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 Light" w:cs="Roboto Light" w:eastAsia="Roboto Light" w:hAnsi="Roboto Light"/>
          <w:sz w:val="48"/>
          <w:szCs w:val="48"/>
        </w:rPr>
      </w:pPr>
      <w:r w:rsidDel="00000000" w:rsidR="00000000" w:rsidRPr="00000000">
        <w:rPr>
          <w:rFonts w:ascii="Roboto Light" w:cs="Roboto Light" w:eastAsia="Roboto Light" w:hAnsi="Roboto Light"/>
          <w:sz w:val="48"/>
          <w:szCs w:val="48"/>
          <w:rtl w:val="0"/>
        </w:rPr>
        <w:t xml:space="preserve">Fitxa Buidatge Sessions Eix 3b. Fons Cohesió UE</w:t>
      </w:r>
    </w:p>
    <w:p w:rsidR="00000000" w:rsidDel="00000000" w:rsidP="00000000" w:rsidRDefault="00000000" w:rsidRPr="00000000" w14:paraId="00000004">
      <w:pPr>
        <w:widowControl w:val="0"/>
        <w:rPr>
          <w:rFonts w:ascii="Roboto Light" w:cs="Roboto Light" w:eastAsia="Roboto Light" w:hAnsi="Roboto Light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11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55"/>
        <w:gridCol w:w="1156.875"/>
        <w:gridCol w:w="1156.875"/>
        <w:gridCol w:w="1156.875"/>
        <w:gridCol w:w="1156.875"/>
        <w:gridCol w:w="1156.875"/>
        <w:gridCol w:w="1156.875"/>
        <w:gridCol w:w="1156.875"/>
        <w:gridCol w:w="1156.875"/>
        <w:tblGridChange w:id="0">
          <w:tblGrid>
            <w:gridCol w:w="3855"/>
            <w:gridCol w:w="1156.875"/>
            <w:gridCol w:w="1156.875"/>
            <w:gridCol w:w="1156.875"/>
            <w:gridCol w:w="1156.875"/>
            <w:gridCol w:w="1156.875"/>
            <w:gridCol w:w="1156.875"/>
            <w:gridCol w:w="1156.875"/>
            <w:gridCol w:w="1156.875"/>
          </w:tblGrid>
        </w:tblGridChange>
      </w:tblGrid>
      <w:tr>
        <w:trPr>
          <w:cantSplit w:val="0"/>
          <w:trHeight w:val="456.044921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Col·lectiu que heu realitzat la sessió</w:t>
            </w:r>
          </w:p>
        </w:tc>
        <w:tc>
          <w:tcPr>
            <w:gridSpan w:val="8"/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044921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Persona responsable de la sessió</w:t>
            </w:r>
          </w:p>
        </w:tc>
        <w:tc>
          <w:tcPr>
            <w:gridSpan w:val="8"/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044921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Correu electrònic de contacte</w:t>
            </w:r>
          </w:p>
        </w:tc>
        <w:tc>
          <w:tcPr>
            <w:gridSpan w:val="8"/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044921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Data de la sessió</w:t>
            </w:r>
          </w:p>
        </w:tc>
        <w:tc>
          <w:tcPr>
            <w:gridSpan w:val="8"/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6.044921875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Nombre de participants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Total: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Dones: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Homes: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18"/>
                <w:szCs w:val="18"/>
                <w:rtl w:val="0"/>
              </w:rPr>
              <w:t xml:space="preserve">No binari:</w:t>
            </w:r>
          </w:p>
        </w:tc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widowControl w:val="0"/>
        <w:rPr>
          <w:rFonts w:ascii="Roboto Light" w:cs="Roboto Light" w:eastAsia="Roboto Light" w:hAnsi="Roboto Light"/>
          <w:color w:val="3d85c6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rPr>
          <w:rFonts w:ascii="Roboto Light" w:cs="Roboto Light" w:eastAsia="Roboto Light" w:hAnsi="Roboto Light"/>
          <w:color w:val="3d85c6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rPr>
          <w:rFonts w:ascii="Roboto Light" w:cs="Roboto Light" w:eastAsia="Roboto Light" w:hAnsi="Roboto Light"/>
          <w:sz w:val="38"/>
          <w:szCs w:val="38"/>
        </w:rPr>
      </w:pPr>
      <w:r w:rsidDel="00000000" w:rsidR="00000000" w:rsidRPr="00000000">
        <w:rPr>
          <w:rFonts w:ascii="Roboto Light" w:cs="Roboto Light" w:eastAsia="Roboto Light" w:hAnsi="Roboto Light"/>
          <w:sz w:val="38"/>
          <w:szCs w:val="38"/>
          <w:rtl w:val="0"/>
        </w:rPr>
        <w:t xml:space="preserve">Vista d’ocell</w:t>
      </w:r>
    </w:p>
    <w:p w:rsidR="00000000" w:rsidDel="00000000" w:rsidP="00000000" w:rsidRDefault="00000000" w:rsidRPr="00000000" w14:paraId="00000035">
      <w:pPr>
        <w:widowControl w:val="0"/>
        <w:rPr>
          <w:rFonts w:ascii="Roboto Light" w:cs="Roboto Light" w:eastAsia="Roboto Light" w:hAnsi="Roboto Light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32"/>
                <w:szCs w:val="32"/>
                <w:rtl w:val="0"/>
              </w:rPr>
              <w:t xml:space="preserve">Funcionament de la sessió (Com ha anat, clima general, alguna qüestió a destacar)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32"/>
                <w:szCs w:val="32"/>
                <w:rtl w:val="0"/>
              </w:rPr>
              <w:t xml:space="preserve">Conclusions o reflexions rellevants a plenària o d’algunes persones.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Roboto Light" w:cs="Roboto Light" w:eastAsia="Roboto Light" w:hAnsi="Roboto Light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Fonts w:ascii="Roboto Light" w:cs="Roboto Light" w:eastAsia="Roboto Light" w:hAnsi="Roboto Light"/>
          <w:sz w:val="32"/>
          <w:szCs w:val="32"/>
          <w:rtl w:val="0"/>
        </w:rPr>
        <w:t xml:space="preserve">PLENÀRIA</w:t>
      </w:r>
    </w:p>
    <w:p w:rsidR="00000000" w:rsidDel="00000000" w:rsidP="00000000" w:rsidRDefault="00000000" w:rsidRPr="00000000" w14:paraId="00000041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304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540"/>
        <w:gridCol w:w="500"/>
        <w:gridCol w:w="600"/>
        <w:gridCol w:w="600"/>
        <w:gridCol w:w="600"/>
        <w:gridCol w:w="4200"/>
        <w:tblGridChange w:id="0">
          <w:tblGrid>
            <w:gridCol w:w="6540"/>
            <w:gridCol w:w="500"/>
            <w:gridCol w:w="600"/>
            <w:gridCol w:w="600"/>
            <w:gridCol w:w="600"/>
            <w:gridCol w:w="4200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66666" w:space="0" w:sz="8" w:val="single"/>
              <w:right w:color="000000" w:space="0" w:sz="0" w:val="nil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999999" w:space="0" w:sz="8" w:val="single"/>
              <w:right w:color="000000" w:space="0" w:sz="0" w:val="nil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4"/>
                <w:szCs w:val="14"/>
                <w:rtl w:val="0"/>
              </w:rPr>
              <w:t xml:space="preserve">% ASSIGNAT per grups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999999" w:space="0" w:sz="8" w:val="single"/>
              <w:right w:color="000000" w:space="0" w:sz="0" w:val="nil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4"/>
                <w:szCs w:val="14"/>
                <w:rtl w:val="0"/>
              </w:rPr>
              <w:t xml:space="preserve">COMENTEU VALORACIÓ  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tcBorders>
              <w:top w:color="666666" w:space="0" w:sz="8" w:val="single"/>
              <w:left w:color="000000" w:space="0" w:sz="0" w:val="nil"/>
              <w:bottom w:color="666666" w:space="0" w:sz="8" w:val="single"/>
              <w:right w:color="000000" w:space="0" w:sz="0" w:val="nil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7"/>
                <w:szCs w:val="17"/>
                <w:rtl w:val="0"/>
              </w:rPr>
              <w:t xml:space="preserve">FONS EUROPEU DE DESENVOLUPAMENT REGIONAL (FEDER)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000000" w:space="0" w:sz="0" w:val="nil"/>
              <w:bottom w:color="999999" w:space="0" w:sz="8" w:val="single"/>
              <w:right w:color="000000" w:space="0" w:sz="0" w:val="nil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4"/>
                <w:szCs w:val="14"/>
                <w:rtl w:val="0"/>
              </w:rPr>
              <w:t xml:space="preserve">1</w:t>
            </w:r>
          </w:p>
        </w:tc>
        <w:tc>
          <w:tcPr>
            <w:tcBorders>
              <w:top w:color="999999" w:space="0" w:sz="8" w:val="single"/>
              <w:left w:color="000000" w:space="0" w:sz="0" w:val="nil"/>
              <w:bottom w:color="999999" w:space="0" w:sz="8" w:val="single"/>
              <w:right w:color="000000" w:space="0" w:sz="0" w:val="nil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4"/>
                <w:szCs w:val="14"/>
                <w:rtl w:val="0"/>
              </w:rPr>
              <w:t xml:space="preserve">2</w:t>
            </w:r>
          </w:p>
        </w:tc>
        <w:tc>
          <w:tcPr>
            <w:tcBorders>
              <w:top w:color="999999" w:space="0" w:sz="8" w:val="single"/>
              <w:left w:color="000000" w:space="0" w:sz="0" w:val="nil"/>
              <w:bottom w:color="999999" w:space="0" w:sz="8" w:val="single"/>
              <w:right w:color="000000" w:space="0" w:sz="0" w:val="nil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4"/>
                <w:szCs w:val="14"/>
                <w:rtl w:val="0"/>
              </w:rPr>
              <w:t xml:space="preserve">3</w:t>
            </w:r>
          </w:p>
        </w:tc>
        <w:tc>
          <w:tcPr>
            <w:tcBorders>
              <w:top w:color="999999" w:space="0" w:sz="8" w:val="single"/>
              <w:left w:color="000000" w:space="0" w:sz="0" w:val="nil"/>
              <w:bottom w:color="999999" w:space="0" w:sz="8" w:val="single"/>
              <w:right w:color="000000" w:space="0" w:sz="0" w:val="nil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4"/>
                <w:szCs w:val="14"/>
                <w:rtl w:val="0"/>
              </w:rPr>
              <w:t xml:space="preserve">4</w:t>
            </w:r>
          </w:p>
        </w:tc>
        <w:tc>
          <w:tcPr>
            <w:tcBorders>
              <w:top w:color="999999" w:space="0" w:sz="8" w:val="single"/>
              <w:left w:color="000000" w:space="0" w:sz="0" w:val="nil"/>
              <w:bottom w:color="999999" w:space="0" w:sz="8" w:val="single"/>
              <w:right w:color="000000" w:space="0" w:sz="0" w:val="nil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tcBorders>
              <w:top w:color="666666" w:space="0" w:sz="8" w:val="single"/>
              <w:left w:color="000000" w:space="0" w:sz="0" w:val="nil"/>
              <w:bottom w:color="666666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Europa DIGITAL</w:t>
            </w:r>
          </w:p>
        </w:tc>
        <w:tc>
          <w:tcPr>
            <w:tcBorders>
              <w:top w:color="999999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b7b7b7" w:space="0" w:sz="8" w:val="single"/>
              <w:bottom w:color="999999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top w:color="666666" w:space="0" w:sz="8" w:val="single"/>
              <w:left w:color="000000" w:space="0" w:sz="0" w:val="nil"/>
              <w:bottom w:color="666666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1.1)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Recerca, innovació, tecnologies avançades, digitalització i connectivitat digital, competitivitat de les empreses i transició industrial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666666" w:space="0" w:sz="8" w:val="single"/>
              <w:left w:color="000000" w:space="0" w:sz="0" w:val="nil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Europa VERDA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b7b7b7" w:space="0" w:sz="8" w:val="single"/>
              <w:left w:color="000000" w:space="0" w:sz="0" w:val="nil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2.1)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Eficiència energètica, emmagatzematge d'energia intel·ligent, reducció d'emissions i foment de les energies renovables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b7b7b7" w:space="0" w:sz="8" w:val="single"/>
              <w:left w:color="000000" w:space="0" w:sz="0" w:val="nil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2.2)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Adaptació al canvi climàtic, prevenció, i accés i gestió sostenible de l'aigua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b7b7b7" w:space="0" w:sz="8" w:val="single"/>
              <w:left w:color="000000" w:space="0" w:sz="0" w:val="nil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2.3)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Transició cap a una economia circular i eficient en l'ús de recursos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b7b7b7" w:space="0" w:sz="8" w:val="single"/>
              <w:left w:color="000000" w:space="0" w:sz="0" w:val="nil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2.4)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Protecció i conservació de la naturalesa, biodiversitat i infraestructures verdes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b7b7b7" w:space="0" w:sz="8" w:val="single"/>
              <w:left w:color="000000" w:space="0" w:sz="0" w:val="nil"/>
              <w:bottom w:color="666666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2.5)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Mobilitat urbana sostenible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tcBorders>
              <w:top w:color="666666" w:space="0" w:sz="8" w:val="single"/>
              <w:left w:color="000000" w:space="0" w:sz="0" w:val="nil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Europa INCLUSIVA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b7b7b7" w:space="0" w:sz="8" w:val="single"/>
              <w:left w:color="000000" w:space="0" w:sz="0" w:val="nil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4.1)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Major eficàcia i el caràcter inclusiu dels mercats de treball i l'accés a l'ocupació de qualitat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b7b7b7" w:space="0" w:sz="8" w:val="single"/>
              <w:left w:color="000000" w:space="0" w:sz="0" w:val="nil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4.2)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Foment de la integració socioeconòmica de migrants i comunitats marginades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b7b7b7" w:space="0" w:sz="8" w:val="single"/>
              <w:left w:color="000000" w:space="0" w:sz="0" w:val="nil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4.3)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Igualtat d'accés i resiliència en l'atenció sanitària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b7b7b7" w:space="0" w:sz="8" w:val="single"/>
              <w:left w:color="000000" w:space="0" w:sz="0" w:val="nil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4.4)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Millora de l'accés igualitari a serveis inclusius i de qualitat en l'àmbit de l'educació, la formació i l'aprenentatge permanent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b7b7b7" w:space="0" w:sz="8" w:val="single"/>
              <w:left w:color="000000" w:space="0" w:sz="0" w:val="nil"/>
              <w:bottom w:color="666666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4.5)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El reforç de la cultura i el turisme sostenible en el desenvolupament econòmic, la inclusió social i la innovació social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666666" w:space="0" w:sz="8" w:val="single"/>
              <w:left w:color="000000" w:space="0" w:sz="0" w:val="nil"/>
              <w:bottom w:color="666666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Europa COHESIONADA, INTEGRADA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shd w:fill="efefe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666666" w:space="0" w:sz="8" w:val="single"/>
              <w:left w:color="000000" w:space="0" w:sz="0" w:val="nil"/>
              <w:bottom w:color="666666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16"/>
                <w:szCs w:val="16"/>
                <w:rtl w:val="0"/>
              </w:rPr>
              <w:t xml:space="preserve">5.1)</w:t>
            </w:r>
            <w:r w:rsidDel="00000000" w:rsidR="00000000" w:rsidRPr="00000000">
              <w:rPr>
                <w:rFonts w:ascii="Roboto" w:cs="Roboto" w:eastAsia="Roboto" w:hAnsi="Roboto"/>
                <w:sz w:val="16"/>
                <w:szCs w:val="16"/>
                <w:rtl w:val="0"/>
              </w:rPr>
              <w:t xml:space="preserve"> Promoure el desenvolupament social, econòmic i mediambiental integrat i inclusiu, la cultura, el patrimoni natural, el turisme sostenible i la seguretat en les zones urbanes.</w:t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b7b7b7" w:space="0" w:sz="8" w:val="single"/>
              <w:left w:color="b7b7b7" w:space="0" w:sz="8" w:val="single"/>
              <w:bottom w:color="b7b7b7" w:space="0" w:sz="8" w:val="single"/>
              <w:right w:color="b7b7b7" w:space="0" w:sz="8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sz w:val="17"/>
                <w:szCs w:val="1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Roboto Light" w:cs="Roboto Light" w:eastAsia="Roboto Light" w:hAnsi="Roboto L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5"/>
            <w:tblW w:w="12860.0" w:type="dxa"/>
            <w:jc w:val="left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400"/>
          </w:tblPr>
          <w:tblGrid>
            <w:gridCol w:w="5920"/>
            <w:gridCol w:w="640"/>
            <w:gridCol w:w="540"/>
            <w:gridCol w:w="540"/>
            <w:gridCol w:w="540"/>
            <w:gridCol w:w="4680"/>
            <w:tblGridChange w:id="0">
              <w:tblGrid>
                <w:gridCol w:w="5920"/>
                <w:gridCol w:w="640"/>
                <w:gridCol w:w="540"/>
                <w:gridCol w:w="540"/>
                <w:gridCol w:w="540"/>
                <w:gridCol w:w="4680"/>
              </w:tblGrid>
            </w:tblGridChange>
          </w:tblGrid>
          <w:tr>
            <w:trPr>
              <w:cantSplit w:val="0"/>
              <w:trHeight w:val="500" w:hRule="atLeast"/>
              <w:tblHeader w:val="0"/>
            </w:trPr>
            <w:tc>
              <w:tcPr>
                <w:tcBorders>
                  <w:top w:color="000000" w:space="0" w:sz="0" w:val="nil"/>
                  <w:left w:color="000000" w:space="0" w:sz="0" w:val="nil"/>
                  <w:bottom w:color="666666" w:space="0" w:sz="8" w:val="single"/>
                  <w:right w:color="000000" w:space="0" w:sz="0" w:val="nil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B8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4"/>
                <w:tcBorders>
                  <w:top w:color="000000" w:space="0" w:sz="0" w:val="nil"/>
                  <w:left w:color="000000" w:space="0" w:sz="0" w:val="nil"/>
                  <w:bottom w:color="999999" w:space="0" w:sz="8" w:val="single"/>
                  <w:right w:color="000000" w:space="0" w:sz="0" w:val="nil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B9">
                <w:pPr>
                  <w:widowControl w:val="0"/>
                  <w:spacing w:line="240" w:lineRule="auto"/>
                  <w:jc w:val="center"/>
                  <w:rPr>
                    <w:rFonts w:ascii="Roboto" w:cs="Roboto" w:eastAsia="Roboto" w:hAnsi="Roboto"/>
                    <w:b w:val="1"/>
                    <w:sz w:val="14"/>
                    <w:szCs w:val="14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sz w:val="14"/>
                    <w:szCs w:val="14"/>
                    <w:rtl w:val="0"/>
                  </w:rPr>
                  <w:t xml:space="preserve">% ASSIGNAT per grups</w:t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999999" w:space="0" w:sz="8" w:val="single"/>
                  <w:right w:color="000000" w:space="0" w:sz="0" w:val="nil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BD">
                <w:pPr>
                  <w:widowControl w:val="0"/>
                  <w:spacing w:line="240" w:lineRule="auto"/>
                  <w:jc w:val="center"/>
                  <w:rPr>
                    <w:rFonts w:ascii="Roboto" w:cs="Roboto" w:eastAsia="Roboto" w:hAnsi="Roboto"/>
                    <w:b w:val="1"/>
                    <w:sz w:val="14"/>
                    <w:szCs w:val="14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sz w:val="14"/>
                    <w:szCs w:val="14"/>
                    <w:rtl w:val="0"/>
                  </w:rPr>
                  <w:t xml:space="preserve">COMENTEU VALORACIÓ  </w:t>
                </w:r>
              </w:p>
            </w:tc>
          </w:tr>
          <w:tr>
            <w:trPr>
              <w:cantSplit w:val="0"/>
              <w:trHeight w:val="260" w:hRule="atLeast"/>
              <w:tblHeader w:val="0"/>
            </w:trPr>
            <w:tc>
              <w:tcPr>
                <w:tcBorders>
                  <w:top w:color="666666" w:space="0" w:sz="8" w:val="single"/>
                  <w:left w:color="000000" w:space="0" w:sz="0" w:val="nil"/>
                  <w:bottom w:color="666666" w:space="0" w:sz="8" w:val="single"/>
                  <w:right w:color="000000" w:space="0" w:sz="0" w:val="nil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B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sz w:val="17"/>
                    <w:szCs w:val="17"/>
                    <w:rtl w:val="0"/>
                  </w:rPr>
                  <w:t xml:space="preserve">FONS SOCIAL EUROPEU PLUS, FSE+</w:t>
                </w:r>
              </w:p>
            </w:tc>
            <w:tc>
              <w:tcPr>
                <w:tcBorders>
                  <w:top w:color="999999" w:space="0" w:sz="8" w:val="single"/>
                  <w:left w:color="000000" w:space="0" w:sz="0" w:val="nil"/>
                  <w:bottom w:color="999999" w:space="0" w:sz="8" w:val="single"/>
                  <w:right w:color="000000" w:space="0" w:sz="0" w:val="nil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BF">
                <w:pPr>
                  <w:widowControl w:val="0"/>
                  <w:spacing w:line="240" w:lineRule="auto"/>
                  <w:jc w:val="center"/>
                  <w:rPr>
                    <w:rFonts w:ascii="Roboto" w:cs="Roboto" w:eastAsia="Roboto" w:hAnsi="Roboto"/>
                    <w:b w:val="1"/>
                    <w:sz w:val="14"/>
                    <w:szCs w:val="14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sz w:val="14"/>
                    <w:szCs w:val="14"/>
                    <w:rtl w:val="0"/>
                  </w:rPr>
                  <w:t xml:space="preserve">1</w:t>
                </w:r>
              </w:p>
            </w:tc>
            <w:tc>
              <w:tcPr>
                <w:tcBorders>
                  <w:top w:color="999999" w:space="0" w:sz="8" w:val="single"/>
                  <w:left w:color="000000" w:space="0" w:sz="0" w:val="nil"/>
                  <w:bottom w:color="999999" w:space="0" w:sz="8" w:val="single"/>
                  <w:right w:color="000000" w:space="0" w:sz="0" w:val="nil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0">
                <w:pPr>
                  <w:widowControl w:val="0"/>
                  <w:spacing w:line="240" w:lineRule="auto"/>
                  <w:jc w:val="center"/>
                  <w:rPr>
                    <w:rFonts w:ascii="Roboto" w:cs="Roboto" w:eastAsia="Roboto" w:hAnsi="Roboto"/>
                    <w:b w:val="1"/>
                    <w:sz w:val="14"/>
                    <w:szCs w:val="14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sz w:val="14"/>
                    <w:szCs w:val="14"/>
                    <w:rtl w:val="0"/>
                  </w:rPr>
                  <w:t xml:space="preserve">2</w:t>
                </w:r>
              </w:p>
            </w:tc>
            <w:tc>
              <w:tcPr>
                <w:tcBorders>
                  <w:top w:color="999999" w:space="0" w:sz="8" w:val="single"/>
                  <w:left w:color="000000" w:space="0" w:sz="0" w:val="nil"/>
                  <w:bottom w:color="999999" w:space="0" w:sz="8" w:val="single"/>
                  <w:right w:color="000000" w:space="0" w:sz="0" w:val="nil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1">
                <w:pPr>
                  <w:widowControl w:val="0"/>
                  <w:spacing w:line="240" w:lineRule="auto"/>
                  <w:jc w:val="center"/>
                  <w:rPr>
                    <w:rFonts w:ascii="Roboto" w:cs="Roboto" w:eastAsia="Roboto" w:hAnsi="Roboto"/>
                    <w:b w:val="1"/>
                    <w:sz w:val="14"/>
                    <w:szCs w:val="14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sz w:val="14"/>
                    <w:szCs w:val="14"/>
                    <w:rtl w:val="0"/>
                  </w:rPr>
                  <w:t xml:space="preserve">3</w:t>
                </w:r>
              </w:p>
            </w:tc>
            <w:tc>
              <w:tcPr>
                <w:tcBorders>
                  <w:top w:color="999999" w:space="0" w:sz="8" w:val="single"/>
                  <w:left w:color="000000" w:space="0" w:sz="0" w:val="nil"/>
                  <w:bottom w:color="999999" w:space="0" w:sz="8" w:val="single"/>
                  <w:right w:color="000000" w:space="0" w:sz="0" w:val="nil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2">
                <w:pPr>
                  <w:widowControl w:val="0"/>
                  <w:spacing w:line="240" w:lineRule="auto"/>
                  <w:jc w:val="center"/>
                  <w:rPr>
                    <w:rFonts w:ascii="Roboto" w:cs="Roboto" w:eastAsia="Roboto" w:hAnsi="Roboto"/>
                    <w:b w:val="1"/>
                    <w:sz w:val="14"/>
                    <w:szCs w:val="14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sz w:val="14"/>
                    <w:szCs w:val="14"/>
                    <w:rtl w:val="0"/>
                  </w:rPr>
                  <w:t xml:space="preserve">4</w:t>
                </w:r>
              </w:p>
            </w:tc>
            <w:tc>
              <w:tcPr>
                <w:tcBorders>
                  <w:top w:color="999999" w:space="0" w:sz="8" w:val="single"/>
                  <w:left w:color="000000" w:space="0" w:sz="0" w:val="nil"/>
                  <w:bottom w:color="999999" w:space="0" w:sz="8" w:val="single"/>
                  <w:right w:color="000000" w:space="0" w:sz="0" w:val="nil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3">
                <w:pPr>
                  <w:widowControl w:val="0"/>
                  <w:spacing w:line="240" w:lineRule="auto"/>
                  <w:jc w:val="center"/>
                  <w:rPr>
                    <w:rFonts w:ascii="Roboto" w:cs="Roboto" w:eastAsia="Roboto" w:hAnsi="Roboto"/>
                    <w:b w:val="1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40" w:hRule="atLeast"/>
              <w:tblHeader w:val="0"/>
            </w:trPr>
            <w:tc>
              <w:tcPr>
                <w:tcBorders>
                  <w:top w:color="666666" w:space="0" w:sz="8" w:val="single"/>
                  <w:left w:color="000000" w:space="0" w:sz="0" w:val="nil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4">
                <w:pPr>
                  <w:widowControl w:val="0"/>
                  <w:spacing w:line="240" w:lineRule="auto"/>
                  <w:rPr>
                    <w:rFonts w:ascii="Roboto Medium" w:cs="Roboto Medium" w:eastAsia="Roboto Medium" w:hAnsi="Roboto Medium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 Medium" w:cs="Roboto Medium" w:eastAsia="Roboto Medium" w:hAnsi="Roboto Medium"/>
                    <w:sz w:val="18"/>
                    <w:szCs w:val="18"/>
                    <w:rtl w:val="0"/>
                  </w:rPr>
                  <w:t xml:space="preserve">ACCÉS A L’OCUPACIÓ</w:t>
                </w:r>
              </w:p>
            </w:tc>
            <w:tc>
              <w:tcPr>
                <w:tcBorders>
                  <w:top w:color="999999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5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99999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6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99999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7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99999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8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99999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9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60" w:hRule="atLeast"/>
              <w:tblHeader w:val="0"/>
            </w:trPr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A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1) Millorar l'accés a l'ocupació, especialment joves i aturats de llarga durada</w:t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B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C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2) Modernitzar les institucions i serveis del mercat de treball</w:t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1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2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3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4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5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6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3) Avançar en unes condicions de treball més equitatives i un major equilibri entre vida laboral i personal/familiar</w:t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7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8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9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A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B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tcBorders>
                  <w:top w:color="b7b7b7" w:space="0" w:sz="8" w:val="single"/>
                  <w:left w:color="000000" w:space="0" w:sz="0" w:val="nil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4) Promoure l'adaptació dels treballadors, empreses i emprenedors als canvis i procurar un entorn laboral saludable</w:t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999999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999999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999999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D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999999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1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20" w:hRule="atLeast"/>
              <w:tblHeader w:val="0"/>
            </w:trPr>
            <w:tc>
              <w:tcPr>
                <w:tcBorders>
                  <w:top w:color="b7b7b7" w:space="0" w:sz="8" w:val="single"/>
                  <w:left w:color="000000" w:space="0" w:sz="0" w:val="nil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2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E3">
                <w:pPr>
                  <w:widowControl w:val="0"/>
                  <w:spacing w:line="240" w:lineRule="auto"/>
                  <w:rPr>
                    <w:rFonts w:ascii="Roboto Medium" w:cs="Roboto Medium" w:eastAsia="Roboto Medium" w:hAnsi="Roboto Medium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 Medium" w:cs="Roboto Medium" w:eastAsia="Roboto Medium" w:hAnsi="Roboto Medium"/>
                    <w:sz w:val="18"/>
                    <w:szCs w:val="18"/>
                    <w:rtl w:val="0"/>
                  </w:rPr>
                  <w:t xml:space="preserve">EDUCACIÓ I FORMACIÓ</w:t>
                </w:r>
              </w:p>
            </w:tc>
            <w:tc>
              <w:tcPr>
                <w:tcBorders>
                  <w:top w:color="999999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4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1"/>
                    <w:szCs w:val="1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99999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5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1"/>
                    <w:szCs w:val="1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99999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6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1"/>
                    <w:szCs w:val="1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999999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7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1"/>
                    <w:szCs w:val="11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8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tcBorders>
                  <w:top w:color="b7b7b7" w:space="0" w:sz="8" w:val="single"/>
                  <w:left w:color="000000" w:space="0" w:sz="0" w:val="nil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9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sz w:val="18"/>
                    <w:szCs w:val="18"/>
                    <w:rtl w:val="0"/>
                  </w:rPr>
                  <w:t xml:space="preserve">5)</w:t>
                </w: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 Millorar la qualitat, la inclusivitat, l'eficàcia i la pertinència per al mercat laboral dels sistemes d'educació i formació</w:t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A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B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tcBorders>
                  <w:top w:color="b7b7b7" w:space="0" w:sz="8" w:val="single"/>
                  <w:left w:color="000000" w:space="0" w:sz="0" w:val="nil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E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sz w:val="18"/>
                    <w:szCs w:val="18"/>
                    <w:rtl w:val="0"/>
                  </w:rPr>
                  <w:t xml:space="preserve">6)</w:t>
                </w: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 Promoure la igualtat d'accés a una educació i una formació de qualitat i inclusives</w:t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1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2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3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4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240" w:hRule="atLeast"/>
              <w:tblHeader w:val="0"/>
            </w:trPr>
            <w:tc>
              <w:tcPr>
                <w:tcBorders>
                  <w:top w:color="b7b7b7" w:space="0" w:sz="8" w:val="single"/>
                  <w:left w:color="000000" w:space="0" w:sz="0" w:val="nil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5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b w:val="1"/>
                    <w:sz w:val="18"/>
                    <w:szCs w:val="18"/>
                    <w:rtl w:val="0"/>
                  </w:rPr>
                  <w:t xml:space="preserve">7)</w:t>
                </w: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 Promoure l'aprenentatge permanent i el reciclatge formatiu</w:t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6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7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8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9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A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b7b7b7" w:space="0" w:sz="8" w:val="single"/>
                  <w:left w:color="000000" w:space="0" w:sz="0" w:val="nil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B">
                <w:pPr>
                  <w:widowControl w:val="0"/>
                  <w:spacing w:line="240" w:lineRule="auto"/>
                  <w:rPr>
                    <w:rFonts w:ascii="Roboto Medium" w:cs="Roboto Medium" w:eastAsia="Roboto Medium" w:hAnsi="Roboto Medium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 Medium" w:cs="Roboto Medium" w:eastAsia="Roboto Medium" w:hAnsi="Roboto Medium"/>
                    <w:sz w:val="18"/>
                    <w:szCs w:val="18"/>
                    <w:rtl w:val="0"/>
                  </w:rPr>
                  <w:t xml:space="preserve">INCLUSIÓ SOCIAL</w:t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C">
                <w:pPr>
                  <w:widowControl w:val="0"/>
                  <w:spacing w:line="240" w:lineRule="auto"/>
                  <w:jc w:val="center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D">
                <w:pPr>
                  <w:widowControl w:val="0"/>
                  <w:spacing w:line="240" w:lineRule="auto"/>
                  <w:jc w:val="center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E">
                <w:pPr>
                  <w:widowControl w:val="0"/>
                  <w:spacing w:line="240" w:lineRule="auto"/>
                  <w:jc w:val="center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shd w:fill="efefef" w:val="clear"/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0FF">
                <w:pPr>
                  <w:widowControl w:val="0"/>
                  <w:spacing w:line="240" w:lineRule="auto"/>
                  <w:jc w:val="center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tcBorders>
                  <w:top w:color="b7b7b7" w:space="0" w:sz="8" w:val="single"/>
                  <w:left w:color="000000" w:space="0" w:sz="0" w:val="nil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1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8) Fomentar la inclusió activa, la no discriminació i millorar l'ocupabilitat dels més desafavorits</w:t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2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3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4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5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6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tcBorders>
                  <w:top w:color="b7b7b7" w:space="0" w:sz="8" w:val="single"/>
                  <w:left w:color="000000" w:space="0" w:sz="0" w:val="nil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7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9) Promoure la integració socioeconòmica de migrants, comunitats marginades, persones desafavorides i en risc de pobresa i fer front a la privació material severa</w:t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8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9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A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B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C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40" w:hRule="atLeast"/>
              <w:tblHeader w:val="0"/>
            </w:trPr>
            <w:tc>
              <w:tcPr>
                <w:tcBorders>
                  <w:top w:color="b7b7b7" w:space="0" w:sz="8" w:val="single"/>
                  <w:left w:color="000000" w:space="0" w:sz="0" w:val="nil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D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Roboto" w:cs="Roboto" w:eastAsia="Roboto" w:hAnsi="Roboto"/>
                    <w:sz w:val="18"/>
                    <w:szCs w:val="18"/>
                    <w:rtl w:val="0"/>
                  </w:rPr>
                  <w:t xml:space="preserve">10) Serveis sanitaris, de protecció social i habitatge de qualitat i sostenibles</w:t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E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0F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10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11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b7b7b7" w:space="0" w:sz="8" w:val="single"/>
                  <w:left w:color="b7b7b7" w:space="0" w:sz="8" w:val="single"/>
                  <w:bottom w:color="b7b7b7" w:space="0" w:sz="8" w:val="single"/>
                  <w:right w:color="b7b7b7" w:space="0" w:sz="8" w:val="single"/>
                </w:tcBorders>
                <w:tcMar>
                  <w:top w:w="0.0" w:type="dxa"/>
                  <w:left w:w="120.0" w:type="dxa"/>
                  <w:bottom w:w="0.0" w:type="dxa"/>
                  <w:right w:w="120.0" w:type="dxa"/>
                </w:tcMar>
                <w:vAlign w:val="center"/>
              </w:tcPr>
              <w:p w:rsidR="00000000" w:rsidDel="00000000" w:rsidP="00000000" w:rsidRDefault="00000000" w:rsidRPr="00000000" w14:paraId="00000112">
                <w:pPr>
                  <w:widowControl w:val="0"/>
                  <w:spacing w:line="240" w:lineRule="auto"/>
                  <w:rPr>
                    <w:rFonts w:ascii="Roboto" w:cs="Roboto" w:eastAsia="Roboto" w:hAnsi="Roboto"/>
                    <w:b w:val="1"/>
                    <w:sz w:val="17"/>
                    <w:szCs w:val="17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113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>
          <w:rFonts w:ascii="Roboto Light" w:cs="Roboto Light" w:eastAsia="Roboto Light" w:hAnsi="Roboto L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Comentaris Rellevants</w:t>
      </w:r>
    </w:p>
    <w:p w:rsidR="00000000" w:rsidDel="00000000" w:rsidP="00000000" w:rsidRDefault="00000000" w:rsidRPr="00000000" w14:paraId="00000119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954"/>
        <w:tblGridChange w:id="0">
          <w:tblGrid>
            <w:gridCol w:w="1395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1">
      <w:pPr>
        <w:rPr>
          <w:rFonts w:ascii="Roboto Light" w:cs="Roboto Light" w:eastAsia="Roboto Light" w:hAnsi="Roboto Light"/>
          <w:sz w:val="26"/>
          <w:szCs w:val="26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>
          <w:rFonts w:ascii="Roboto Light" w:cs="Roboto Light" w:eastAsia="Roboto Light" w:hAnsi="Roboto Light"/>
          <w:sz w:val="26"/>
          <w:szCs w:val="26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>
          <w:rFonts w:ascii="Roboto Light" w:cs="Roboto Light" w:eastAsia="Roboto Light" w:hAnsi="Roboto Light"/>
          <w:sz w:val="26"/>
          <w:szCs w:val="26"/>
          <w:shd w:fill="fff2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Roboto Light" w:cs="Roboto Light" w:eastAsia="Roboto Light" w:hAnsi="Roboto Light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1909" w:w="16834" w:orient="landscape"/>
      <w:pgMar w:bottom="1440.0000000000002" w:top="850.3937007874016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Th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Roboto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6">
    <w:pPr>
      <w:jc w:val="right"/>
      <w:rPr>
        <w:rFonts w:ascii="Roboto" w:cs="Roboto" w:eastAsia="Roboto" w:hAnsi="Roboto"/>
        <w:sz w:val="18"/>
        <w:szCs w:val="18"/>
      </w:rPr>
    </w:pPr>
    <w:r w:rsidDel="00000000" w:rsidR="00000000" w:rsidRPr="00000000">
      <w:rPr>
        <w:rFonts w:ascii="Roboto" w:cs="Roboto" w:eastAsia="Roboto" w:hAnsi="Roboto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Roboto" w:cs="Roboto" w:eastAsia="Roboto" w:hAnsi="Roboto"/>
        <w:sz w:val="18"/>
        <w:szCs w:val="18"/>
        <w:rtl w:val="0"/>
      </w:rPr>
      <w:t xml:space="preserve">/</w:t>
    </w:r>
    <w:r w:rsidDel="00000000" w:rsidR="00000000" w:rsidRPr="00000000">
      <w:rPr>
        <w:rFonts w:ascii="Roboto" w:cs="Roboto" w:eastAsia="Roboto" w:hAnsi="Roboto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5">
    <w:pPr>
      <w:jc w:val="center"/>
      <w:rPr>
        <w:rFonts w:ascii="Roboto Thin" w:cs="Roboto Thin" w:eastAsia="Roboto Thin" w:hAnsi="Roboto Thin"/>
        <w:color w:val="666666"/>
      </w:rPr>
    </w:pPr>
    <w:r w:rsidDel="00000000" w:rsidR="00000000" w:rsidRPr="00000000">
      <w:rPr>
        <w:rFonts w:ascii="Roboto Thin" w:cs="Roboto Thin" w:eastAsia="Roboto Thin" w:hAnsi="Roboto Thin"/>
        <w:color w:val="666666"/>
        <w:rtl w:val="0"/>
      </w:rPr>
      <w:t xml:space="preserve">Fitxa Buidatge Sessions Eix 3b. Fons Cohesió UE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7991475</wp:posOffset>
          </wp:positionH>
          <wp:positionV relativeFrom="paragraph">
            <wp:posOffset>-257174</wp:posOffset>
          </wp:positionV>
          <wp:extent cx="1282950" cy="372675"/>
          <wp:effectExtent b="0" l="0" r="0" t="0"/>
          <wp:wrapNone/>
          <wp:docPr descr="J:\COORD\Reforma i millora pressupostària\Participació en els pressupostos\Proves pilot debats\Imatge gràfica\1_mosca-parlem-de-press-14-v2.png" id="2" name="image2.png"/>
          <a:graphic>
            <a:graphicData uri="http://schemas.openxmlformats.org/drawingml/2006/picture">
              <pic:pic>
                <pic:nvPicPr>
                  <pic:cNvPr descr="J:\COORD\Reforma i millora pressupostària\Participació en els pressupostos\Proves pilot debats\Imatge gràfica\1_mosca-parlem-de-press-14-v2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82950" cy="3726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-223837</wp:posOffset>
          </wp:positionV>
          <wp:extent cx="1400685" cy="290513"/>
          <wp:effectExtent b="0" l="0" r="0" t="0"/>
          <wp:wrapNone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0685" cy="29051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5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Medium-italic.ttf"/><Relationship Id="rId10" Type="http://schemas.openxmlformats.org/officeDocument/2006/relationships/font" Target="fonts/RobotoMedium-bold.ttf"/><Relationship Id="rId13" Type="http://schemas.openxmlformats.org/officeDocument/2006/relationships/font" Target="fonts/RobotoLight-regular.ttf"/><Relationship Id="rId12" Type="http://schemas.openxmlformats.org/officeDocument/2006/relationships/font" Target="fonts/RobotoMedium-boldItalic.ttf"/><Relationship Id="rId1" Type="http://schemas.openxmlformats.org/officeDocument/2006/relationships/font" Target="fonts/RobotoThin-regular.ttf"/><Relationship Id="rId2" Type="http://schemas.openxmlformats.org/officeDocument/2006/relationships/font" Target="fonts/RobotoThin-bold.ttf"/><Relationship Id="rId3" Type="http://schemas.openxmlformats.org/officeDocument/2006/relationships/font" Target="fonts/RobotoThin-italic.ttf"/><Relationship Id="rId4" Type="http://schemas.openxmlformats.org/officeDocument/2006/relationships/font" Target="fonts/RobotoThin-boldItalic.ttf"/><Relationship Id="rId9" Type="http://schemas.openxmlformats.org/officeDocument/2006/relationships/font" Target="fonts/RobotoMedium-regular.ttf"/><Relationship Id="rId15" Type="http://schemas.openxmlformats.org/officeDocument/2006/relationships/font" Target="fonts/RobotoLight-italic.ttf"/><Relationship Id="rId14" Type="http://schemas.openxmlformats.org/officeDocument/2006/relationships/font" Target="fonts/RobotoLight-bold.ttf"/><Relationship Id="rId16" Type="http://schemas.openxmlformats.org/officeDocument/2006/relationships/font" Target="fonts/RobotoLight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54QnK2qk3oSZzYb+O1YQoUSKqw==">CgMxLjAaHwoBMBIaChgICVIUChJ0YWJsZS5vNHFwNDVqZndkcm04AHIhMUJ5MGlNblZtWmxucTZSbjBGbGtjLXFOV2FxRUN1dWI3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