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Description w:val="taula"/>
      </w:tblPr>
      <w:tblGrid>
        <w:gridCol w:w="9495"/>
      </w:tblGrid>
      <w:tr w:rsidR="00F26209" w:rsidRPr="00552709" w:rsidTr="00F133F3">
        <w:tc>
          <w:tcPr>
            <w:tcW w:w="9495" w:type="dxa"/>
            <w:shd w:val="clear" w:color="auto" w:fill="FFFFFF"/>
          </w:tcPr>
          <w:p w:rsidR="00F26209" w:rsidRDefault="00F26209" w:rsidP="00955D72">
            <w:pPr>
              <w:pStyle w:val="Pargrafdellista"/>
              <w:numPr>
                <w:ilvl w:val="0"/>
                <w:numId w:val="1"/>
              </w:numPr>
              <w:spacing w:before="120" w:after="120" w:line="240" w:lineRule="auto"/>
              <w:ind w:left="284" w:hanging="284"/>
              <w:rPr>
                <w:rFonts w:cs="Arial"/>
                <w:b/>
                <w:sz w:val="22"/>
                <w:szCs w:val="22"/>
              </w:rPr>
            </w:pPr>
            <w:r w:rsidRPr="00DA0AB4">
              <w:rPr>
                <w:rFonts w:cs="Arial"/>
                <w:b/>
                <w:sz w:val="22"/>
                <w:szCs w:val="22"/>
              </w:rPr>
              <w:t xml:space="preserve">Problemes que es presten </w:t>
            </w:r>
            <w:r w:rsidR="00C923A4" w:rsidRPr="00DA0AB4">
              <w:rPr>
                <w:rFonts w:cs="Arial"/>
                <w:b/>
                <w:sz w:val="22"/>
                <w:szCs w:val="22"/>
              </w:rPr>
              <w:t xml:space="preserve">a </w:t>
            </w:r>
            <w:r w:rsidRPr="00DA0AB4">
              <w:rPr>
                <w:rFonts w:cs="Arial"/>
                <w:b/>
                <w:sz w:val="22"/>
                <w:szCs w:val="22"/>
              </w:rPr>
              <w:t>solucionar amb la iniciativa</w:t>
            </w:r>
          </w:p>
          <w:p w:rsidR="00E845B9" w:rsidRDefault="00E845B9" w:rsidP="00E845B9">
            <w:pPr>
              <w:pStyle w:val="Pargrafdellista"/>
              <w:spacing w:before="120" w:after="120" w:line="240" w:lineRule="auto"/>
              <w:ind w:left="0"/>
              <w:rPr>
                <w:rFonts w:cs="Arial"/>
                <w:sz w:val="22"/>
                <w:szCs w:val="22"/>
              </w:rPr>
            </w:pPr>
            <w:r w:rsidRPr="00E845B9">
              <w:rPr>
                <w:rFonts w:cs="Arial"/>
                <w:sz w:val="22"/>
                <w:szCs w:val="22"/>
              </w:rPr>
              <w:t xml:space="preserve">En el moment actual, </w:t>
            </w:r>
            <w:r>
              <w:rPr>
                <w:rFonts w:cs="Arial"/>
                <w:sz w:val="22"/>
                <w:szCs w:val="22"/>
              </w:rPr>
              <w:t>el rescabalament dels costos de l’assistència sanitària als centres de l’Institut Català de la Salut quan existeix un tercer responsable d’assumir-los, està regulat per l’Ordre de preus públics de l’any 2012, que va ser actualitzada en l’any 2013.</w:t>
            </w:r>
          </w:p>
          <w:p w:rsidR="00E845B9" w:rsidRDefault="00E845B9" w:rsidP="00E845B9">
            <w:pPr>
              <w:pStyle w:val="Pargrafdellista"/>
              <w:spacing w:before="120" w:after="120" w:line="240" w:lineRule="auto"/>
              <w:ind w:left="0"/>
              <w:rPr>
                <w:rFonts w:cs="Arial"/>
                <w:sz w:val="22"/>
                <w:szCs w:val="22"/>
              </w:rPr>
            </w:pPr>
          </w:p>
          <w:p w:rsidR="00E845B9" w:rsidRPr="00E845B9" w:rsidRDefault="00E845B9" w:rsidP="00E845B9">
            <w:pPr>
              <w:pStyle w:val="Pargrafdellista"/>
              <w:spacing w:before="120" w:after="120" w:line="240" w:lineRule="auto"/>
              <w:ind w:left="0"/>
              <w:rPr>
                <w:rFonts w:cs="Arial"/>
                <w:sz w:val="22"/>
                <w:szCs w:val="22"/>
              </w:rPr>
            </w:pPr>
            <w:r>
              <w:rPr>
                <w:rFonts w:cs="Arial"/>
                <w:sz w:val="22"/>
                <w:szCs w:val="22"/>
              </w:rPr>
              <w:t>L’evolució tant de les prestacions assistencials com de l’estructura de costos sanitaris fan que l’Ordre vigent no respongui adequadament a la situació actual dels centres de l’esmentat Institut.</w:t>
            </w:r>
            <w:bookmarkStart w:id="0" w:name="_GoBack"/>
            <w:bookmarkEnd w:id="0"/>
          </w:p>
          <w:p w:rsidR="00E845B9" w:rsidRPr="00DA0AB4" w:rsidRDefault="00E845B9" w:rsidP="00E845B9">
            <w:pPr>
              <w:pStyle w:val="Pargrafdellista"/>
              <w:spacing w:before="120" w:after="120" w:line="240" w:lineRule="auto"/>
              <w:ind w:left="0"/>
              <w:rPr>
                <w:rFonts w:cs="Arial"/>
                <w:b/>
                <w:sz w:val="22"/>
                <w:szCs w:val="22"/>
              </w:rPr>
            </w:pPr>
          </w:p>
        </w:tc>
      </w:tr>
      <w:tr w:rsidR="00F26209" w:rsidRPr="00552709" w:rsidTr="00F133F3">
        <w:tc>
          <w:tcPr>
            <w:tcW w:w="9495" w:type="dxa"/>
            <w:shd w:val="clear" w:color="auto" w:fill="FFFFFF"/>
          </w:tcPr>
          <w:p w:rsidR="00F26209" w:rsidRPr="00DA0AB4" w:rsidRDefault="00F26209" w:rsidP="00955D72">
            <w:pPr>
              <w:pStyle w:val="Pargrafdellista"/>
              <w:numPr>
                <w:ilvl w:val="0"/>
                <w:numId w:val="1"/>
              </w:numPr>
              <w:spacing w:before="120" w:after="120" w:line="240" w:lineRule="auto"/>
              <w:ind w:left="284" w:hanging="284"/>
              <w:rPr>
                <w:rFonts w:cs="Arial"/>
                <w:b/>
                <w:sz w:val="22"/>
                <w:szCs w:val="22"/>
              </w:rPr>
            </w:pPr>
            <w:r w:rsidRPr="00DA0AB4">
              <w:rPr>
                <w:rFonts w:cs="Arial"/>
                <w:b/>
                <w:sz w:val="22"/>
                <w:szCs w:val="22"/>
              </w:rPr>
              <w:t>Els objectius de la iniciativa</w:t>
            </w:r>
          </w:p>
        </w:tc>
      </w:tr>
      <w:tr w:rsidR="00F26209" w:rsidRPr="00552709" w:rsidTr="00F133F3">
        <w:tc>
          <w:tcPr>
            <w:tcW w:w="9495" w:type="dxa"/>
            <w:shd w:val="clear" w:color="auto" w:fill="FFFFFF"/>
          </w:tcPr>
          <w:p w:rsidR="00CD2D32" w:rsidRPr="00F902BB" w:rsidRDefault="00CD2D32" w:rsidP="00955D72">
            <w:pPr>
              <w:spacing w:before="240" w:after="240" w:line="240" w:lineRule="auto"/>
              <w:rPr>
                <w:rFonts w:cs="Arial"/>
                <w:sz w:val="22"/>
                <w:szCs w:val="22"/>
              </w:rPr>
            </w:pPr>
            <w:r w:rsidRPr="00F902BB">
              <w:rPr>
                <w:rFonts w:cs="Arial"/>
                <w:sz w:val="22"/>
                <w:szCs w:val="22"/>
              </w:rPr>
              <w:t xml:space="preserve">La iniciativa pretén </w:t>
            </w:r>
            <w:r w:rsidR="000F348E" w:rsidRPr="00F902BB">
              <w:rPr>
                <w:rFonts w:cs="Arial"/>
                <w:sz w:val="22"/>
                <w:szCs w:val="22"/>
              </w:rPr>
              <w:t>regular l</w:t>
            </w:r>
            <w:r w:rsidR="00826216" w:rsidRPr="00F902BB">
              <w:rPr>
                <w:rFonts w:cs="Arial"/>
                <w:sz w:val="22"/>
                <w:szCs w:val="22"/>
              </w:rPr>
              <w:t>a fixació dels imports</w:t>
            </w:r>
            <w:r w:rsidR="00E845B9">
              <w:rPr>
                <w:rFonts w:cs="Arial"/>
                <w:sz w:val="22"/>
                <w:szCs w:val="22"/>
              </w:rPr>
              <w:t xml:space="preserve"> dels preus públics que aplica </w:t>
            </w:r>
            <w:r w:rsidR="00826216" w:rsidRPr="00F902BB">
              <w:rPr>
                <w:rFonts w:cs="Arial"/>
                <w:sz w:val="22"/>
                <w:szCs w:val="22"/>
              </w:rPr>
              <w:t>l</w:t>
            </w:r>
            <w:r w:rsidR="00E845B9">
              <w:rPr>
                <w:rFonts w:cs="Arial"/>
                <w:sz w:val="22"/>
                <w:szCs w:val="22"/>
              </w:rPr>
              <w:t>’Institut Català de la Salut</w:t>
            </w:r>
            <w:r w:rsidR="00826216" w:rsidRPr="00F902BB">
              <w:rPr>
                <w:rFonts w:cs="Arial"/>
                <w:sz w:val="22"/>
                <w:szCs w:val="22"/>
              </w:rPr>
              <w:t xml:space="preserve"> per l’assistència sanitària el pagament de la qual s’ha de reclamar als tercers obligats al pagament</w:t>
            </w:r>
            <w:r w:rsidRPr="00F902BB">
              <w:rPr>
                <w:rFonts w:cs="Arial"/>
                <w:sz w:val="22"/>
                <w:szCs w:val="22"/>
              </w:rPr>
              <w:t>, amb el doble objectiu de:</w:t>
            </w:r>
          </w:p>
          <w:p w:rsidR="00CD2D32" w:rsidRPr="008376B3" w:rsidRDefault="00630146" w:rsidP="00955D72">
            <w:pPr>
              <w:numPr>
                <w:ilvl w:val="0"/>
                <w:numId w:val="8"/>
              </w:numPr>
              <w:spacing w:after="120" w:line="240" w:lineRule="auto"/>
              <w:ind w:left="714" w:hanging="357"/>
              <w:rPr>
                <w:sz w:val="22"/>
                <w:szCs w:val="22"/>
              </w:rPr>
            </w:pPr>
            <w:r w:rsidRPr="008376B3">
              <w:rPr>
                <w:sz w:val="22"/>
                <w:szCs w:val="22"/>
              </w:rPr>
              <w:t xml:space="preserve">garantir </w:t>
            </w:r>
            <w:r w:rsidR="00CD2D32" w:rsidRPr="008376B3">
              <w:rPr>
                <w:sz w:val="22"/>
                <w:szCs w:val="22"/>
              </w:rPr>
              <w:t>la sostenibilitat econòmica del sistema públic de salut</w:t>
            </w:r>
            <w:r w:rsidRPr="008376B3">
              <w:rPr>
                <w:sz w:val="22"/>
                <w:szCs w:val="22"/>
              </w:rPr>
              <w:t xml:space="preserve">, i </w:t>
            </w:r>
          </w:p>
          <w:p w:rsidR="005B3911" w:rsidRPr="00955D72" w:rsidRDefault="00630146" w:rsidP="00955D72">
            <w:pPr>
              <w:numPr>
                <w:ilvl w:val="0"/>
                <w:numId w:val="8"/>
              </w:numPr>
              <w:spacing w:after="360" w:line="240" w:lineRule="auto"/>
              <w:ind w:left="714" w:hanging="357"/>
              <w:rPr>
                <w:rFonts w:cs="Arial"/>
                <w:color w:val="FF0000"/>
                <w:sz w:val="22"/>
                <w:szCs w:val="22"/>
              </w:rPr>
            </w:pPr>
            <w:r w:rsidRPr="008376B3">
              <w:rPr>
                <w:sz w:val="22"/>
                <w:szCs w:val="22"/>
              </w:rPr>
              <w:t xml:space="preserve">garantir </w:t>
            </w:r>
            <w:r w:rsidR="00CD2D32" w:rsidRPr="008376B3">
              <w:rPr>
                <w:sz w:val="22"/>
                <w:szCs w:val="22"/>
              </w:rPr>
              <w:t xml:space="preserve">el rescabalament equitatiu dels costos d’assistència que el sistema públic de </w:t>
            </w:r>
            <w:r w:rsidR="00CD2D32" w:rsidRPr="00F902BB">
              <w:rPr>
                <w:sz w:val="22"/>
                <w:szCs w:val="22"/>
              </w:rPr>
              <w:t>salut ofereix a tercers obligats al pagament.</w:t>
            </w:r>
          </w:p>
        </w:tc>
      </w:tr>
      <w:tr w:rsidR="00F26209" w:rsidRPr="00552709" w:rsidTr="00F133F3">
        <w:tc>
          <w:tcPr>
            <w:tcW w:w="9495" w:type="dxa"/>
            <w:shd w:val="clear" w:color="auto" w:fill="FFFFFF"/>
          </w:tcPr>
          <w:p w:rsidR="00F26209" w:rsidRPr="00DA0AB4" w:rsidRDefault="00F26209" w:rsidP="00955D72">
            <w:pPr>
              <w:pStyle w:val="Pargrafdellista"/>
              <w:numPr>
                <w:ilvl w:val="0"/>
                <w:numId w:val="1"/>
              </w:numPr>
              <w:spacing w:before="120" w:after="120" w:line="240" w:lineRule="auto"/>
              <w:ind w:left="284" w:hanging="284"/>
              <w:rPr>
                <w:rFonts w:cs="Arial"/>
                <w:b/>
                <w:sz w:val="22"/>
                <w:szCs w:val="22"/>
              </w:rPr>
            </w:pPr>
            <w:r w:rsidRPr="00DA0AB4">
              <w:rPr>
                <w:rFonts w:cs="Arial"/>
                <w:b/>
                <w:sz w:val="22"/>
                <w:szCs w:val="22"/>
              </w:rPr>
              <w:t xml:space="preserve">Les possibles solucions alternatives </w:t>
            </w:r>
            <w:proofErr w:type="spellStart"/>
            <w:r w:rsidRPr="00DA0AB4">
              <w:rPr>
                <w:rFonts w:cs="Arial"/>
                <w:b/>
                <w:sz w:val="22"/>
                <w:szCs w:val="22"/>
              </w:rPr>
              <w:t>regulatòries</w:t>
            </w:r>
            <w:proofErr w:type="spellEnd"/>
            <w:r w:rsidRPr="00DA0AB4">
              <w:rPr>
                <w:rFonts w:cs="Arial"/>
                <w:b/>
                <w:sz w:val="22"/>
                <w:szCs w:val="22"/>
              </w:rPr>
              <w:t xml:space="preserve"> i no </w:t>
            </w:r>
            <w:proofErr w:type="spellStart"/>
            <w:r w:rsidRPr="00DA0AB4">
              <w:rPr>
                <w:rFonts w:cs="Arial"/>
                <w:b/>
                <w:sz w:val="22"/>
                <w:szCs w:val="22"/>
              </w:rPr>
              <w:t>regulatòries</w:t>
            </w:r>
            <w:proofErr w:type="spellEnd"/>
          </w:p>
        </w:tc>
      </w:tr>
      <w:tr w:rsidR="00F26209" w:rsidRPr="00552709" w:rsidTr="00F133F3">
        <w:tc>
          <w:tcPr>
            <w:tcW w:w="9495" w:type="dxa"/>
            <w:tcBorders>
              <w:bottom w:val="single" w:sz="4" w:space="0" w:color="auto"/>
            </w:tcBorders>
            <w:shd w:val="clear" w:color="auto" w:fill="FFFFFF"/>
          </w:tcPr>
          <w:p w:rsidR="00313DE2" w:rsidRDefault="003C140E" w:rsidP="00955D72">
            <w:pPr>
              <w:spacing w:before="240" w:after="240" w:line="240" w:lineRule="auto"/>
              <w:rPr>
                <w:rFonts w:cs="Arial"/>
                <w:sz w:val="22"/>
                <w:szCs w:val="22"/>
              </w:rPr>
            </w:pPr>
            <w:r w:rsidRPr="00313DE2">
              <w:rPr>
                <w:rFonts w:cs="Arial"/>
                <w:sz w:val="22"/>
                <w:szCs w:val="22"/>
              </w:rPr>
              <w:t xml:space="preserve">Davant la situació descrita en l’apartat 1 d’aquesta memòria, </w:t>
            </w:r>
            <w:r w:rsidR="00313DE2">
              <w:rPr>
                <w:rFonts w:cs="Arial"/>
                <w:sz w:val="22"/>
                <w:szCs w:val="22"/>
              </w:rPr>
              <w:t>les alternatives existents serien:</w:t>
            </w:r>
          </w:p>
          <w:p w:rsidR="00313DE2" w:rsidRPr="00CC7A02" w:rsidRDefault="00313DE2" w:rsidP="00313DE2">
            <w:pPr>
              <w:pStyle w:val="Pargrafdellista"/>
              <w:spacing w:after="200" w:line="240" w:lineRule="auto"/>
              <w:ind w:left="0"/>
              <w:rPr>
                <w:rFonts w:cs="Arial"/>
                <w:sz w:val="22"/>
                <w:szCs w:val="22"/>
                <w:shd w:val="clear" w:color="auto" w:fill="FFFFFF"/>
              </w:rPr>
            </w:pPr>
            <w:r w:rsidRPr="00CC7A02">
              <w:rPr>
                <w:rFonts w:cs="Arial"/>
                <w:sz w:val="22"/>
                <w:szCs w:val="22"/>
                <w:shd w:val="clear" w:color="auto" w:fill="FFFFFF"/>
              </w:rPr>
              <w:t>a) L’opció de “no fer res” o mantenir la situació actual</w:t>
            </w:r>
            <w:r w:rsidR="00630146">
              <w:rPr>
                <w:rFonts w:cs="Arial"/>
                <w:sz w:val="22"/>
                <w:szCs w:val="22"/>
                <w:shd w:val="clear" w:color="auto" w:fill="FFFFFF"/>
              </w:rPr>
              <w:t>,</w:t>
            </w:r>
            <w:r w:rsidRPr="00CC7A02">
              <w:rPr>
                <w:rFonts w:cs="Arial"/>
                <w:sz w:val="22"/>
                <w:szCs w:val="22"/>
                <w:shd w:val="clear" w:color="auto" w:fill="FFFFFF"/>
              </w:rPr>
              <w:t xml:space="preserve"> que comporta:</w:t>
            </w:r>
          </w:p>
          <w:p w:rsidR="00313DE2" w:rsidRPr="00955D72" w:rsidRDefault="00313DE2" w:rsidP="00955D72">
            <w:pPr>
              <w:numPr>
                <w:ilvl w:val="0"/>
                <w:numId w:val="8"/>
              </w:numPr>
              <w:spacing w:after="120" w:line="240" w:lineRule="auto"/>
              <w:ind w:left="714" w:hanging="357"/>
              <w:rPr>
                <w:sz w:val="22"/>
                <w:szCs w:val="22"/>
              </w:rPr>
            </w:pPr>
            <w:r w:rsidRPr="00955D72">
              <w:rPr>
                <w:sz w:val="22"/>
                <w:szCs w:val="22"/>
              </w:rPr>
              <w:t xml:space="preserve">Mantenir els imports dels preus públics relatius als serveis que aplica </w:t>
            </w:r>
            <w:r w:rsidR="000172A3" w:rsidRPr="00955D72">
              <w:rPr>
                <w:sz w:val="22"/>
                <w:szCs w:val="22"/>
              </w:rPr>
              <w:t>l</w:t>
            </w:r>
            <w:r w:rsidR="00E845B9">
              <w:rPr>
                <w:sz w:val="22"/>
                <w:szCs w:val="22"/>
              </w:rPr>
              <w:t xml:space="preserve">’Institut </w:t>
            </w:r>
            <w:r w:rsidR="000172A3" w:rsidRPr="00955D72">
              <w:rPr>
                <w:sz w:val="22"/>
                <w:szCs w:val="22"/>
              </w:rPr>
              <w:t>Català de la Salut</w:t>
            </w:r>
            <w:r w:rsidRPr="00955D72">
              <w:rPr>
                <w:sz w:val="22"/>
                <w:szCs w:val="22"/>
              </w:rPr>
              <w:t xml:space="preserve"> a tercers obligats al pagament.</w:t>
            </w:r>
          </w:p>
          <w:p w:rsidR="00313DE2" w:rsidRPr="00955D72" w:rsidRDefault="00313DE2" w:rsidP="00955D72">
            <w:pPr>
              <w:numPr>
                <w:ilvl w:val="0"/>
                <w:numId w:val="8"/>
              </w:numPr>
              <w:spacing w:after="120" w:line="240" w:lineRule="auto"/>
              <w:ind w:left="714" w:hanging="357"/>
              <w:rPr>
                <w:sz w:val="22"/>
                <w:szCs w:val="22"/>
              </w:rPr>
            </w:pPr>
            <w:r w:rsidRPr="00955D72">
              <w:rPr>
                <w:sz w:val="22"/>
                <w:szCs w:val="22"/>
              </w:rPr>
              <w:t>No actualitzar l’activitat de les diferents línies assistencials i noves prestacions sanitàries, proves diagnòstiques o tractament</w:t>
            </w:r>
            <w:r w:rsidR="00CC7A02" w:rsidRPr="00955D72">
              <w:rPr>
                <w:sz w:val="22"/>
                <w:szCs w:val="22"/>
              </w:rPr>
              <w:t>s</w:t>
            </w:r>
            <w:r w:rsidRPr="00955D72">
              <w:rPr>
                <w:sz w:val="22"/>
                <w:szCs w:val="22"/>
              </w:rPr>
              <w:t xml:space="preserve"> que ofereix l</w:t>
            </w:r>
            <w:r w:rsidR="00E845B9">
              <w:rPr>
                <w:sz w:val="22"/>
                <w:szCs w:val="22"/>
              </w:rPr>
              <w:t>’Institut</w:t>
            </w:r>
            <w:r w:rsidR="000172A3" w:rsidRPr="00955D72">
              <w:rPr>
                <w:sz w:val="22"/>
                <w:szCs w:val="22"/>
              </w:rPr>
              <w:t xml:space="preserve"> Català de la Salut</w:t>
            </w:r>
            <w:r w:rsidRPr="00955D72">
              <w:rPr>
                <w:sz w:val="22"/>
                <w:szCs w:val="22"/>
              </w:rPr>
              <w:t xml:space="preserve">. </w:t>
            </w:r>
          </w:p>
          <w:p w:rsidR="00E845B9" w:rsidRPr="00E845B9" w:rsidRDefault="00313DE2" w:rsidP="00E845B9">
            <w:pPr>
              <w:numPr>
                <w:ilvl w:val="0"/>
                <w:numId w:val="8"/>
              </w:numPr>
              <w:spacing w:after="240" w:line="240" w:lineRule="auto"/>
              <w:rPr>
                <w:sz w:val="22"/>
                <w:szCs w:val="22"/>
              </w:rPr>
            </w:pPr>
            <w:r w:rsidRPr="00E845B9">
              <w:rPr>
                <w:sz w:val="22"/>
                <w:szCs w:val="22"/>
              </w:rPr>
              <w:t xml:space="preserve">Aplicar </w:t>
            </w:r>
            <w:r w:rsidR="00E845B9" w:rsidRPr="00E845B9">
              <w:rPr>
                <w:sz w:val="22"/>
                <w:szCs w:val="22"/>
              </w:rPr>
              <w:t xml:space="preserve">l’Ordre SLT/42/2012, de 24 de febrer, per la qual es regulen els supòsits i conceptes </w:t>
            </w:r>
            <w:proofErr w:type="spellStart"/>
            <w:r w:rsidR="00E845B9" w:rsidRPr="00E845B9">
              <w:rPr>
                <w:sz w:val="22"/>
                <w:szCs w:val="22"/>
              </w:rPr>
              <w:t>facturables</w:t>
            </w:r>
            <w:proofErr w:type="spellEnd"/>
            <w:r w:rsidR="00E845B9" w:rsidRPr="00E845B9">
              <w:rPr>
                <w:sz w:val="22"/>
                <w:szCs w:val="22"/>
              </w:rPr>
              <w:t xml:space="preserve"> i s’aproven els preus públics corresponents als serveis que presta l’Institut, actualitzada mitjançant la Resolució SLT/353/2013, de 13 de febrer, sobre la revisió de preus públics corresponents als serveis</w:t>
            </w:r>
            <w:r w:rsidR="00E845B9">
              <w:rPr>
                <w:sz w:val="22"/>
                <w:szCs w:val="22"/>
              </w:rPr>
              <w:t xml:space="preserve"> </w:t>
            </w:r>
            <w:r w:rsidR="00E845B9" w:rsidRPr="00E845B9">
              <w:rPr>
                <w:sz w:val="22"/>
                <w:szCs w:val="22"/>
              </w:rPr>
              <w:t>sanitaris que presta l’Institut Català de la Salut.</w:t>
            </w:r>
          </w:p>
          <w:p w:rsidR="00313DE2" w:rsidRPr="00CC7A02" w:rsidRDefault="00313DE2" w:rsidP="00313DE2">
            <w:pPr>
              <w:pStyle w:val="Pargrafdellista"/>
              <w:spacing w:after="200" w:line="240" w:lineRule="auto"/>
              <w:ind w:left="0"/>
              <w:rPr>
                <w:rFonts w:cs="Arial"/>
                <w:sz w:val="22"/>
                <w:szCs w:val="22"/>
                <w:shd w:val="clear" w:color="auto" w:fill="FFFFFF"/>
              </w:rPr>
            </w:pPr>
            <w:r w:rsidRPr="00CC7A02">
              <w:rPr>
                <w:rFonts w:cs="Arial"/>
                <w:sz w:val="22"/>
                <w:szCs w:val="22"/>
                <w:shd w:val="clear" w:color="auto" w:fill="FFFFFF"/>
              </w:rPr>
              <w:t>b) L’opció proposada, que comporta:</w:t>
            </w:r>
          </w:p>
          <w:p w:rsidR="00313DE2" w:rsidRPr="00955D72" w:rsidRDefault="00313DE2" w:rsidP="00955D72">
            <w:pPr>
              <w:numPr>
                <w:ilvl w:val="0"/>
                <w:numId w:val="8"/>
              </w:numPr>
              <w:spacing w:after="120" w:line="240" w:lineRule="auto"/>
              <w:ind w:left="714" w:hanging="357"/>
              <w:rPr>
                <w:sz w:val="22"/>
                <w:szCs w:val="22"/>
              </w:rPr>
            </w:pPr>
            <w:r w:rsidRPr="00955D72">
              <w:rPr>
                <w:sz w:val="22"/>
                <w:szCs w:val="22"/>
              </w:rPr>
              <w:t xml:space="preserve">Actualitzar els imports dels preus públics relatius als serveis que aplica </w:t>
            </w:r>
            <w:r w:rsidR="000172A3" w:rsidRPr="00955D72">
              <w:rPr>
                <w:sz w:val="22"/>
                <w:szCs w:val="22"/>
              </w:rPr>
              <w:t>l</w:t>
            </w:r>
            <w:r w:rsidR="0049598D">
              <w:rPr>
                <w:sz w:val="22"/>
                <w:szCs w:val="22"/>
              </w:rPr>
              <w:t>’Institut</w:t>
            </w:r>
            <w:r w:rsidR="000172A3" w:rsidRPr="00955D72">
              <w:rPr>
                <w:sz w:val="22"/>
                <w:szCs w:val="22"/>
              </w:rPr>
              <w:t xml:space="preserve"> Català de la Salut </w:t>
            </w:r>
            <w:r w:rsidRPr="00955D72">
              <w:rPr>
                <w:sz w:val="22"/>
                <w:szCs w:val="22"/>
              </w:rPr>
              <w:t>a tercers obligats al pagament.</w:t>
            </w:r>
          </w:p>
          <w:p w:rsidR="00313DE2" w:rsidRPr="00955D72" w:rsidRDefault="00313DE2" w:rsidP="00955D72">
            <w:pPr>
              <w:numPr>
                <w:ilvl w:val="0"/>
                <w:numId w:val="8"/>
              </w:numPr>
              <w:spacing w:after="240" w:line="240" w:lineRule="auto"/>
              <w:ind w:left="714" w:hanging="357"/>
              <w:rPr>
                <w:sz w:val="22"/>
                <w:szCs w:val="22"/>
              </w:rPr>
            </w:pPr>
            <w:r w:rsidRPr="00955D72">
              <w:rPr>
                <w:sz w:val="22"/>
                <w:szCs w:val="22"/>
              </w:rPr>
              <w:t xml:space="preserve">Actualitzar l’activitat de les diferents línies assistencials amb la incorporació dels conceptes facturables i els seus corresponents preus públics que no estaven inclosos </w:t>
            </w:r>
            <w:r w:rsidR="00630146">
              <w:rPr>
                <w:sz w:val="22"/>
                <w:szCs w:val="22"/>
              </w:rPr>
              <w:t>a</w:t>
            </w:r>
            <w:r w:rsidR="00630146" w:rsidRPr="00955D72">
              <w:rPr>
                <w:sz w:val="22"/>
                <w:szCs w:val="22"/>
              </w:rPr>
              <w:t xml:space="preserve"> </w:t>
            </w:r>
            <w:r w:rsidRPr="00955D72">
              <w:rPr>
                <w:sz w:val="22"/>
                <w:szCs w:val="22"/>
              </w:rPr>
              <w:t>l’Ordre SLT/</w:t>
            </w:r>
            <w:r w:rsidR="0049598D">
              <w:rPr>
                <w:sz w:val="22"/>
                <w:szCs w:val="22"/>
              </w:rPr>
              <w:t>42</w:t>
            </w:r>
            <w:r w:rsidRPr="00955D72">
              <w:rPr>
                <w:sz w:val="22"/>
                <w:szCs w:val="22"/>
              </w:rPr>
              <w:t>/201</w:t>
            </w:r>
            <w:r w:rsidR="0049598D">
              <w:rPr>
                <w:sz w:val="22"/>
                <w:szCs w:val="22"/>
              </w:rPr>
              <w:t>2</w:t>
            </w:r>
            <w:r w:rsidRPr="00955D72">
              <w:rPr>
                <w:sz w:val="22"/>
                <w:szCs w:val="22"/>
              </w:rPr>
              <w:t xml:space="preserve">  i afegir les noves prestacions sanitàries, proves diagnòstiques o tractament</w:t>
            </w:r>
            <w:r w:rsidR="00CC7A02" w:rsidRPr="00955D72">
              <w:rPr>
                <w:sz w:val="22"/>
                <w:szCs w:val="22"/>
              </w:rPr>
              <w:t>s</w:t>
            </w:r>
            <w:r w:rsidRPr="00955D72">
              <w:rPr>
                <w:sz w:val="22"/>
                <w:szCs w:val="22"/>
              </w:rPr>
              <w:t xml:space="preserve"> que no estiguin inclosos a la llista de preus de l’Ordre.</w:t>
            </w:r>
          </w:p>
          <w:p w:rsidR="00313DE2" w:rsidRPr="00CC7A02" w:rsidRDefault="00313DE2" w:rsidP="00C05744">
            <w:pPr>
              <w:pStyle w:val="Pargrafdellista"/>
              <w:spacing w:after="200" w:line="240" w:lineRule="auto"/>
              <w:ind w:left="0"/>
              <w:contextualSpacing w:val="0"/>
              <w:rPr>
                <w:rFonts w:cs="Arial"/>
                <w:sz w:val="22"/>
                <w:szCs w:val="22"/>
                <w:shd w:val="clear" w:color="auto" w:fill="FFFFFF"/>
              </w:rPr>
            </w:pPr>
            <w:r w:rsidRPr="00CC7A02">
              <w:rPr>
                <w:rFonts w:cs="Arial"/>
                <w:sz w:val="22"/>
                <w:szCs w:val="22"/>
              </w:rPr>
              <w:t xml:space="preserve">L’instrument normatiu que articula aquesta opció és una norma de rang reglamentari (ordre) que substitueixi la norma actual. </w:t>
            </w:r>
          </w:p>
          <w:p w:rsidR="00313DE2" w:rsidRPr="00CC7A02" w:rsidRDefault="00313DE2" w:rsidP="00313DE2">
            <w:pPr>
              <w:pStyle w:val="Pargrafdellista"/>
              <w:spacing w:after="200" w:line="240" w:lineRule="auto"/>
              <w:ind w:left="0"/>
              <w:rPr>
                <w:rFonts w:cs="Arial"/>
                <w:sz w:val="22"/>
                <w:szCs w:val="22"/>
              </w:rPr>
            </w:pPr>
            <w:r w:rsidRPr="00CC7A02">
              <w:rPr>
                <w:rFonts w:cs="Arial"/>
                <w:sz w:val="22"/>
                <w:szCs w:val="22"/>
              </w:rPr>
              <w:t>c) L’opció alternativa</w:t>
            </w:r>
            <w:r w:rsidR="00630146">
              <w:rPr>
                <w:rFonts w:cs="Arial"/>
                <w:sz w:val="22"/>
                <w:szCs w:val="22"/>
              </w:rPr>
              <w:t>,</w:t>
            </w:r>
            <w:r w:rsidRPr="00CC7A02">
              <w:rPr>
                <w:rFonts w:cs="Arial"/>
                <w:sz w:val="22"/>
                <w:szCs w:val="22"/>
              </w:rPr>
              <w:t xml:space="preserve"> que comporta: </w:t>
            </w:r>
          </w:p>
          <w:p w:rsidR="00313DE2" w:rsidRPr="00955D72" w:rsidRDefault="00313DE2" w:rsidP="00955D72">
            <w:pPr>
              <w:numPr>
                <w:ilvl w:val="0"/>
                <w:numId w:val="8"/>
              </w:numPr>
              <w:spacing w:after="120" w:line="240" w:lineRule="auto"/>
              <w:ind w:left="714" w:hanging="357"/>
              <w:rPr>
                <w:sz w:val="22"/>
                <w:szCs w:val="22"/>
              </w:rPr>
            </w:pPr>
            <w:r w:rsidRPr="00955D72">
              <w:rPr>
                <w:sz w:val="22"/>
                <w:szCs w:val="22"/>
              </w:rPr>
              <w:lastRenderedPageBreak/>
              <w:t xml:space="preserve">Actualitzar els imports dels preus públics relatius als serveis que aplica </w:t>
            </w:r>
            <w:r w:rsidR="002E2FB2" w:rsidRPr="00955D72">
              <w:rPr>
                <w:sz w:val="22"/>
                <w:szCs w:val="22"/>
              </w:rPr>
              <w:t>l</w:t>
            </w:r>
            <w:r w:rsidR="0049598D">
              <w:rPr>
                <w:sz w:val="22"/>
                <w:szCs w:val="22"/>
              </w:rPr>
              <w:t>’Institut</w:t>
            </w:r>
            <w:r w:rsidR="002E2FB2" w:rsidRPr="00955D72">
              <w:rPr>
                <w:sz w:val="22"/>
                <w:szCs w:val="22"/>
              </w:rPr>
              <w:t xml:space="preserve"> Català de la Salut</w:t>
            </w:r>
            <w:r w:rsidRPr="00955D72">
              <w:rPr>
                <w:sz w:val="22"/>
                <w:szCs w:val="22"/>
              </w:rPr>
              <w:t xml:space="preserve"> a tercers obligats al pagament.</w:t>
            </w:r>
          </w:p>
          <w:p w:rsidR="00313DE2" w:rsidRPr="00CC7A02" w:rsidRDefault="00313DE2" w:rsidP="00955D72">
            <w:pPr>
              <w:numPr>
                <w:ilvl w:val="0"/>
                <w:numId w:val="8"/>
              </w:numPr>
              <w:spacing w:after="120" w:line="240" w:lineRule="auto"/>
              <w:ind w:left="714" w:hanging="357"/>
              <w:rPr>
                <w:rFonts w:cs="Arial"/>
                <w:sz w:val="22"/>
                <w:szCs w:val="22"/>
                <w:shd w:val="clear" w:color="auto" w:fill="FFFFFF"/>
              </w:rPr>
            </w:pPr>
            <w:r w:rsidRPr="00CC7A02">
              <w:rPr>
                <w:rFonts w:cs="Arial"/>
                <w:sz w:val="22"/>
                <w:szCs w:val="22"/>
                <w:shd w:val="clear" w:color="auto" w:fill="FFFFFF"/>
              </w:rPr>
              <w:t xml:space="preserve">No actualitzar l’activitat de </w:t>
            </w:r>
            <w:r w:rsidRPr="00955D72">
              <w:rPr>
                <w:sz w:val="22"/>
                <w:szCs w:val="22"/>
              </w:rPr>
              <w:t>les</w:t>
            </w:r>
            <w:r w:rsidRPr="00CC7A02">
              <w:rPr>
                <w:rFonts w:cs="Arial"/>
                <w:sz w:val="22"/>
                <w:szCs w:val="22"/>
                <w:shd w:val="clear" w:color="auto" w:fill="FFFFFF"/>
              </w:rPr>
              <w:t xml:space="preserve"> diferents línies assistencials i noves prestacions sanitàries, proves diagnòstiques o tractament</w:t>
            </w:r>
            <w:r w:rsidR="00CC7A02" w:rsidRPr="00CC7A02">
              <w:rPr>
                <w:rFonts w:cs="Arial"/>
                <w:sz w:val="22"/>
                <w:szCs w:val="22"/>
                <w:shd w:val="clear" w:color="auto" w:fill="FFFFFF"/>
              </w:rPr>
              <w:t>s</w:t>
            </w:r>
            <w:r w:rsidRPr="00CC7A02">
              <w:rPr>
                <w:rFonts w:cs="Arial"/>
                <w:sz w:val="22"/>
                <w:szCs w:val="22"/>
                <w:shd w:val="clear" w:color="auto" w:fill="FFFFFF"/>
              </w:rPr>
              <w:t xml:space="preserve"> que ofereix </w:t>
            </w:r>
            <w:r w:rsidR="002E2FB2" w:rsidRPr="00CC7A02">
              <w:rPr>
                <w:rFonts w:cs="Arial"/>
                <w:sz w:val="22"/>
                <w:szCs w:val="22"/>
                <w:shd w:val="clear" w:color="auto" w:fill="FFFFFF"/>
              </w:rPr>
              <w:t>l</w:t>
            </w:r>
            <w:r w:rsidR="0049598D">
              <w:rPr>
                <w:rFonts w:cs="Arial"/>
                <w:sz w:val="22"/>
                <w:szCs w:val="22"/>
                <w:shd w:val="clear" w:color="auto" w:fill="FFFFFF"/>
              </w:rPr>
              <w:t>’Institut</w:t>
            </w:r>
            <w:r w:rsidR="002E2FB2" w:rsidRPr="00CC7A02">
              <w:rPr>
                <w:rFonts w:cs="Arial"/>
                <w:sz w:val="22"/>
                <w:szCs w:val="22"/>
                <w:shd w:val="clear" w:color="auto" w:fill="FFFFFF"/>
              </w:rPr>
              <w:t xml:space="preserve"> Català de la Salut</w:t>
            </w:r>
            <w:r w:rsidRPr="00CC7A02">
              <w:rPr>
                <w:rFonts w:cs="Arial"/>
                <w:sz w:val="22"/>
                <w:szCs w:val="22"/>
                <w:shd w:val="clear" w:color="auto" w:fill="FFFFFF"/>
              </w:rPr>
              <w:t xml:space="preserve">. </w:t>
            </w:r>
          </w:p>
          <w:p w:rsidR="00313DE2" w:rsidRDefault="0049598D" w:rsidP="0049598D">
            <w:pPr>
              <w:numPr>
                <w:ilvl w:val="0"/>
                <w:numId w:val="8"/>
              </w:numPr>
              <w:spacing w:after="240" w:line="240" w:lineRule="auto"/>
              <w:rPr>
                <w:rFonts w:cs="Arial"/>
                <w:sz w:val="22"/>
                <w:szCs w:val="22"/>
                <w:shd w:val="clear" w:color="auto" w:fill="FFFFFF"/>
              </w:rPr>
            </w:pPr>
            <w:r w:rsidRPr="0049598D">
              <w:rPr>
                <w:rFonts w:cs="Arial"/>
                <w:sz w:val="22"/>
                <w:szCs w:val="22"/>
                <w:shd w:val="clear" w:color="auto" w:fill="FFFFFF"/>
              </w:rPr>
              <w:t xml:space="preserve">Aplicar l’Ordre SLT/42/2012, de 24 de febrer, per la qual es regulen els supòsits i conceptes </w:t>
            </w:r>
            <w:proofErr w:type="spellStart"/>
            <w:r w:rsidRPr="0049598D">
              <w:rPr>
                <w:rFonts w:cs="Arial"/>
                <w:sz w:val="22"/>
                <w:szCs w:val="22"/>
                <w:shd w:val="clear" w:color="auto" w:fill="FFFFFF"/>
              </w:rPr>
              <w:t>facturables</w:t>
            </w:r>
            <w:proofErr w:type="spellEnd"/>
            <w:r w:rsidRPr="0049598D">
              <w:rPr>
                <w:rFonts w:cs="Arial"/>
                <w:sz w:val="22"/>
                <w:szCs w:val="22"/>
                <w:shd w:val="clear" w:color="auto" w:fill="FFFFFF"/>
              </w:rPr>
              <w:t xml:space="preserve"> i s’aproven els preus públics corresponents als serveis que presta l’Institut</w:t>
            </w:r>
            <w:r>
              <w:rPr>
                <w:rFonts w:cs="Arial"/>
                <w:sz w:val="22"/>
                <w:szCs w:val="22"/>
                <w:shd w:val="clear" w:color="auto" w:fill="FFFFFF"/>
              </w:rPr>
              <w:t xml:space="preserve"> </w:t>
            </w:r>
            <w:r w:rsidRPr="0049598D">
              <w:rPr>
                <w:rFonts w:cs="Arial"/>
                <w:sz w:val="22"/>
                <w:szCs w:val="22"/>
                <w:shd w:val="clear" w:color="auto" w:fill="FFFFFF"/>
              </w:rPr>
              <w:t>Català de la</w:t>
            </w:r>
            <w:r>
              <w:rPr>
                <w:rFonts w:cs="Arial"/>
                <w:sz w:val="22"/>
                <w:szCs w:val="22"/>
                <w:shd w:val="clear" w:color="auto" w:fill="FFFFFF"/>
              </w:rPr>
              <w:t xml:space="preserve"> Salut</w:t>
            </w:r>
            <w:r w:rsidRPr="0049598D">
              <w:rPr>
                <w:rFonts w:cs="Arial"/>
                <w:sz w:val="22"/>
                <w:szCs w:val="22"/>
                <w:shd w:val="clear" w:color="auto" w:fill="FFFFFF"/>
              </w:rPr>
              <w:t>, actualitzada mitjançant la Resolució SLT/353/2013, de 13 de febrer, sobre la revisió de preus públics corresponents als serveis sanitaris que presta l’Institut Català de la</w:t>
            </w:r>
            <w:r>
              <w:rPr>
                <w:rFonts w:cs="Arial"/>
                <w:sz w:val="22"/>
                <w:szCs w:val="22"/>
                <w:shd w:val="clear" w:color="auto" w:fill="FFFFFF"/>
              </w:rPr>
              <w:t xml:space="preserve"> Salut</w:t>
            </w:r>
            <w:r w:rsidR="00313DE2" w:rsidRPr="00CC7A02">
              <w:rPr>
                <w:rFonts w:cs="Arial"/>
                <w:sz w:val="22"/>
                <w:szCs w:val="22"/>
                <w:shd w:val="clear" w:color="auto" w:fill="FFFFFF"/>
              </w:rPr>
              <w:t>.</w:t>
            </w:r>
          </w:p>
          <w:p w:rsidR="00313DE2" w:rsidRPr="00CC7A02" w:rsidRDefault="00313DE2" w:rsidP="00C05744">
            <w:pPr>
              <w:pStyle w:val="Pargrafdellista"/>
              <w:spacing w:after="240" w:line="240" w:lineRule="auto"/>
              <w:ind w:left="0"/>
              <w:contextualSpacing w:val="0"/>
              <w:rPr>
                <w:rFonts w:cs="Arial"/>
                <w:sz w:val="22"/>
                <w:szCs w:val="22"/>
              </w:rPr>
            </w:pPr>
            <w:r w:rsidRPr="00CC7A02">
              <w:rPr>
                <w:rFonts w:cs="Arial"/>
                <w:sz w:val="22"/>
                <w:szCs w:val="22"/>
                <w:shd w:val="clear" w:color="auto" w:fill="FFFFFF"/>
              </w:rPr>
              <w:t xml:space="preserve">L’instrument normatiu que articula aquesta opció és una resolució de la persona titular </w:t>
            </w:r>
            <w:r w:rsidRPr="00CC7A02">
              <w:rPr>
                <w:rFonts w:cs="Arial"/>
                <w:sz w:val="22"/>
                <w:szCs w:val="22"/>
              </w:rPr>
              <w:t xml:space="preserve">de la </w:t>
            </w:r>
            <w:r w:rsidR="00630146">
              <w:rPr>
                <w:rFonts w:cs="Arial"/>
                <w:sz w:val="22"/>
                <w:szCs w:val="22"/>
              </w:rPr>
              <w:t>D</w:t>
            </w:r>
            <w:r w:rsidRPr="00CC7A02">
              <w:rPr>
                <w:rFonts w:cs="Arial"/>
                <w:sz w:val="22"/>
                <w:szCs w:val="22"/>
              </w:rPr>
              <w:t xml:space="preserve">irecció </w:t>
            </w:r>
            <w:r w:rsidR="0049598D">
              <w:rPr>
                <w:rFonts w:cs="Arial"/>
                <w:sz w:val="22"/>
                <w:szCs w:val="22"/>
              </w:rPr>
              <w:t xml:space="preserve">Gerència </w:t>
            </w:r>
            <w:r w:rsidR="002E2FB2" w:rsidRPr="00CC7A02">
              <w:rPr>
                <w:rFonts w:cs="Arial"/>
                <w:sz w:val="22"/>
                <w:szCs w:val="22"/>
              </w:rPr>
              <w:t>de</w:t>
            </w:r>
            <w:r w:rsidR="0049598D">
              <w:rPr>
                <w:rFonts w:cs="Arial"/>
                <w:sz w:val="22"/>
                <w:szCs w:val="22"/>
              </w:rPr>
              <w:t xml:space="preserve"> </w:t>
            </w:r>
            <w:r w:rsidR="002E2FB2" w:rsidRPr="00CC7A02">
              <w:rPr>
                <w:rFonts w:cs="Arial"/>
                <w:sz w:val="22"/>
                <w:szCs w:val="22"/>
              </w:rPr>
              <w:t>l</w:t>
            </w:r>
            <w:r w:rsidR="0049598D">
              <w:rPr>
                <w:rFonts w:cs="Arial"/>
                <w:sz w:val="22"/>
                <w:szCs w:val="22"/>
              </w:rPr>
              <w:t>’institut</w:t>
            </w:r>
            <w:r w:rsidR="002E2FB2" w:rsidRPr="00CC7A02">
              <w:rPr>
                <w:rFonts w:cs="Arial"/>
                <w:sz w:val="22"/>
                <w:szCs w:val="22"/>
              </w:rPr>
              <w:t xml:space="preserve"> Català de la Salut</w:t>
            </w:r>
            <w:r w:rsidRPr="00CC7A02">
              <w:rPr>
                <w:rFonts w:cs="Arial"/>
                <w:sz w:val="22"/>
                <w:szCs w:val="22"/>
              </w:rPr>
              <w:t>.</w:t>
            </w:r>
          </w:p>
          <w:p w:rsidR="00DB018F" w:rsidRPr="00955D72" w:rsidRDefault="00313DE2" w:rsidP="00134756">
            <w:pPr>
              <w:pStyle w:val="Pargrafdellista"/>
              <w:spacing w:after="200" w:line="240" w:lineRule="auto"/>
              <w:ind w:left="0"/>
              <w:rPr>
                <w:rFonts w:cs="Arial"/>
              </w:rPr>
            </w:pPr>
            <w:r w:rsidRPr="00CC7A02">
              <w:rPr>
                <w:rFonts w:cs="Arial"/>
                <w:sz w:val="22"/>
                <w:szCs w:val="22"/>
              </w:rPr>
              <w:t>Aquesta solució permetria actualitzar els imports dels serveis actualment previstos a l’Ordre esmentada però no permetria incorporar-ne de nous amb els seus corresponents imports</w:t>
            </w:r>
            <w:r w:rsidR="00630146">
              <w:rPr>
                <w:rFonts w:cs="Arial"/>
                <w:sz w:val="22"/>
                <w:szCs w:val="22"/>
              </w:rPr>
              <w:t>,</w:t>
            </w:r>
            <w:r w:rsidRPr="00CC7A02">
              <w:rPr>
                <w:rFonts w:cs="Arial"/>
                <w:sz w:val="22"/>
                <w:szCs w:val="22"/>
              </w:rPr>
              <w:t xml:space="preserve"> cosa que no permetria cobrar-los a tercers</w:t>
            </w:r>
            <w:r w:rsidR="00630146">
              <w:rPr>
                <w:rFonts w:cs="Arial"/>
                <w:sz w:val="22"/>
                <w:szCs w:val="22"/>
              </w:rPr>
              <w:t>,</w:t>
            </w:r>
            <w:r w:rsidRPr="00CC7A02">
              <w:rPr>
                <w:rFonts w:cs="Arial"/>
                <w:sz w:val="22"/>
                <w:szCs w:val="22"/>
              </w:rPr>
              <w:t xml:space="preserve"> </w:t>
            </w:r>
            <w:r w:rsidR="00630146">
              <w:rPr>
                <w:rFonts w:cs="Arial"/>
                <w:sz w:val="22"/>
                <w:szCs w:val="22"/>
              </w:rPr>
              <w:t>i per això</w:t>
            </w:r>
            <w:r w:rsidRPr="00CC7A02">
              <w:rPr>
                <w:rFonts w:cs="Arial"/>
                <w:sz w:val="22"/>
                <w:szCs w:val="22"/>
              </w:rPr>
              <w:t xml:space="preserve"> s’ha desestimat.</w:t>
            </w:r>
            <w:r w:rsidRPr="00CC7A02">
              <w:rPr>
                <w:rFonts w:cs="Arial"/>
              </w:rPr>
              <w:t xml:space="preserve"> </w:t>
            </w:r>
          </w:p>
        </w:tc>
      </w:tr>
      <w:tr w:rsidR="00F12866" w:rsidRPr="00552709" w:rsidTr="00F133F3">
        <w:tc>
          <w:tcPr>
            <w:tcW w:w="9495" w:type="dxa"/>
            <w:shd w:val="clear" w:color="auto" w:fill="EAF1DD"/>
          </w:tcPr>
          <w:p w:rsidR="00F12866" w:rsidRPr="00DA0AB4" w:rsidRDefault="00F12866" w:rsidP="00955D72">
            <w:pPr>
              <w:pStyle w:val="Pargrafdellista"/>
              <w:numPr>
                <w:ilvl w:val="0"/>
                <w:numId w:val="1"/>
              </w:numPr>
              <w:spacing w:before="120" w:after="120" w:line="240" w:lineRule="auto"/>
              <w:ind w:left="284" w:hanging="284"/>
              <w:rPr>
                <w:rFonts w:cs="Arial"/>
                <w:b/>
                <w:sz w:val="22"/>
                <w:szCs w:val="22"/>
              </w:rPr>
            </w:pPr>
            <w:r w:rsidRPr="00DA0AB4">
              <w:rPr>
                <w:rFonts w:cs="Arial"/>
                <w:b/>
                <w:sz w:val="22"/>
                <w:szCs w:val="22"/>
              </w:rPr>
              <w:lastRenderedPageBreak/>
              <w:t xml:space="preserve">Necessitats </w:t>
            </w:r>
            <w:r w:rsidR="00213451" w:rsidRPr="00DA0AB4">
              <w:rPr>
                <w:rFonts w:cs="Arial"/>
                <w:b/>
                <w:sz w:val="22"/>
                <w:szCs w:val="22"/>
              </w:rPr>
              <w:t>i oportunitat de l’aprovació de la norma</w:t>
            </w:r>
          </w:p>
        </w:tc>
      </w:tr>
      <w:tr w:rsidR="00F12866" w:rsidRPr="00552709" w:rsidTr="00F133F3">
        <w:tc>
          <w:tcPr>
            <w:tcW w:w="9495" w:type="dxa"/>
            <w:shd w:val="clear" w:color="auto" w:fill="FFFFFF"/>
          </w:tcPr>
          <w:p w:rsidR="00F12866" w:rsidRPr="00DA0AB4" w:rsidRDefault="00213451" w:rsidP="00C05744">
            <w:pPr>
              <w:pStyle w:val="Pargrafdellista"/>
              <w:numPr>
                <w:ilvl w:val="1"/>
                <w:numId w:val="1"/>
              </w:numPr>
              <w:spacing w:before="240" w:after="240" w:line="240" w:lineRule="auto"/>
              <w:ind w:left="714" w:hanging="357"/>
              <w:contextualSpacing w:val="0"/>
              <w:rPr>
                <w:rFonts w:cs="Arial"/>
                <w:b/>
                <w:sz w:val="22"/>
                <w:szCs w:val="22"/>
              </w:rPr>
            </w:pPr>
            <w:r w:rsidRPr="00DA0AB4">
              <w:rPr>
                <w:rFonts w:cs="Arial"/>
                <w:b/>
                <w:sz w:val="22"/>
                <w:szCs w:val="22"/>
              </w:rPr>
              <w:t>Impacte sobre l’Administració de la Generalitat (l’organització, el personal i el pressupost)</w:t>
            </w:r>
          </w:p>
          <w:p w:rsidR="00DB018F" w:rsidRPr="00955D72" w:rsidRDefault="0003272B" w:rsidP="00C05744">
            <w:pPr>
              <w:pStyle w:val="Pargrafdellista"/>
              <w:spacing w:after="240" w:line="240" w:lineRule="auto"/>
              <w:ind w:left="0"/>
              <w:contextualSpacing w:val="0"/>
              <w:rPr>
                <w:rFonts w:cs="Arial"/>
                <w:sz w:val="22"/>
                <w:szCs w:val="22"/>
                <w:shd w:val="clear" w:color="auto" w:fill="FFFFFF"/>
              </w:rPr>
            </w:pPr>
            <w:r w:rsidRPr="00955D72">
              <w:rPr>
                <w:rFonts w:cs="Arial"/>
                <w:sz w:val="22"/>
                <w:szCs w:val="22"/>
                <w:shd w:val="clear" w:color="auto" w:fill="FFFFFF"/>
              </w:rPr>
              <w:t xml:space="preserve">L’opció de no fer res implica </w:t>
            </w:r>
            <w:r w:rsidR="00676804" w:rsidRPr="00955D72">
              <w:rPr>
                <w:rFonts w:cs="Arial"/>
                <w:sz w:val="22"/>
                <w:szCs w:val="22"/>
                <w:shd w:val="clear" w:color="auto" w:fill="FFFFFF"/>
              </w:rPr>
              <w:t xml:space="preserve">no recollir la totalitat de l’activitat de les diferents línies assistencials i aplicar preus no actualitzats que no s’adeqüen a les despeses reals actualitzades </w:t>
            </w:r>
            <w:r w:rsidR="0036337A" w:rsidRPr="00955D72">
              <w:rPr>
                <w:rFonts w:cs="Arial"/>
                <w:sz w:val="22"/>
                <w:szCs w:val="22"/>
                <w:shd w:val="clear" w:color="auto" w:fill="FFFFFF"/>
              </w:rPr>
              <w:t xml:space="preserve">d’aquests serveis, </w:t>
            </w:r>
            <w:r w:rsidR="00630146">
              <w:rPr>
                <w:rFonts w:cs="Arial"/>
                <w:sz w:val="22"/>
                <w:szCs w:val="22"/>
                <w:shd w:val="clear" w:color="auto" w:fill="FFFFFF"/>
              </w:rPr>
              <w:t>cosa</w:t>
            </w:r>
            <w:r w:rsidR="00630146" w:rsidRPr="00955D72">
              <w:rPr>
                <w:rFonts w:cs="Arial"/>
                <w:sz w:val="22"/>
                <w:szCs w:val="22"/>
                <w:shd w:val="clear" w:color="auto" w:fill="FFFFFF"/>
              </w:rPr>
              <w:t xml:space="preserve"> </w:t>
            </w:r>
            <w:r w:rsidR="00313DE2" w:rsidRPr="00955D72">
              <w:rPr>
                <w:rFonts w:cs="Arial"/>
                <w:sz w:val="22"/>
                <w:szCs w:val="22"/>
                <w:shd w:val="clear" w:color="auto" w:fill="FFFFFF"/>
              </w:rPr>
              <w:t>que comporta que no es pugui rescabalar la totalitat del co</w:t>
            </w:r>
            <w:r w:rsidR="00DF4096" w:rsidRPr="00955D72">
              <w:rPr>
                <w:rFonts w:cs="Arial"/>
                <w:sz w:val="22"/>
                <w:szCs w:val="22"/>
                <w:shd w:val="clear" w:color="auto" w:fill="FFFFFF"/>
              </w:rPr>
              <w:t>st efectiu dels serveis prestats.</w:t>
            </w:r>
          </w:p>
          <w:p w:rsidR="00313DE2" w:rsidRPr="00955D72" w:rsidRDefault="00DA0AB4" w:rsidP="00B57A6D">
            <w:pPr>
              <w:pStyle w:val="Pargrafdellista"/>
              <w:spacing w:after="240" w:line="240" w:lineRule="auto"/>
              <w:ind w:left="0"/>
              <w:contextualSpacing w:val="0"/>
              <w:rPr>
                <w:rFonts w:cs="Arial"/>
                <w:sz w:val="22"/>
                <w:szCs w:val="22"/>
                <w:shd w:val="clear" w:color="auto" w:fill="FFFFFF"/>
              </w:rPr>
            </w:pPr>
            <w:r w:rsidRPr="00955D72">
              <w:rPr>
                <w:rFonts w:cs="Arial"/>
                <w:sz w:val="22"/>
                <w:szCs w:val="22"/>
                <w:shd w:val="clear" w:color="auto" w:fill="FFFFFF"/>
              </w:rPr>
              <w:t xml:space="preserve">L’opció d’aprovar una nova ordre </w:t>
            </w:r>
            <w:r w:rsidR="00676804" w:rsidRPr="00955D72">
              <w:rPr>
                <w:rFonts w:cs="Arial"/>
                <w:sz w:val="22"/>
                <w:szCs w:val="22"/>
                <w:shd w:val="clear" w:color="auto" w:fill="FFFFFF"/>
              </w:rPr>
              <w:t>implica recollir la totalitat de l’activitat de les diferents línies assistencials a preus actualitzats l’any 2019. D’aquesta manera, la proposta de preus públics adequa els preus a les despeses reals actualitzades d</w:t>
            </w:r>
            <w:r w:rsidR="0036337A" w:rsidRPr="00955D72">
              <w:rPr>
                <w:rFonts w:cs="Arial"/>
                <w:sz w:val="22"/>
                <w:szCs w:val="22"/>
                <w:shd w:val="clear" w:color="auto" w:fill="FFFFFF"/>
              </w:rPr>
              <w:t>’aquests serve</w:t>
            </w:r>
            <w:r w:rsidR="00676804" w:rsidRPr="00955D72">
              <w:rPr>
                <w:rFonts w:cs="Arial"/>
                <w:sz w:val="22"/>
                <w:szCs w:val="22"/>
                <w:shd w:val="clear" w:color="auto" w:fill="FFFFFF"/>
              </w:rPr>
              <w:t>is</w:t>
            </w:r>
            <w:r w:rsidR="00313DE2" w:rsidRPr="00955D72">
              <w:rPr>
                <w:rFonts w:cs="Arial"/>
                <w:sz w:val="22"/>
                <w:szCs w:val="22"/>
                <w:shd w:val="clear" w:color="auto" w:fill="FFFFFF"/>
              </w:rPr>
              <w:t xml:space="preserve">. Això comporta que es millorin els ingressos, ja que els costos efectius actuals són </w:t>
            </w:r>
            <w:r w:rsidR="00E270F3" w:rsidRPr="00955D72">
              <w:rPr>
                <w:rFonts w:cs="Arial"/>
                <w:sz w:val="22"/>
                <w:szCs w:val="22"/>
                <w:shd w:val="clear" w:color="auto" w:fill="FFFFFF"/>
              </w:rPr>
              <w:t xml:space="preserve">generalment </w:t>
            </w:r>
            <w:r w:rsidR="00313DE2" w:rsidRPr="00955D72">
              <w:rPr>
                <w:rFonts w:cs="Arial"/>
                <w:sz w:val="22"/>
                <w:szCs w:val="22"/>
                <w:shd w:val="clear" w:color="auto" w:fill="FFFFFF"/>
              </w:rPr>
              <w:t>superiors als aprovats e</w:t>
            </w:r>
            <w:r w:rsidR="00630146">
              <w:rPr>
                <w:rFonts w:cs="Arial"/>
                <w:sz w:val="22"/>
                <w:szCs w:val="22"/>
                <w:shd w:val="clear" w:color="auto" w:fill="FFFFFF"/>
              </w:rPr>
              <w:t>l</w:t>
            </w:r>
            <w:r w:rsidR="00313DE2" w:rsidRPr="00955D72">
              <w:rPr>
                <w:rFonts w:cs="Arial"/>
                <w:sz w:val="22"/>
                <w:szCs w:val="22"/>
                <w:shd w:val="clear" w:color="auto" w:fill="FFFFFF"/>
              </w:rPr>
              <w:t xml:space="preserve"> 2013 i perquè es facilita la facturació de nous conceptes.</w:t>
            </w:r>
            <w:r w:rsidR="00DF4096" w:rsidRPr="00955D72">
              <w:rPr>
                <w:rFonts w:cs="Arial"/>
                <w:sz w:val="22"/>
                <w:szCs w:val="22"/>
                <w:shd w:val="clear" w:color="auto" w:fill="FFFFFF"/>
              </w:rPr>
              <w:t xml:space="preserve"> Aquesta millora d’ingressos s’ha de determinar amb exactitud </w:t>
            </w:r>
            <w:r w:rsidR="00381E48">
              <w:rPr>
                <w:rFonts w:cs="Arial"/>
                <w:sz w:val="22"/>
                <w:szCs w:val="22"/>
                <w:shd w:val="clear" w:color="auto" w:fill="FFFFFF"/>
              </w:rPr>
              <w:t>a</w:t>
            </w:r>
            <w:r w:rsidR="00381E48" w:rsidRPr="00955D72">
              <w:rPr>
                <w:rFonts w:cs="Arial"/>
                <w:sz w:val="22"/>
                <w:szCs w:val="22"/>
                <w:shd w:val="clear" w:color="auto" w:fill="FFFFFF"/>
              </w:rPr>
              <w:t xml:space="preserve"> </w:t>
            </w:r>
            <w:r w:rsidR="00DF4096" w:rsidRPr="00955D72">
              <w:rPr>
                <w:rFonts w:cs="Arial"/>
                <w:sz w:val="22"/>
                <w:szCs w:val="22"/>
                <w:shd w:val="clear" w:color="auto" w:fill="FFFFFF"/>
              </w:rPr>
              <w:t>la Memòria d’avaluació, en cas que aquesta sigui l’opció escollida.</w:t>
            </w:r>
          </w:p>
          <w:p w:rsidR="00213451" w:rsidRPr="00DA0AB4" w:rsidRDefault="00213451" w:rsidP="00B57A6D">
            <w:pPr>
              <w:pStyle w:val="Pargrafdellista"/>
              <w:numPr>
                <w:ilvl w:val="1"/>
                <w:numId w:val="1"/>
              </w:numPr>
              <w:spacing w:before="240" w:after="240" w:line="240" w:lineRule="auto"/>
              <w:ind w:left="714" w:hanging="357"/>
              <w:contextualSpacing w:val="0"/>
              <w:rPr>
                <w:rFonts w:cs="Arial"/>
                <w:b/>
                <w:sz w:val="22"/>
                <w:szCs w:val="22"/>
              </w:rPr>
            </w:pPr>
            <w:r w:rsidRPr="00DA0AB4">
              <w:rPr>
                <w:rFonts w:cs="Arial"/>
                <w:b/>
                <w:sz w:val="22"/>
                <w:szCs w:val="22"/>
              </w:rPr>
              <w:t>Impacte sobre les administracions locals (l’organització, el personal i el pressupost) i, en particular, sobre el règim especial del municipi de Barcelona</w:t>
            </w:r>
          </w:p>
          <w:p w:rsidR="00552709" w:rsidRPr="00B57A6D" w:rsidRDefault="00733BAC"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L’opció escollida regula una competència pròpia de la Generalitat, de manera que no afecta l’organització, el personal ni el pressupost de les administracions locals, encara que les administracions locals poden conservar determinades competències concurrents en matèria de serveis sanitaris. </w:t>
            </w:r>
          </w:p>
          <w:p w:rsidR="005B3911" w:rsidRDefault="00224080"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La Carta municipal de Barcelona, aprovada per la Llei 22/1998, de 30 de desembre, en l’article 103, apartat quart, estableix que es considera una àrea d’actuació de l’Ajuntament de</w:t>
            </w:r>
            <w:r w:rsidR="00552709" w:rsidRPr="00B57A6D">
              <w:rPr>
                <w:rFonts w:cs="Arial"/>
                <w:sz w:val="22"/>
                <w:szCs w:val="22"/>
                <w:shd w:val="clear" w:color="auto" w:fill="FFFFFF"/>
              </w:rPr>
              <w:t xml:space="preserve"> </w:t>
            </w:r>
            <w:r w:rsidRPr="00B57A6D">
              <w:rPr>
                <w:rFonts w:cs="Arial"/>
                <w:sz w:val="22"/>
                <w:szCs w:val="22"/>
                <w:shd w:val="clear" w:color="auto" w:fill="FFFFFF"/>
              </w:rPr>
              <w:t xml:space="preserve">Barcelona, en relació amb la sanitat, “la participació en la planificació, la gestió i l’avaluació dels centres, serveis i establiments instal·lats a la ciutat dependents del Servei Català de la Salut o </w:t>
            </w:r>
            <w:r w:rsidR="00894226" w:rsidRPr="00B57A6D">
              <w:rPr>
                <w:rFonts w:cs="Arial"/>
                <w:sz w:val="22"/>
                <w:szCs w:val="22"/>
                <w:shd w:val="clear" w:color="auto" w:fill="FFFFFF"/>
              </w:rPr>
              <w:t xml:space="preserve">de </w:t>
            </w:r>
            <w:r w:rsidRPr="00B57A6D">
              <w:rPr>
                <w:rFonts w:cs="Arial"/>
                <w:sz w:val="22"/>
                <w:szCs w:val="22"/>
                <w:shd w:val="clear" w:color="auto" w:fill="FFFFFF"/>
              </w:rPr>
              <w:t>l’organisme que desenvolupi les mateixes funcions</w:t>
            </w:r>
            <w:r w:rsidR="00B3562A" w:rsidRPr="00B57A6D">
              <w:rPr>
                <w:rFonts w:cs="Arial"/>
                <w:sz w:val="22"/>
                <w:szCs w:val="22"/>
                <w:shd w:val="clear" w:color="auto" w:fill="FFFFFF"/>
              </w:rPr>
              <w:t>”</w:t>
            </w:r>
            <w:r w:rsidRPr="00B57A6D">
              <w:rPr>
                <w:rFonts w:cs="Arial"/>
                <w:sz w:val="22"/>
                <w:szCs w:val="22"/>
                <w:shd w:val="clear" w:color="auto" w:fill="FFFFFF"/>
              </w:rPr>
              <w:t xml:space="preserve">. </w:t>
            </w:r>
            <w:r w:rsidR="00DA0AB4" w:rsidRPr="00B57A6D">
              <w:rPr>
                <w:rFonts w:cs="Arial"/>
                <w:sz w:val="22"/>
                <w:szCs w:val="22"/>
                <w:shd w:val="clear" w:color="auto" w:fill="FFFFFF"/>
              </w:rPr>
              <w:t>Entenem que l’objecte d’aquesta possible regulació no afecta les seves competències.</w:t>
            </w:r>
          </w:p>
          <w:p w:rsidR="00CE19FF" w:rsidRPr="00B57A6D" w:rsidRDefault="00CE19FF" w:rsidP="00B57A6D">
            <w:pPr>
              <w:pStyle w:val="Pargrafdellista"/>
              <w:spacing w:after="240" w:line="240" w:lineRule="auto"/>
              <w:ind w:left="0"/>
              <w:contextualSpacing w:val="0"/>
              <w:rPr>
                <w:rFonts w:cs="Arial"/>
                <w:sz w:val="22"/>
                <w:szCs w:val="22"/>
                <w:shd w:val="clear" w:color="auto" w:fill="FFFFFF"/>
              </w:rPr>
            </w:pPr>
          </w:p>
          <w:p w:rsidR="00EA245D" w:rsidRPr="00DA0AB4" w:rsidRDefault="00213451" w:rsidP="00B57A6D">
            <w:pPr>
              <w:pStyle w:val="Pargrafdellista"/>
              <w:numPr>
                <w:ilvl w:val="1"/>
                <w:numId w:val="1"/>
              </w:numPr>
              <w:spacing w:before="240" w:after="240" w:line="240" w:lineRule="auto"/>
              <w:ind w:left="714" w:hanging="357"/>
              <w:contextualSpacing w:val="0"/>
              <w:rPr>
                <w:rFonts w:cs="Arial"/>
                <w:b/>
                <w:sz w:val="22"/>
                <w:szCs w:val="22"/>
              </w:rPr>
            </w:pPr>
            <w:r w:rsidRPr="00DA0AB4">
              <w:rPr>
                <w:rFonts w:cs="Arial"/>
                <w:b/>
                <w:sz w:val="22"/>
                <w:szCs w:val="22"/>
              </w:rPr>
              <w:t>Impacte sobre les mesures d’intervenció administrativa. Simplificació i reducció de les càrregues administratives</w:t>
            </w:r>
          </w:p>
          <w:p w:rsidR="00DA0AB4" w:rsidRPr="00B57A6D" w:rsidRDefault="00DA0AB4"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lastRenderedPageBreak/>
              <w:t xml:space="preserve">L’opció de no fer res </w:t>
            </w:r>
            <w:r w:rsidR="00165C00" w:rsidRPr="00B57A6D">
              <w:rPr>
                <w:rFonts w:cs="Arial"/>
                <w:sz w:val="22"/>
                <w:szCs w:val="22"/>
                <w:shd w:val="clear" w:color="auto" w:fill="FFFFFF"/>
              </w:rPr>
              <w:t>no s’ha detectat que pugui comportar cap càrrega administrativa</w:t>
            </w:r>
            <w:r w:rsidRPr="00B57A6D">
              <w:rPr>
                <w:rFonts w:cs="Arial"/>
                <w:sz w:val="22"/>
                <w:szCs w:val="22"/>
                <w:shd w:val="clear" w:color="auto" w:fill="FFFFFF"/>
              </w:rPr>
              <w:t>.</w:t>
            </w:r>
          </w:p>
          <w:p w:rsidR="00710EB0" w:rsidRDefault="00DA0AB4"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L’opció d’aprovar una nova ordre </w:t>
            </w:r>
            <w:r w:rsidR="005D060B" w:rsidRPr="00B57A6D">
              <w:rPr>
                <w:rFonts w:cs="Arial"/>
                <w:sz w:val="22"/>
                <w:szCs w:val="22"/>
                <w:shd w:val="clear" w:color="auto" w:fill="FFFFFF"/>
              </w:rPr>
              <w:t>no s’ha detectat que pugui comportar cap càrrega administrativa significativa.</w:t>
            </w:r>
          </w:p>
          <w:p w:rsidR="00CE19FF" w:rsidRDefault="00CE19FF" w:rsidP="00B57A6D">
            <w:pPr>
              <w:pStyle w:val="Pargrafdellista"/>
              <w:spacing w:after="240" w:line="240" w:lineRule="auto"/>
              <w:ind w:left="0"/>
              <w:contextualSpacing w:val="0"/>
              <w:rPr>
                <w:rFonts w:cs="Arial"/>
                <w:sz w:val="22"/>
                <w:szCs w:val="22"/>
                <w:shd w:val="clear" w:color="auto" w:fill="FFFFFF"/>
              </w:rPr>
            </w:pPr>
          </w:p>
          <w:p w:rsidR="00CE19FF" w:rsidRDefault="00CE19FF" w:rsidP="00B57A6D">
            <w:pPr>
              <w:pStyle w:val="Pargrafdellista"/>
              <w:spacing w:after="240" w:line="240" w:lineRule="auto"/>
              <w:ind w:left="0"/>
              <w:contextualSpacing w:val="0"/>
              <w:rPr>
                <w:rFonts w:cs="Arial"/>
                <w:sz w:val="22"/>
                <w:szCs w:val="22"/>
                <w:shd w:val="clear" w:color="auto" w:fill="FFFFFF"/>
              </w:rPr>
            </w:pPr>
          </w:p>
          <w:p w:rsidR="00CE19FF" w:rsidRPr="00B57A6D" w:rsidRDefault="00CE19FF" w:rsidP="00B57A6D">
            <w:pPr>
              <w:pStyle w:val="Pargrafdellista"/>
              <w:spacing w:after="240" w:line="240" w:lineRule="auto"/>
              <w:ind w:left="0"/>
              <w:contextualSpacing w:val="0"/>
              <w:rPr>
                <w:rFonts w:cs="Arial"/>
                <w:sz w:val="22"/>
                <w:szCs w:val="22"/>
                <w:shd w:val="clear" w:color="auto" w:fill="FFFFFF"/>
              </w:rPr>
            </w:pPr>
          </w:p>
          <w:p w:rsidR="00DA0AB4" w:rsidRPr="00B57A6D" w:rsidRDefault="00213451" w:rsidP="00B57A6D">
            <w:pPr>
              <w:pStyle w:val="Pargrafdellista"/>
              <w:numPr>
                <w:ilvl w:val="1"/>
                <w:numId w:val="1"/>
              </w:numPr>
              <w:spacing w:before="240" w:after="240" w:line="240" w:lineRule="auto"/>
              <w:ind w:left="714" w:hanging="357"/>
              <w:contextualSpacing w:val="0"/>
              <w:rPr>
                <w:rFonts w:cs="Arial"/>
                <w:b/>
                <w:sz w:val="22"/>
                <w:szCs w:val="22"/>
              </w:rPr>
            </w:pPr>
            <w:r w:rsidRPr="00DA0AB4">
              <w:rPr>
                <w:rFonts w:cs="Arial"/>
                <w:b/>
                <w:sz w:val="22"/>
                <w:szCs w:val="22"/>
              </w:rPr>
              <w:t>Impacte sobre l’ordenament jurídic vigent</w:t>
            </w:r>
          </w:p>
          <w:p w:rsidR="00DA0AB4" w:rsidRPr="00B57A6D" w:rsidRDefault="00DA0AB4"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L’annex </w:t>
            </w:r>
            <w:proofErr w:type="spellStart"/>
            <w:r w:rsidRPr="00B57A6D">
              <w:rPr>
                <w:rFonts w:cs="Arial"/>
                <w:sz w:val="22"/>
                <w:szCs w:val="22"/>
                <w:shd w:val="clear" w:color="auto" w:fill="FFFFFF"/>
              </w:rPr>
              <w:t>lX</w:t>
            </w:r>
            <w:proofErr w:type="spellEnd"/>
            <w:r w:rsidRPr="00B57A6D">
              <w:rPr>
                <w:rFonts w:cs="Arial"/>
                <w:sz w:val="22"/>
                <w:szCs w:val="22"/>
                <w:shd w:val="clear" w:color="auto" w:fill="FFFFFF"/>
              </w:rPr>
              <w:t xml:space="preserve"> del Reial decret 1030/2006, de 15 de setembre, pel qual s’estableix la cartera de serveis comuns del Sistema Nacional de Salut i el procediment per a la seva actualització, regula l’assistència sanitària el pagament de la qual s’ha de reclamar als tercers obligats al pagament.</w:t>
            </w:r>
          </w:p>
          <w:p w:rsidR="00DA0AB4" w:rsidRPr="00B57A6D" w:rsidRDefault="00DA0AB4"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El </w:t>
            </w:r>
            <w:r w:rsidR="00381E48">
              <w:rPr>
                <w:rFonts w:cs="Arial"/>
                <w:sz w:val="22"/>
                <w:szCs w:val="22"/>
                <w:shd w:val="clear" w:color="auto" w:fill="FFFFFF"/>
              </w:rPr>
              <w:t>t</w:t>
            </w:r>
            <w:r w:rsidRPr="00B57A6D">
              <w:rPr>
                <w:rFonts w:cs="Arial"/>
                <w:sz w:val="22"/>
                <w:szCs w:val="22"/>
                <w:shd w:val="clear" w:color="auto" w:fill="FFFFFF"/>
              </w:rPr>
              <w:t>ext refós de la Llei de taxes i preus públics de la Generalitat de Catalunya, aprovat pel Decret legislatiu 3/2008, de 25 de juny, regula el procediment per</w:t>
            </w:r>
            <w:r w:rsidR="00381E48">
              <w:rPr>
                <w:rFonts w:cs="Arial"/>
                <w:sz w:val="22"/>
                <w:szCs w:val="22"/>
                <w:shd w:val="clear" w:color="auto" w:fill="FFFFFF"/>
              </w:rPr>
              <w:t xml:space="preserve"> a</w:t>
            </w:r>
            <w:r w:rsidRPr="00B57A6D">
              <w:rPr>
                <w:rFonts w:cs="Arial"/>
                <w:sz w:val="22"/>
                <w:szCs w:val="22"/>
                <w:shd w:val="clear" w:color="auto" w:fill="FFFFFF"/>
              </w:rPr>
              <w:t xml:space="preserve"> l’establiment dels preus públics.</w:t>
            </w:r>
          </w:p>
          <w:p w:rsidR="00DA0AB4" w:rsidRPr="00B57A6D" w:rsidRDefault="00DA0AB4" w:rsidP="00B57A6D">
            <w:pPr>
              <w:pStyle w:val="Pargrafdellista"/>
              <w:spacing w:after="240"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L’opció </w:t>
            </w:r>
            <w:r w:rsidR="009B0604" w:rsidRPr="00B57A6D">
              <w:rPr>
                <w:rFonts w:cs="Arial"/>
                <w:sz w:val="22"/>
                <w:szCs w:val="22"/>
                <w:shd w:val="clear" w:color="auto" w:fill="FFFFFF"/>
              </w:rPr>
              <w:t>proposada</w:t>
            </w:r>
            <w:r w:rsidRPr="00B57A6D">
              <w:rPr>
                <w:rFonts w:cs="Arial"/>
                <w:sz w:val="22"/>
                <w:szCs w:val="22"/>
                <w:shd w:val="clear" w:color="auto" w:fill="FFFFFF"/>
              </w:rPr>
              <w:t xml:space="preserve"> comporta la derogació de l’Ordre </w:t>
            </w:r>
            <w:r w:rsidR="0049598D" w:rsidRPr="0049598D">
              <w:rPr>
                <w:rFonts w:cs="Arial"/>
                <w:sz w:val="22"/>
                <w:szCs w:val="22"/>
                <w:shd w:val="clear" w:color="auto" w:fill="FFFFFF"/>
              </w:rPr>
              <w:t xml:space="preserve">SLT/42/2012, de 24 de febrer, per la qual es regulen els supòsits i conceptes </w:t>
            </w:r>
            <w:proofErr w:type="spellStart"/>
            <w:r w:rsidR="0049598D" w:rsidRPr="0049598D">
              <w:rPr>
                <w:rFonts w:cs="Arial"/>
                <w:sz w:val="22"/>
                <w:szCs w:val="22"/>
                <w:shd w:val="clear" w:color="auto" w:fill="FFFFFF"/>
              </w:rPr>
              <w:t>facturables</w:t>
            </w:r>
            <w:proofErr w:type="spellEnd"/>
            <w:r w:rsidR="0049598D" w:rsidRPr="0049598D">
              <w:rPr>
                <w:rFonts w:cs="Arial"/>
                <w:sz w:val="22"/>
                <w:szCs w:val="22"/>
                <w:shd w:val="clear" w:color="auto" w:fill="FFFFFF"/>
              </w:rPr>
              <w:t xml:space="preserve"> i s’aproven els preus públics corresponents als serveis que presta l’Institut</w:t>
            </w:r>
            <w:r w:rsidR="0049598D" w:rsidRPr="00B57A6D">
              <w:rPr>
                <w:rFonts w:cs="Arial"/>
                <w:sz w:val="22"/>
                <w:szCs w:val="22"/>
                <w:shd w:val="clear" w:color="auto" w:fill="FFFFFF"/>
              </w:rPr>
              <w:t xml:space="preserve"> </w:t>
            </w:r>
            <w:r w:rsidRPr="00B57A6D">
              <w:rPr>
                <w:rFonts w:cs="Arial"/>
                <w:sz w:val="22"/>
                <w:szCs w:val="22"/>
                <w:shd w:val="clear" w:color="auto" w:fill="FFFFFF"/>
              </w:rPr>
              <w:t>Català de la Salut.</w:t>
            </w:r>
          </w:p>
          <w:p w:rsidR="00DA0AB4" w:rsidRPr="00B57A6D" w:rsidRDefault="00213451" w:rsidP="00C05744">
            <w:pPr>
              <w:pStyle w:val="Pargrafdellista"/>
              <w:numPr>
                <w:ilvl w:val="1"/>
                <w:numId w:val="1"/>
              </w:numPr>
              <w:spacing w:before="480" w:after="240" w:line="240" w:lineRule="auto"/>
              <w:ind w:left="714" w:hanging="357"/>
              <w:contextualSpacing w:val="0"/>
              <w:rPr>
                <w:rFonts w:cs="Arial"/>
                <w:b/>
                <w:sz w:val="22"/>
                <w:szCs w:val="22"/>
              </w:rPr>
            </w:pPr>
            <w:r w:rsidRPr="00DA0AB4">
              <w:rPr>
                <w:rFonts w:cs="Arial"/>
                <w:b/>
                <w:sz w:val="22"/>
                <w:szCs w:val="22"/>
              </w:rPr>
              <w:t>Identificació i valoració dels principals impactes econòmics, socials i ambientals</w:t>
            </w:r>
          </w:p>
          <w:p w:rsidR="00DA0AB4" w:rsidRPr="00DA0AB4" w:rsidRDefault="00DA0AB4" w:rsidP="00B57A6D">
            <w:pPr>
              <w:spacing w:after="240" w:line="240" w:lineRule="auto"/>
              <w:rPr>
                <w:rFonts w:cs="Arial"/>
                <w:sz w:val="22"/>
                <w:szCs w:val="22"/>
              </w:rPr>
            </w:pPr>
            <w:r w:rsidRPr="00DA0AB4">
              <w:rPr>
                <w:rFonts w:cs="Arial"/>
                <w:sz w:val="22"/>
                <w:szCs w:val="22"/>
              </w:rPr>
              <w:t xml:space="preserve">L’opció de no fer res </w:t>
            </w:r>
            <w:r w:rsidR="00046ED3">
              <w:rPr>
                <w:rFonts w:cs="Arial"/>
                <w:sz w:val="22"/>
                <w:szCs w:val="22"/>
              </w:rPr>
              <w:t xml:space="preserve">implica no recollir </w:t>
            </w:r>
            <w:r w:rsidR="00046ED3" w:rsidRPr="00D8009B">
              <w:rPr>
                <w:rFonts w:cs="Arial"/>
                <w:sz w:val="22"/>
                <w:szCs w:val="22"/>
              </w:rPr>
              <w:t>la totalitat d</w:t>
            </w:r>
            <w:r w:rsidR="00046ED3">
              <w:rPr>
                <w:rFonts w:cs="Arial"/>
                <w:sz w:val="22"/>
                <w:szCs w:val="22"/>
              </w:rPr>
              <w:t xml:space="preserve">e l’activitat de les diferents </w:t>
            </w:r>
            <w:r w:rsidR="00046ED3" w:rsidRPr="00D8009B">
              <w:rPr>
                <w:rFonts w:cs="Arial"/>
                <w:sz w:val="22"/>
                <w:szCs w:val="22"/>
              </w:rPr>
              <w:t>línies assistencials</w:t>
            </w:r>
            <w:r w:rsidR="00046ED3">
              <w:rPr>
                <w:rFonts w:cs="Arial"/>
                <w:sz w:val="22"/>
                <w:szCs w:val="22"/>
              </w:rPr>
              <w:t xml:space="preserve"> i aplicar preus no actualitzats</w:t>
            </w:r>
            <w:r w:rsidR="00381E48">
              <w:rPr>
                <w:rFonts w:cs="Arial"/>
                <w:sz w:val="22"/>
                <w:szCs w:val="22"/>
              </w:rPr>
              <w:t>,</w:t>
            </w:r>
            <w:r w:rsidR="00046ED3">
              <w:rPr>
                <w:rFonts w:cs="Arial"/>
                <w:sz w:val="22"/>
                <w:szCs w:val="22"/>
              </w:rPr>
              <w:t xml:space="preserve"> de manera que</w:t>
            </w:r>
            <w:r w:rsidR="00046ED3" w:rsidRPr="00046ED3">
              <w:rPr>
                <w:rFonts w:cs="Arial"/>
                <w:sz w:val="22"/>
                <w:szCs w:val="22"/>
              </w:rPr>
              <w:t xml:space="preserve"> els ingressos del sistema</w:t>
            </w:r>
            <w:r w:rsidR="00046ED3">
              <w:rPr>
                <w:rFonts w:cs="Arial"/>
                <w:sz w:val="22"/>
                <w:szCs w:val="22"/>
              </w:rPr>
              <w:t xml:space="preserve"> no s’adequarien a </w:t>
            </w:r>
            <w:r w:rsidR="00046ED3" w:rsidRPr="00046ED3">
              <w:rPr>
                <w:rFonts w:cs="Arial"/>
                <w:sz w:val="22"/>
                <w:szCs w:val="22"/>
              </w:rPr>
              <w:t xml:space="preserve">les despeses reals </w:t>
            </w:r>
            <w:r w:rsidR="00046ED3">
              <w:rPr>
                <w:rFonts w:cs="Arial"/>
                <w:sz w:val="22"/>
                <w:szCs w:val="22"/>
              </w:rPr>
              <w:t>actualitzades d’aquests serveis.</w:t>
            </w:r>
          </w:p>
          <w:p w:rsidR="009B0604" w:rsidRPr="00C05744" w:rsidRDefault="00046ED3" w:rsidP="00C05744">
            <w:pPr>
              <w:pStyle w:val="Pargrafdellista"/>
              <w:spacing w:after="240" w:line="240" w:lineRule="auto"/>
              <w:ind w:left="0"/>
              <w:contextualSpacing w:val="0"/>
              <w:rPr>
                <w:rFonts w:cs="Arial"/>
                <w:sz w:val="22"/>
                <w:szCs w:val="22"/>
                <w:shd w:val="clear" w:color="auto" w:fill="FFFFFF"/>
              </w:rPr>
            </w:pPr>
            <w:r w:rsidRPr="00C05744">
              <w:rPr>
                <w:rFonts w:cs="Arial"/>
                <w:sz w:val="22"/>
                <w:szCs w:val="22"/>
                <w:shd w:val="clear" w:color="auto" w:fill="FFFFFF"/>
              </w:rPr>
              <w:t xml:space="preserve">No es considera </w:t>
            </w:r>
            <w:r w:rsidR="009B0604" w:rsidRPr="00C05744">
              <w:rPr>
                <w:rFonts w:cs="Arial"/>
                <w:sz w:val="22"/>
                <w:szCs w:val="22"/>
                <w:shd w:val="clear" w:color="auto" w:fill="FFFFFF"/>
              </w:rPr>
              <w:t xml:space="preserve">cap impacte ambiental. Pel que fa a l’impacte social, s’ha de tenir en compte que </w:t>
            </w:r>
            <w:r w:rsidR="00E270F3" w:rsidRPr="00C05744">
              <w:rPr>
                <w:rFonts w:cs="Arial"/>
                <w:sz w:val="22"/>
                <w:szCs w:val="22"/>
                <w:shd w:val="clear" w:color="auto" w:fill="FFFFFF"/>
              </w:rPr>
              <w:t>la pèrdua d’uns ingressos possibles (</w:t>
            </w:r>
            <w:r w:rsidR="009B0604" w:rsidRPr="00C05744">
              <w:rPr>
                <w:rFonts w:cs="Arial"/>
                <w:sz w:val="22"/>
                <w:szCs w:val="22"/>
                <w:shd w:val="clear" w:color="auto" w:fill="FFFFFF"/>
              </w:rPr>
              <w:t xml:space="preserve">per actualització de preus i inclusió de nous serveis que puguin ser objecte </w:t>
            </w:r>
            <w:r w:rsidR="00381E48" w:rsidRPr="00C05744">
              <w:rPr>
                <w:rFonts w:cs="Arial"/>
                <w:sz w:val="22"/>
                <w:szCs w:val="22"/>
                <w:shd w:val="clear" w:color="auto" w:fill="FFFFFF"/>
              </w:rPr>
              <w:t xml:space="preserve">de </w:t>
            </w:r>
            <w:r w:rsidR="009B0604" w:rsidRPr="00C05744">
              <w:rPr>
                <w:rFonts w:cs="Arial"/>
                <w:sz w:val="22"/>
                <w:szCs w:val="22"/>
                <w:shd w:val="clear" w:color="auto" w:fill="FFFFFF"/>
              </w:rPr>
              <w:t xml:space="preserve">facturació) suposa que indirectament </w:t>
            </w:r>
            <w:r w:rsidR="00E270F3" w:rsidRPr="00C05744">
              <w:rPr>
                <w:rFonts w:cs="Arial"/>
                <w:sz w:val="22"/>
                <w:szCs w:val="22"/>
                <w:shd w:val="clear" w:color="auto" w:fill="FFFFFF"/>
              </w:rPr>
              <w:t>no es puguin revertir en la</w:t>
            </w:r>
            <w:r w:rsidR="009B0604" w:rsidRPr="00C05744">
              <w:rPr>
                <w:rFonts w:cs="Arial"/>
                <w:sz w:val="22"/>
                <w:szCs w:val="22"/>
                <w:shd w:val="clear" w:color="auto" w:fill="FFFFFF"/>
              </w:rPr>
              <w:t xml:space="preserve"> millora</w:t>
            </w:r>
            <w:r w:rsidR="00E270F3" w:rsidRPr="00C05744">
              <w:rPr>
                <w:rFonts w:cs="Arial"/>
                <w:sz w:val="22"/>
                <w:szCs w:val="22"/>
                <w:shd w:val="clear" w:color="auto" w:fill="FFFFFF"/>
              </w:rPr>
              <w:t xml:space="preserve"> de</w:t>
            </w:r>
            <w:r w:rsidR="009B0604" w:rsidRPr="00C05744">
              <w:rPr>
                <w:rFonts w:cs="Arial"/>
                <w:sz w:val="22"/>
                <w:szCs w:val="22"/>
                <w:shd w:val="clear" w:color="auto" w:fill="FFFFFF"/>
              </w:rPr>
              <w:t xml:space="preserve"> les prestacions en general, amb el corresponent impacte social </w:t>
            </w:r>
            <w:r w:rsidR="00E270F3" w:rsidRPr="00C05744">
              <w:rPr>
                <w:rFonts w:cs="Arial"/>
                <w:sz w:val="22"/>
                <w:szCs w:val="22"/>
                <w:shd w:val="clear" w:color="auto" w:fill="FFFFFF"/>
              </w:rPr>
              <w:t>negatiu.</w:t>
            </w:r>
          </w:p>
          <w:p w:rsidR="001D6C7E" w:rsidRPr="00C05744" w:rsidRDefault="00DA0AB4" w:rsidP="00C05744">
            <w:pPr>
              <w:pStyle w:val="Pargrafdellista"/>
              <w:spacing w:after="240" w:line="240" w:lineRule="auto"/>
              <w:ind w:left="0"/>
              <w:contextualSpacing w:val="0"/>
              <w:rPr>
                <w:rFonts w:cs="Arial"/>
                <w:sz w:val="22"/>
                <w:szCs w:val="22"/>
                <w:shd w:val="clear" w:color="auto" w:fill="FFFFFF"/>
              </w:rPr>
            </w:pPr>
            <w:r w:rsidRPr="00C05744">
              <w:rPr>
                <w:rFonts w:cs="Arial"/>
                <w:sz w:val="22"/>
                <w:szCs w:val="22"/>
                <w:shd w:val="clear" w:color="auto" w:fill="FFFFFF"/>
              </w:rPr>
              <w:t xml:space="preserve">L’opció d’aprovar una nova ordre </w:t>
            </w:r>
            <w:r w:rsidR="00046ED3" w:rsidRPr="00C05744">
              <w:rPr>
                <w:rFonts w:cs="Arial"/>
                <w:sz w:val="22"/>
                <w:szCs w:val="22"/>
                <w:shd w:val="clear" w:color="auto" w:fill="FFFFFF"/>
              </w:rPr>
              <w:t>implica recollir la totalitat de l’activitat de les diferents línies assistencials a preus actualitzats l’any 2019. D’aquesta manera, la proposta de preus públics</w:t>
            </w:r>
            <w:r w:rsidR="00B9630D" w:rsidRPr="00C05744">
              <w:rPr>
                <w:rFonts w:cs="Arial"/>
                <w:sz w:val="22"/>
                <w:szCs w:val="22"/>
                <w:shd w:val="clear" w:color="auto" w:fill="FFFFFF"/>
              </w:rPr>
              <w:t xml:space="preserve"> millora</w:t>
            </w:r>
            <w:r w:rsidR="00046ED3" w:rsidRPr="00C05744">
              <w:rPr>
                <w:rFonts w:cs="Arial"/>
                <w:sz w:val="22"/>
                <w:szCs w:val="22"/>
                <w:shd w:val="clear" w:color="auto" w:fill="FFFFFF"/>
              </w:rPr>
              <w:t xml:space="preserve"> els ingressos del sistema </w:t>
            </w:r>
            <w:r w:rsidR="00B9630D" w:rsidRPr="00C05744">
              <w:rPr>
                <w:rFonts w:cs="Arial"/>
                <w:sz w:val="22"/>
                <w:szCs w:val="22"/>
                <w:shd w:val="clear" w:color="auto" w:fill="FFFFFF"/>
              </w:rPr>
              <w:t xml:space="preserve">i els adequa </w:t>
            </w:r>
            <w:r w:rsidR="00046ED3" w:rsidRPr="00C05744">
              <w:rPr>
                <w:rFonts w:cs="Arial"/>
                <w:sz w:val="22"/>
                <w:szCs w:val="22"/>
                <w:shd w:val="clear" w:color="auto" w:fill="FFFFFF"/>
              </w:rPr>
              <w:t>a les despeses reals actualitzades d’aquests serveis.</w:t>
            </w:r>
          </w:p>
          <w:p w:rsidR="00E270F3" w:rsidRPr="00C05744" w:rsidRDefault="00E270F3" w:rsidP="00C05744">
            <w:pPr>
              <w:pStyle w:val="Pargrafdellista"/>
              <w:spacing w:after="240" w:line="240" w:lineRule="auto"/>
              <w:ind w:left="0"/>
              <w:contextualSpacing w:val="0"/>
              <w:rPr>
                <w:rFonts w:cs="Arial"/>
                <w:sz w:val="22"/>
                <w:szCs w:val="22"/>
                <w:shd w:val="clear" w:color="auto" w:fill="FFFFFF"/>
              </w:rPr>
            </w:pPr>
            <w:r w:rsidRPr="00C05744">
              <w:rPr>
                <w:rFonts w:cs="Arial"/>
                <w:sz w:val="22"/>
                <w:szCs w:val="22"/>
                <w:shd w:val="clear" w:color="auto" w:fill="FFFFFF"/>
              </w:rPr>
              <w:t xml:space="preserve">No es considera cap impacte ambiental. Pel que fa a l’impacte social, s’ha de tenir en compte que una millora en els ingressos (per actualització de preus i inclusió de nous serveis que puguin ser objecte </w:t>
            </w:r>
            <w:r w:rsidR="00381E48" w:rsidRPr="00C05744">
              <w:rPr>
                <w:rFonts w:cs="Arial"/>
                <w:sz w:val="22"/>
                <w:szCs w:val="22"/>
                <w:shd w:val="clear" w:color="auto" w:fill="FFFFFF"/>
              </w:rPr>
              <w:t xml:space="preserve">de </w:t>
            </w:r>
            <w:r w:rsidRPr="00C05744">
              <w:rPr>
                <w:rFonts w:cs="Arial"/>
                <w:sz w:val="22"/>
                <w:szCs w:val="22"/>
                <w:shd w:val="clear" w:color="auto" w:fill="FFFFFF"/>
              </w:rPr>
              <w:t>facturació) suposa que indirectament es puguin millorar les prestacions en general, amb el corresponent impacte social positiu.</w:t>
            </w:r>
          </w:p>
          <w:p w:rsidR="006C3B6B" w:rsidRPr="00DA0AB4" w:rsidRDefault="00213451" w:rsidP="00B57A6D">
            <w:pPr>
              <w:pStyle w:val="Pargrafdellista"/>
              <w:numPr>
                <w:ilvl w:val="1"/>
                <w:numId w:val="1"/>
              </w:numPr>
              <w:spacing w:before="240" w:after="240" w:line="240" w:lineRule="auto"/>
              <w:ind w:left="714" w:hanging="357"/>
              <w:rPr>
                <w:rFonts w:cs="Arial"/>
                <w:b/>
                <w:sz w:val="22"/>
                <w:szCs w:val="22"/>
              </w:rPr>
            </w:pPr>
            <w:r w:rsidRPr="00DA0AB4">
              <w:rPr>
                <w:rFonts w:cs="Arial"/>
                <w:b/>
                <w:sz w:val="22"/>
                <w:szCs w:val="22"/>
              </w:rPr>
              <w:t>Raons que justifiquen que sigui l’alternativa preferida entre les opcions possibles</w:t>
            </w:r>
          </w:p>
          <w:p w:rsidR="00213451" w:rsidRPr="00552709" w:rsidRDefault="00D83F67" w:rsidP="00134756">
            <w:pPr>
              <w:spacing w:after="120" w:line="240" w:lineRule="auto"/>
              <w:rPr>
                <w:rFonts w:cs="Arial"/>
                <w:sz w:val="22"/>
                <w:szCs w:val="22"/>
              </w:rPr>
            </w:pPr>
            <w:r w:rsidRPr="00552709">
              <w:rPr>
                <w:rFonts w:cs="Arial"/>
                <w:sz w:val="22"/>
                <w:szCs w:val="22"/>
              </w:rPr>
              <w:t>Les raons que justifiqu</w:t>
            </w:r>
            <w:r w:rsidR="00894226" w:rsidRPr="00552709">
              <w:rPr>
                <w:rFonts w:cs="Arial"/>
                <w:sz w:val="22"/>
                <w:szCs w:val="22"/>
              </w:rPr>
              <w:t>e</w:t>
            </w:r>
            <w:r w:rsidRPr="00552709">
              <w:rPr>
                <w:rFonts w:cs="Arial"/>
                <w:sz w:val="22"/>
                <w:szCs w:val="22"/>
              </w:rPr>
              <w:t>n l</w:t>
            </w:r>
            <w:r w:rsidR="00894226" w:rsidRPr="00552709">
              <w:rPr>
                <w:rFonts w:cs="Arial"/>
                <w:sz w:val="22"/>
                <w:szCs w:val="22"/>
              </w:rPr>
              <w:t>’</w:t>
            </w:r>
            <w:r w:rsidRPr="00552709">
              <w:rPr>
                <w:rFonts w:cs="Arial"/>
                <w:sz w:val="22"/>
                <w:szCs w:val="22"/>
              </w:rPr>
              <w:t xml:space="preserve">opció </w:t>
            </w:r>
            <w:r w:rsidR="00E270F3">
              <w:rPr>
                <w:rFonts w:cs="Arial"/>
                <w:sz w:val="22"/>
                <w:szCs w:val="22"/>
              </w:rPr>
              <w:t xml:space="preserve">proposada </w:t>
            </w:r>
            <w:r w:rsidRPr="00552709">
              <w:rPr>
                <w:rFonts w:cs="Arial"/>
                <w:sz w:val="22"/>
                <w:szCs w:val="22"/>
              </w:rPr>
              <w:t>entre totes les possibles és</w:t>
            </w:r>
            <w:r w:rsidR="005D060B">
              <w:rPr>
                <w:rFonts w:cs="Arial"/>
                <w:sz w:val="22"/>
                <w:szCs w:val="22"/>
              </w:rPr>
              <w:t xml:space="preserve"> recollir </w:t>
            </w:r>
            <w:r w:rsidR="005D060B" w:rsidRPr="00D8009B">
              <w:rPr>
                <w:rFonts w:cs="Arial"/>
                <w:sz w:val="22"/>
                <w:szCs w:val="22"/>
              </w:rPr>
              <w:t>la totalitat d</w:t>
            </w:r>
            <w:r w:rsidR="005D060B">
              <w:rPr>
                <w:rFonts w:cs="Arial"/>
                <w:sz w:val="22"/>
                <w:szCs w:val="22"/>
              </w:rPr>
              <w:t xml:space="preserve">e l’activitat de les diferents </w:t>
            </w:r>
            <w:r w:rsidR="005D060B" w:rsidRPr="00D8009B">
              <w:rPr>
                <w:rFonts w:cs="Arial"/>
                <w:sz w:val="22"/>
                <w:szCs w:val="22"/>
              </w:rPr>
              <w:t>línies assistencials</w:t>
            </w:r>
            <w:r w:rsidR="005D060B">
              <w:rPr>
                <w:rFonts w:cs="Arial"/>
                <w:sz w:val="22"/>
                <w:szCs w:val="22"/>
              </w:rPr>
              <w:t xml:space="preserve"> a preus actualitzats l’any 2019. D’aquesta manera, la proposta de preus públics adequa els preus a les despeses reals actualitzades dels serveis assistencials. </w:t>
            </w:r>
            <w:r w:rsidR="00381E48">
              <w:rPr>
                <w:rFonts w:cs="Arial"/>
                <w:sz w:val="22"/>
                <w:szCs w:val="22"/>
              </w:rPr>
              <w:t>Una altra raó és</w:t>
            </w:r>
            <w:r w:rsidR="005D060B">
              <w:rPr>
                <w:rFonts w:cs="Arial"/>
                <w:sz w:val="22"/>
                <w:szCs w:val="22"/>
              </w:rPr>
              <w:t xml:space="preserve"> </w:t>
            </w:r>
            <w:r w:rsidR="005D060B" w:rsidRPr="00D8009B">
              <w:rPr>
                <w:rFonts w:cs="Arial"/>
                <w:sz w:val="22"/>
                <w:szCs w:val="22"/>
              </w:rPr>
              <w:t>que les noves prestacions sanitàries, proves diagnòstiques o tractament</w:t>
            </w:r>
            <w:r w:rsidR="00381E48">
              <w:rPr>
                <w:rFonts w:cs="Arial"/>
                <w:sz w:val="22"/>
                <w:szCs w:val="22"/>
              </w:rPr>
              <w:t>s</w:t>
            </w:r>
            <w:r w:rsidR="005D060B" w:rsidRPr="00D8009B">
              <w:rPr>
                <w:rFonts w:cs="Arial"/>
                <w:sz w:val="22"/>
                <w:szCs w:val="22"/>
              </w:rPr>
              <w:t xml:space="preserve"> que </w:t>
            </w:r>
            <w:r w:rsidR="005D060B">
              <w:rPr>
                <w:rFonts w:cs="Arial"/>
                <w:sz w:val="22"/>
                <w:szCs w:val="22"/>
              </w:rPr>
              <w:t xml:space="preserve">no estiguin inclosos </w:t>
            </w:r>
            <w:r w:rsidR="00381E48">
              <w:rPr>
                <w:rFonts w:cs="Arial"/>
                <w:sz w:val="22"/>
                <w:szCs w:val="22"/>
              </w:rPr>
              <w:t>a</w:t>
            </w:r>
            <w:r w:rsidR="005D060B">
              <w:rPr>
                <w:rFonts w:cs="Arial"/>
                <w:sz w:val="22"/>
                <w:szCs w:val="22"/>
              </w:rPr>
              <w:t>l llista</w:t>
            </w:r>
            <w:r w:rsidR="002A50E2">
              <w:rPr>
                <w:rFonts w:cs="Arial"/>
                <w:sz w:val="22"/>
                <w:szCs w:val="22"/>
              </w:rPr>
              <w:t>t de preus de l’Ordre es puguin</w:t>
            </w:r>
            <w:r w:rsidR="00D85CC3">
              <w:rPr>
                <w:rFonts w:cs="Arial"/>
                <w:sz w:val="22"/>
                <w:szCs w:val="22"/>
              </w:rPr>
              <w:t xml:space="preserve"> </w:t>
            </w:r>
            <w:r w:rsidR="005D060B" w:rsidRPr="00D8009B">
              <w:rPr>
                <w:rFonts w:cs="Arial"/>
                <w:sz w:val="22"/>
                <w:szCs w:val="22"/>
              </w:rPr>
              <w:t>facturar a preu de cost</w:t>
            </w:r>
            <w:r w:rsidR="00B57A6D">
              <w:rPr>
                <w:rFonts w:cs="Arial"/>
                <w:sz w:val="22"/>
                <w:szCs w:val="22"/>
              </w:rPr>
              <w:t>.</w:t>
            </w:r>
          </w:p>
        </w:tc>
      </w:tr>
    </w:tbl>
    <w:p w:rsidR="008F01DC" w:rsidRPr="00552709" w:rsidRDefault="008F01DC" w:rsidP="00FE5317">
      <w:pPr>
        <w:pStyle w:val="Pargrafdellista"/>
        <w:spacing w:after="120" w:line="240" w:lineRule="auto"/>
        <w:rPr>
          <w:rFonts w:cs="Arial"/>
          <w:sz w:val="22"/>
          <w:szCs w:val="22"/>
        </w:rPr>
      </w:pPr>
    </w:p>
    <w:sectPr w:rsidR="008F01DC" w:rsidRPr="00552709" w:rsidSect="001B16AA">
      <w:footerReference w:type="first" r:id="rId9"/>
      <w:pgSz w:w="11907" w:h="16840" w:code="9"/>
      <w:pgMar w:top="1843" w:right="851" w:bottom="567" w:left="1701" w:header="708" w:footer="9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00" w:rsidRDefault="00235500">
      <w:pPr>
        <w:spacing w:line="240" w:lineRule="auto"/>
      </w:pPr>
      <w:r>
        <w:separator/>
      </w:r>
    </w:p>
  </w:endnote>
  <w:endnote w:type="continuationSeparator" w:id="0">
    <w:p w:rsidR="00235500" w:rsidRDefault="00235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18" w:rsidRDefault="00134756">
    <w:pPr>
      <w:pStyle w:val="Peu"/>
    </w:pPr>
    <w:r>
      <w:rPr>
        <w:noProof/>
        <w:lang w:val="es-ES"/>
      </w:rPr>
      <w:drawing>
        <wp:anchor distT="0" distB="0" distL="114300" distR="114300" simplePos="0" relativeHeight="251657728" behindDoc="0" locked="0" layoutInCell="1" allowOverlap="1">
          <wp:simplePos x="0" y="0"/>
          <wp:positionH relativeFrom="column">
            <wp:posOffset>552450</wp:posOffset>
          </wp:positionH>
          <wp:positionV relativeFrom="paragraph">
            <wp:posOffset>10045700</wp:posOffset>
          </wp:positionV>
          <wp:extent cx="2052955" cy="327025"/>
          <wp:effectExtent l="0" t="0" r="0" b="0"/>
          <wp:wrapNone/>
          <wp:docPr id="13" name="Imat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4"/>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2052955" cy="327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00" w:rsidRDefault="00235500">
      <w:pPr>
        <w:spacing w:line="240" w:lineRule="auto"/>
      </w:pPr>
      <w:r>
        <w:separator/>
      </w:r>
    </w:p>
  </w:footnote>
  <w:footnote w:type="continuationSeparator" w:id="0">
    <w:p w:rsidR="00235500" w:rsidRDefault="002355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F67"/>
    <w:multiLevelType w:val="hybridMultilevel"/>
    <w:tmpl w:val="999EB3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3A93502"/>
    <w:multiLevelType w:val="hybridMultilevel"/>
    <w:tmpl w:val="6A1AF90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DFD0484"/>
    <w:multiLevelType w:val="hybridMultilevel"/>
    <w:tmpl w:val="F9805D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0A578B1"/>
    <w:multiLevelType w:val="multilevel"/>
    <w:tmpl w:val="2ABE3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7171C5"/>
    <w:multiLevelType w:val="hybridMultilevel"/>
    <w:tmpl w:val="4248565C"/>
    <w:lvl w:ilvl="0" w:tplc="5D3A1148">
      <w:start w:val="2"/>
      <w:numFmt w:val="bullet"/>
      <w:lvlText w:val=""/>
      <w:lvlJc w:val="left"/>
      <w:pPr>
        <w:ind w:left="720" w:hanging="360"/>
      </w:pPr>
      <w:rPr>
        <w:rFonts w:ascii="Symbol" w:eastAsia="Calibri" w:hAnsi="Symbol"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E330AF3"/>
    <w:multiLevelType w:val="hybridMultilevel"/>
    <w:tmpl w:val="CF987A0C"/>
    <w:lvl w:ilvl="0" w:tplc="E6FC046A">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6B0D1098"/>
    <w:multiLevelType w:val="hybridMultilevel"/>
    <w:tmpl w:val="80BAD706"/>
    <w:lvl w:ilvl="0" w:tplc="0403000B">
      <w:start w:val="1"/>
      <w:numFmt w:val="bullet"/>
      <w:lvlText w:val=""/>
      <w:lvlJc w:val="left"/>
      <w:pPr>
        <w:ind w:left="1440" w:hanging="360"/>
      </w:pPr>
      <w:rPr>
        <w:rFonts w:ascii="Wingdings" w:hAnsi="Wingdings"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start w:val="1"/>
      <w:numFmt w:val="bullet"/>
      <w:lvlText w:val=""/>
      <w:lvlJc w:val="left"/>
      <w:pPr>
        <w:ind w:left="3600" w:hanging="360"/>
      </w:pPr>
      <w:rPr>
        <w:rFonts w:ascii="Symbol" w:hAnsi="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hint="default"/>
      </w:rPr>
    </w:lvl>
    <w:lvl w:ilvl="6" w:tplc="04030001">
      <w:start w:val="1"/>
      <w:numFmt w:val="bullet"/>
      <w:lvlText w:val=""/>
      <w:lvlJc w:val="left"/>
      <w:pPr>
        <w:ind w:left="5760" w:hanging="360"/>
      </w:pPr>
      <w:rPr>
        <w:rFonts w:ascii="Symbol" w:hAnsi="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61"/>
    <w:rsid w:val="000172A3"/>
    <w:rsid w:val="00030DD6"/>
    <w:rsid w:val="0003272B"/>
    <w:rsid w:val="00046ED3"/>
    <w:rsid w:val="00062164"/>
    <w:rsid w:val="000650E6"/>
    <w:rsid w:val="00070086"/>
    <w:rsid w:val="00070F61"/>
    <w:rsid w:val="00080F72"/>
    <w:rsid w:val="00090B18"/>
    <w:rsid w:val="000C3A91"/>
    <w:rsid w:val="000C511A"/>
    <w:rsid w:val="000D778D"/>
    <w:rsid w:val="000E4C2E"/>
    <w:rsid w:val="000F348E"/>
    <w:rsid w:val="00124E49"/>
    <w:rsid w:val="00134756"/>
    <w:rsid w:val="001365E0"/>
    <w:rsid w:val="0014171E"/>
    <w:rsid w:val="001503C4"/>
    <w:rsid w:val="00162A78"/>
    <w:rsid w:val="00165C00"/>
    <w:rsid w:val="00166382"/>
    <w:rsid w:val="00172537"/>
    <w:rsid w:val="00193161"/>
    <w:rsid w:val="001A61B5"/>
    <w:rsid w:val="001B16AA"/>
    <w:rsid w:val="001B19CA"/>
    <w:rsid w:val="001B1BC0"/>
    <w:rsid w:val="001C2855"/>
    <w:rsid w:val="001D11E0"/>
    <w:rsid w:val="001D6C7E"/>
    <w:rsid w:val="00213451"/>
    <w:rsid w:val="00224080"/>
    <w:rsid w:val="00235500"/>
    <w:rsid w:val="00265CF5"/>
    <w:rsid w:val="002931A0"/>
    <w:rsid w:val="00297F53"/>
    <w:rsid w:val="002A50E2"/>
    <w:rsid w:val="002C153A"/>
    <w:rsid w:val="002E2FB2"/>
    <w:rsid w:val="002E5670"/>
    <w:rsid w:val="00313DE2"/>
    <w:rsid w:val="00321D94"/>
    <w:rsid w:val="00337E0B"/>
    <w:rsid w:val="0036337A"/>
    <w:rsid w:val="00381E48"/>
    <w:rsid w:val="003A3A20"/>
    <w:rsid w:val="003B104D"/>
    <w:rsid w:val="003C140E"/>
    <w:rsid w:val="003C6F89"/>
    <w:rsid w:val="003E48E1"/>
    <w:rsid w:val="003E634F"/>
    <w:rsid w:val="003E71E3"/>
    <w:rsid w:val="003F22EB"/>
    <w:rsid w:val="0040561C"/>
    <w:rsid w:val="00433EE1"/>
    <w:rsid w:val="0048358C"/>
    <w:rsid w:val="0049598D"/>
    <w:rsid w:val="004F1F96"/>
    <w:rsid w:val="00502106"/>
    <w:rsid w:val="00505088"/>
    <w:rsid w:val="00552709"/>
    <w:rsid w:val="00561B84"/>
    <w:rsid w:val="00564713"/>
    <w:rsid w:val="00570237"/>
    <w:rsid w:val="00585622"/>
    <w:rsid w:val="00591A97"/>
    <w:rsid w:val="005A0EAE"/>
    <w:rsid w:val="005A3BFF"/>
    <w:rsid w:val="005B1FEE"/>
    <w:rsid w:val="005B3911"/>
    <w:rsid w:val="005D060B"/>
    <w:rsid w:val="005F442D"/>
    <w:rsid w:val="00630146"/>
    <w:rsid w:val="00654F95"/>
    <w:rsid w:val="00656561"/>
    <w:rsid w:val="00676804"/>
    <w:rsid w:val="00682812"/>
    <w:rsid w:val="0069067A"/>
    <w:rsid w:val="006B4EE2"/>
    <w:rsid w:val="006C3B6B"/>
    <w:rsid w:val="006C59D0"/>
    <w:rsid w:val="006D714E"/>
    <w:rsid w:val="006F0D0C"/>
    <w:rsid w:val="00710EB0"/>
    <w:rsid w:val="00733BAC"/>
    <w:rsid w:val="007606E7"/>
    <w:rsid w:val="0076360F"/>
    <w:rsid w:val="007735C6"/>
    <w:rsid w:val="007A49CB"/>
    <w:rsid w:val="007D0636"/>
    <w:rsid w:val="007F6A83"/>
    <w:rsid w:val="00826216"/>
    <w:rsid w:val="008376B3"/>
    <w:rsid w:val="00840C7E"/>
    <w:rsid w:val="008673E9"/>
    <w:rsid w:val="00875593"/>
    <w:rsid w:val="00880584"/>
    <w:rsid w:val="00894226"/>
    <w:rsid w:val="008C5AA0"/>
    <w:rsid w:val="008E1765"/>
    <w:rsid w:val="008F01DC"/>
    <w:rsid w:val="008F1E10"/>
    <w:rsid w:val="008F4F25"/>
    <w:rsid w:val="00903B09"/>
    <w:rsid w:val="00925333"/>
    <w:rsid w:val="00940C47"/>
    <w:rsid w:val="00955D72"/>
    <w:rsid w:val="00980819"/>
    <w:rsid w:val="00987433"/>
    <w:rsid w:val="009A56DA"/>
    <w:rsid w:val="009A7220"/>
    <w:rsid w:val="009B053C"/>
    <w:rsid w:val="009B0604"/>
    <w:rsid w:val="009B61AD"/>
    <w:rsid w:val="009B6766"/>
    <w:rsid w:val="009D2162"/>
    <w:rsid w:val="009D438B"/>
    <w:rsid w:val="009D5BBD"/>
    <w:rsid w:val="00A11020"/>
    <w:rsid w:val="00A37B1F"/>
    <w:rsid w:val="00AC0ECF"/>
    <w:rsid w:val="00AE2A5D"/>
    <w:rsid w:val="00B101E0"/>
    <w:rsid w:val="00B10F18"/>
    <w:rsid w:val="00B1607D"/>
    <w:rsid w:val="00B3562A"/>
    <w:rsid w:val="00B36D47"/>
    <w:rsid w:val="00B4002B"/>
    <w:rsid w:val="00B44BDD"/>
    <w:rsid w:val="00B45943"/>
    <w:rsid w:val="00B47DA8"/>
    <w:rsid w:val="00B51E49"/>
    <w:rsid w:val="00B55046"/>
    <w:rsid w:val="00B57A6D"/>
    <w:rsid w:val="00B73994"/>
    <w:rsid w:val="00B81653"/>
    <w:rsid w:val="00B9630D"/>
    <w:rsid w:val="00B97A38"/>
    <w:rsid w:val="00BC4CCD"/>
    <w:rsid w:val="00BE3355"/>
    <w:rsid w:val="00C01F26"/>
    <w:rsid w:val="00C05744"/>
    <w:rsid w:val="00C22B51"/>
    <w:rsid w:val="00C25970"/>
    <w:rsid w:val="00C41F41"/>
    <w:rsid w:val="00C45D75"/>
    <w:rsid w:val="00C47BCF"/>
    <w:rsid w:val="00C51A55"/>
    <w:rsid w:val="00C6047A"/>
    <w:rsid w:val="00C70F80"/>
    <w:rsid w:val="00C71D59"/>
    <w:rsid w:val="00C72B89"/>
    <w:rsid w:val="00C804C3"/>
    <w:rsid w:val="00C87C17"/>
    <w:rsid w:val="00C923A4"/>
    <w:rsid w:val="00C9347F"/>
    <w:rsid w:val="00CA44FF"/>
    <w:rsid w:val="00CC2DDE"/>
    <w:rsid w:val="00CC7A02"/>
    <w:rsid w:val="00CD1161"/>
    <w:rsid w:val="00CD2D32"/>
    <w:rsid w:val="00CE19FF"/>
    <w:rsid w:val="00CE6721"/>
    <w:rsid w:val="00CF2CC0"/>
    <w:rsid w:val="00D55F58"/>
    <w:rsid w:val="00D70D6E"/>
    <w:rsid w:val="00D7181B"/>
    <w:rsid w:val="00D8009B"/>
    <w:rsid w:val="00D83F67"/>
    <w:rsid w:val="00D85CC3"/>
    <w:rsid w:val="00D9103F"/>
    <w:rsid w:val="00DA0AB4"/>
    <w:rsid w:val="00DA2ED0"/>
    <w:rsid w:val="00DB018F"/>
    <w:rsid w:val="00DD1CBC"/>
    <w:rsid w:val="00DF1F8A"/>
    <w:rsid w:val="00DF4096"/>
    <w:rsid w:val="00E270F3"/>
    <w:rsid w:val="00E32CBF"/>
    <w:rsid w:val="00E40F18"/>
    <w:rsid w:val="00E4299D"/>
    <w:rsid w:val="00E44832"/>
    <w:rsid w:val="00E47208"/>
    <w:rsid w:val="00E809F2"/>
    <w:rsid w:val="00E845B9"/>
    <w:rsid w:val="00E8693F"/>
    <w:rsid w:val="00EA245D"/>
    <w:rsid w:val="00ED7B97"/>
    <w:rsid w:val="00EE3106"/>
    <w:rsid w:val="00EF0848"/>
    <w:rsid w:val="00F046A1"/>
    <w:rsid w:val="00F0639B"/>
    <w:rsid w:val="00F07F8A"/>
    <w:rsid w:val="00F12866"/>
    <w:rsid w:val="00F133F3"/>
    <w:rsid w:val="00F224AD"/>
    <w:rsid w:val="00F26209"/>
    <w:rsid w:val="00F47D13"/>
    <w:rsid w:val="00F50425"/>
    <w:rsid w:val="00F61721"/>
    <w:rsid w:val="00F63B09"/>
    <w:rsid w:val="00F65A1B"/>
    <w:rsid w:val="00F67E14"/>
    <w:rsid w:val="00F902BB"/>
    <w:rsid w:val="00FB4412"/>
    <w:rsid w:val="00FB7338"/>
    <w:rsid w:val="00FD2F60"/>
    <w:rsid w:val="00FE53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61"/>
    <w:pPr>
      <w:spacing w:line="300" w:lineRule="exact"/>
      <w:jc w:val="both"/>
    </w:pPr>
    <w:rPr>
      <w:rFonts w:ascii="Arial" w:hAnsi="Arial"/>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419"/>
        <w:tab w:val="right" w:pos="8838"/>
      </w:tabs>
    </w:pPr>
  </w:style>
  <w:style w:type="paragraph" w:styleId="Peu">
    <w:name w:val="footer"/>
    <w:basedOn w:val="Normal"/>
    <w:pPr>
      <w:tabs>
        <w:tab w:val="center" w:pos="4419"/>
        <w:tab w:val="right" w:pos="8838"/>
      </w:tabs>
    </w:pPr>
  </w:style>
  <w:style w:type="paragraph" w:customStyle="1" w:styleId="Helv12">
    <w:name w:val="Helv_12"/>
    <w:basedOn w:val="Normal"/>
    <w:pPr>
      <w:spacing w:line="240" w:lineRule="exact"/>
      <w:jc w:val="left"/>
    </w:pPr>
    <w:rPr>
      <w:rFonts w:ascii="Helvetica" w:hAnsi="Helvetica"/>
      <w:kern w:val="20"/>
      <w:sz w:val="24"/>
      <w:szCs w:val="20"/>
      <w:lang w:eastAsia="es-MX"/>
    </w:rPr>
  </w:style>
  <w:style w:type="paragraph" w:customStyle="1" w:styleId="SCS">
    <w:name w:val="SCS"/>
    <w:basedOn w:val="Normal"/>
    <w:pPr>
      <w:spacing w:line="180" w:lineRule="exact"/>
      <w:jc w:val="left"/>
    </w:pPr>
    <w:rPr>
      <w:rFonts w:ascii="Helvetica" w:hAnsi="Helvetica"/>
      <w:sz w:val="18"/>
      <w:szCs w:val="20"/>
    </w:rPr>
  </w:style>
  <w:style w:type="paragraph" w:customStyle="1" w:styleId="Regi">
    <w:name w:val="Regió"/>
    <w:basedOn w:val="Normal"/>
    <w:pPr>
      <w:spacing w:line="240" w:lineRule="exact"/>
      <w:jc w:val="left"/>
    </w:pPr>
    <w:rPr>
      <w:rFonts w:ascii="Helvetica" w:hAnsi="Helvetica"/>
      <w:b/>
      <w:sz w:val="24"/>
      <w:szCs w:val="20"/>
    </w:rPr>
  </w:style>
  <w:style w:type="paragraph" w:styleId="Textindependent">
    <w:name w:val="Body Text"/>
    <w:basedOn w:val="Normal"/>
    <w:rsid w:val="00B1607D"/>
    <w:pPr>
      <w:spacing w:after="120"/>
    </w:pPr>
  </w:style>
  <w:style w:type="paragraph" w:customStyle="1" w:styleId="cosdetext">
    <w:name w:val="cos de text"/>
    <w:basedOn w:val="Normal"/>
  </w:style>
  <w:style w:type="table" w:styleId="Taulaambquadrcula">
    <w:name w:val="Table Grid"/>
    <w:basedOn w:val="Taulanormal"/>
    <w:uiPriority w:val="59"/>
    <w:rsid w:val="00F2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26209"/>
    <w:pPr>
      <w:ind w:left="720"/>
      <w:contextualSpacing/>
    </w:pPr>
  </w:style>
  <w:style w:type="paragraph" w:customStyle="1" w:styleId="H3">
    <w:name w:val="H3"/>
    <w:basedOn w:val="Normal"/>
    <w:next w:val="Normal"/>
    <w:uiPriority w:val="99"/>
    <w:rsid w:val="00F12866"/>
    <w:pPr>
      <w:keepNext/>
      <w:autoSpaceDE w:val="0"/>
      <w:autoSpaceDN w:val="0"/>
      <w:adjustRightInd w:val="0"/>
      <w:spacing w:before="100" w:after="100" w:line="240" w:lineRule="auto"/>
      <w:jc w:val="left"/>
      <w:outlineLvl w:val="3"/>
    </w:pPr>
    <w:rPr>
      <w:rFonts w:ascii="Times New Roman" w:eastAsia="Calibri" w:hAnsi="Times New Roman"/>
      <w:b/>
      <w:bCs/>
      <w:sz w:val="28"/>
      <w:szCs w:val="28"/>
      <w:lang w:eastAsia="en-US"/>
    </w:rPr>
  </w:style>
  <w:style w:type="paragraph" w:styleId="Textdeglobus">
    <w:name w:val="Balloon Text"/>
    <w:basedOn w:val="Normal"/>
    <w:link w:val="TextdeglobusCar"/>
    <w:uiPriority w:val="99"/>
    <w:semiHidden/>
    <w:unhideWhenUsed/>
    <w:rsid w:val="00710EB0"/>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710EB0"/>
    <w:rPr>
      <w:rFonts w:ascii="Tahoma" w:hAnsi="Tahoma" w:cs="Tahoma"/>
      <w:sz w:val="16"/>
      <w:szCs w:val="16"/>
      <w:lang w:eastAsia="es-ES"/>
    </w:rPr>
  </w:style>
  <w:style w:type="character" w:styleId="Refernciadecomentari">
    <w:name w:val="annotation reference"/>
    <w:uiPriority w:val="99"/>
    <w:semiHidden/>
    <w:unhideWhenUsed/>
    <w:rsid w:val="00894226"/>
    <w:rPr>
      <w:sz w:val="16"/>
      <w:szCs w:val="16"/>
    </w:rPr>
  </w:style>
  <w:style w:type="paragraph" w:styleId="Textdecomentari">
    <w:name w:val="annotation text"/>
    <w:basedOn w:val="Normal"/>
    <w:link w:val="TextdecomentariCar"/>
    <w:uiPriority w:val="99"/>
    <w:semiHidden/>
    <w:unhideWhenUsed/>
    <w:rsid w:val="00894226"/>
    <w:rPr>
      <w:szCs w:val="20"/>
    </w:rPr>
  </w:style>
  <w:style w:type="character" w:customStyle="1" w:styleId="TextdecomentariCar">
    <w:name w:val="Text de comentari Car"/>
    <w:link w:val="Textdecomentari"/>
    <w:uiPriority w:val="99"/>
    <w:semiHidden/>
    <w:rsid w:val="00894226"/>
    <w:rPr>
      <w:rFonts w:ascii="Arial" w:hAnsi="Arial"/>
      <w:lang w:eastAsia="es-ES"/>
    </w:rPr>
  </w:style>
  <w:style w:type="paragraph" w:styleId="Temadelcomentari">
    <w:name w:val="annotation subject"/>
    <w:basedOn w:val="Textdecomentari"/>
    <w:next w:val="Textdecomentari"/>
    <w:link w:val="TemadelcomentariCar"/>
    <w:uiPriority w:val="99"/>
    <w:semiHidden/>
    <w:unhideWhenUsed/>
    <w:rsid w:val="00894226"/>
    <w:rPr>
      <w:b/>
      <w:bCs/>
    </w:rPr>
  </w:style>
  <w:style w:type="character" w:customStyle="1" w:styleId="TemadelcomentariCar">
    <w:name w:val="Tema del comentari Car"/>
    <w:link w:val="Temadelcomentari"/>
    <w:uiPriority w:val="99"/>
    <w:semiHidden/>
    <w:rsid w:val="00894226"/>
    <w:rPr>
      <w:rFonts w:ascii="Arial" w:hAnsi="Arial"/>
      <w:b/>
      <w:bCs/>
      <w:lang w:eastAsia="es-ES"/>
    </w:rPr>
  </w:style>
  <w:style w:type="paragraph" w:styleId="Revisi">
    <w:name w:val="Revision"/>
    <w:hidden/>
    <w:uiPriority w:val="99"/>
    <w:semiHidden/>
    <w:rsid w:val="00894226"/>
    <w:rPr>
      <w:rFonts w:ascii="Arial" w:hAnsi="Arial"/>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61"/>
    <w:pPr>
      <w:spacing w:line="300" w:lineRule="exact"/>
      <w:jc w:val="both"/>
    </w:pPr>
    <w:rPr>
      <w:rFonts w:ascii="Arial" w:hAnsi="Arial"/>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419"/>
        <w:tab w:val="right" w:pos="8838"/>
      </w:tabs>
    </w:pPr>
  </w:style>
  <w:style w:type="paragraph" w:styleId="Peu">
    <w:name w:val="footer"/>
    <w:basedOn w:val="Normal"/>
    <w:pPr>
      <w:tabs>
        <w:tab w:val="center" w:pos="4419"/>
        <w:tab w:val="right" w:pos="8838"/>
      </w:tabs>
    </w:pPr>
  </w:style>
  <w:style w:type="paragraph" w:customStyle="1" w:styleId="Helv12">
    <w:name w:val="Helv_12"/>
    <w:basedOn w:val="Normal"/>
    <w:pPr>
      <w:spacing w:line="240" w:lineRule="exact"/>
      <w:jc w:val="left"/>
    </w:pPr>
    <w:rPr>
      <w:rFonts w:ascii="Helvetica" w:hAnsi="Helvetica"/>
      <w:kern w:val="20"/>
      <w:sz w:val="24"/>
      <w:szCs w:val="20"/>
      <w:lang w:eastAsia="es-MX"/>
    </w:rPr>
  </w:style>
  <w:style w:type="paragraph" w:customStyle="1" w:styleId="SCS">
    <w:name w:val="SCS"/>
    <w:basedOn w:val="Normal"/>
    <w:pPr>
      <w:spacing w:line="180" w:lineRule="exact"/>
      <w:jc w:val="left"/>
    </w:pPr>
    <w:rPr>
      <w:rFonts w:ascii="Helvetica" w:hAnsi="Helvetica"/>
      <w:sz w:val="18"/>
      <w:szCs w:val="20"/>
    </w:rPr>
  </w:style>
  <w:style w:type="paragraph" w:customStyle="1" w:styleId="Regi">
    <w:name w:val="Regió"/>
    <w:basedOn w:val="Normal"/>
    <w:pPr>
      <w:spacing w:line="240" w:lineRule="exact"/>
      <w:jc w:val="left"/>
    </w:pPr>
    <w:rPr>
      <w:rFonts w:ascii="Helvetica" w:hAnsi="Helvetica"/>
      <w:b/>
      <w:sz w:val="24"/>
      <w:szCs w:val="20"/>
    </w:rPr>
  </w:style>
  <w:style w:type="paragraph" w:styleId="Textindependent">
    <w:name w:val="Body Text"/>
    <w:basedOn w:val="Normal"/>
    <w:rsid w:val="00B1607D"/>
    <w:pPr>
      <w:spacing w:after="120"/>
    </w:pPr>
  </w:style>
  <w:style w:type="paragraph" w:customStyle="1" w:styleId="cosdetext">
    <w:name w:val="cos de text"/>
    <w:basedOn w:val="Normal"/>
  </w:style>
  <w:style w:type="table" w:styleId="Taulaambquadrcula">
    <w:name w:val="Table Grid"/>
    <w:basedOn w:val="Taulanormal"/>
    <w:uiPriority w:val="59"/>
    <w:rsid w:val="00F2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26209"/>
    <w:pPr>
      <w:ind w:left="720"/>
      <w:contextualSpacing/>
    </w:pPr>
  </w:style>
  <w:style w:type="paragraph" w:customStyle="1" w:styleId="H3">
    <w:name w:val="H3"/>
    <w:basedOn w:val="Normal"/>
    <w:next w:val="Normal"/>
    <w:uiPriority w:val="99"/>
    <w:rsid w:val="00F12866"/>
    <w:pPr>
      <w:keepNext/>
      <w:autoSpaceDE w:val="0"/>
      <w:autoSpaceDN w:val="0"/>
      <w:adjustRightInd w:val="0"/>
      <w:spacing w:before="100" w:after="100" w:line="240" w:lineRule="auto"/>
      <w:jc w:val="left"/>
      <w:outlineLvl w:val="3"/>
    </w:pPr>
    <w:rPr>
      <w:rFonts w:ascii="Times New Roman" w:eastAsia="Calibri" w:hAnsi="Times New Roman"/>
      <w:b/>
      <w:bCs/>
      <w:sz w:val="28"/>
      <w:szCs w:val="28"/>
      <w:lang w:eastAsia="en-US"/>
    </w:rPr>
  </w:style>
  <w:style w:type="paragraph" w:styleId="Textdeglobus">
    <w:name w:val="Balloon Text"/>
    <w:basedOn w:val="Normal"/>
    <w:link w:val="TextdeglobusCar"/>
    <w:uiPriority w:val="99"/>
    <w:semiHidden/>
    <w:unhideWhenUsed/>
    <w:rsid w:val="00710EB0"/>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710EB0"/>
    <w:rPr>
      <w:rFonts w:ascii="Tahoma" w:hAnsi="Tahoma" w:cs="Tahoma"/>
      <w:sz w:val="16"/>
      <w:szCs w:val="16"/>
      <w:lang w:eastAsia="es-ES"/>
    </w:rPr>
  </w:style>
  <w:style w:type="character" w:styleId="Refernciadecomentari">
    <w:name w:val="annotation reference"/>
    <w:uiPriority w:val="99"/>
    <w:semiHidden/>
    <w:unhideWhenUsed/>
    <w:rsid w:val="00894226"/>
    <w:rPr>
      <w:sz w:val="16"/>
      <w:szCs w:val="16"/>
    </w:rPr>
  </w:style>
  <w:style w:type="paragraph" w:styleId="Textdecomentari">
    <w:name w:val="annotation text"/>
    <w:basedOn w:val="Normal"/>
    <w:link w:val="TextdecomentariCar"/>
    <w:uiPriority w:val="99"/>
    <w:semiHidden/>
    <w:unhideWhenUsed/>
    <w:rsid w:val="00894226"/>
    <w:rPr>
      <w:szCs w:val="20"/>
    </w:rPr>
  </w:style>
  <w:style w:type="character" w:customStyle="1" w:styleId="TextdecomentariCar">
    <w:name w:val="Text de comentari Car"/>
    <w:link w:val="Textdecomentari"/>
    <w:uiPriority w:val="99"/>
    <w:semiHidden/>
    <w:rsid w:val="00894226"/>
    <w:rPr>
      <w:rFonts w:ascii="Arial" w:hAnsi="Arial"/>
      <w:lang w:eastAsia="es-ES"/>
    </w:rPr>
  </w:style>
  <w:style w:type="paragraph" w:styleId="Temadelcomentari">
    <w:name w:val="annotation subject"/>
    <w:basedOn w:val="Textdecomentari"/>
    <w:next w:val="Textdecomentari"/>
    <w:link w:val="TemadelcomentariCar"/>
    <w:uiPriority w:val="99"/>
    <w:semiHidden/>
    <w:unhideWhenUsed/>
    <w:rsid w:val="00894226"/>
    <w:rPr>
      <w:b/>
      <w:bCs/>
    </w:rPr>
  </w:style>
  <w:style w:type="character" w:customStyle="1" w:styleId="TemadelcomentariCar">
    <w:name w:val="Tema del comentari Car"/>
    <w:link w:val="Temadelcomentari"/>
    <w:uiPriority w:val="99"/>
    <w:semiHidden/>
    <w:rsid w:val="00894226"/>
    <w:rPr>
      <w:rFonts w:ascii="Arial" w:hAnsi="Arial"/>
      <w:b/>
      <w:bCs/>
      <w:lang w:eastAsia="es-ES"/>
    </w:rPr>
  </w:style>
  <w:style w:type="paragraph" w:styleId="Revisi">
    <w:name w:val="Revision"/>
    <w:hidden/>
    <w:uiPriority w:val="99"/>
    <w:semiHidden/>
    <w:rsid w:val="00894226"/>
    <w:rPr>
      <w:rFonts w:ascii="Arial" w:hAnsi="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039">
      <w:bodyDiv w:val="1"/>
      <w:marLeft w:val="0"/>
      <w:marRight w:val="0"/>
      <w:marTop w:val="0"/>
      <w:marBottom w:val="0"/>
      <w:divBdr>
        <w:top w:val="none" w:sz="0" w:space="0" w:color="auto"/>
        <w:left w:val="none" w:sz="0" w:space="0" w:color="auto"/>
        <w:bottom w:val="none" w:sz="0" w:space="0" w:color="auto"/>
        <w:right w:val="none" w:sz="0" w:space="0" w:color="auto"/>
      </w:divBdr>
    </w:div>
    <w:div w:id="120464933">
      <w:bodyDiv w:val="1"/>
      <w:marLeft w:val="0"/>
      <w:marRight w:val="0"/>
      <w:marTop w:val="0"/>
      <w:marBottom w:val="0"/>
      <w:divBdr>
        <w:top w:val="none" w:sz="0" w:space="0" w:color="auto"/>
        <w:left w:val="none" w:sz="0" w:space="0" w:color="auto"/>
        <w:bottom w:val="none" w:sz="0" w:space="0" w:color="auto"/>
        <w:right w:val="none" w:sz="0" w:space="0" w:color="auto"/>
      </w:divBdr>
    </w:div>
    <w:div w:id="991906431">
      <w:bodyDiv w:val="1"/>
      <w:marLeft w:val="0"/>
      <w:marRight w:val="0"/>
      <w:marTop w:val="0"/>
      <w:marBottom w:val="0"/>
      <w:divBdr>
        <w:top w:val="none" w:sz="0" w:space="0" w:color="auto"/>
        <w:left w:val="none" w:sz="0" w:space="0" w:color="auto"/>
        <w:bottom w:val="none" w:sz="0" w:space="0" w:color="auto"/>
        <w:right w:val="none" w:sz="0" w:space="0" w:color="auto"/>
      </w:divBdr>
    </w:div>
    <w:div w:id="14469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3B80-58C7-463D-B978-1F88F56C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7367</Characters>
  <Application>Microsoft Office Word</Application>
  <DocSecurity>4</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consulta pública projecte de decret per al desenvolupament de la Llei 9/2017, del 27 de juny, d'universalització de l'assistència sanitària amb càrrec a fons públics per mitjà del Servei Català de la Salut.</vt:lpstr>
      <vt:lpstr>consulta pública projecte de decret per al desenvolupament de la Llei 9/2017, del 27 de juny, d'universalització de l'assistència sanitària amb càrrec a fons públics per mitjà del Servei Català de la Salut.</vt:lpstr>
    </vt:vector>
  </TitlesOfParts>
  <Manager>Subdirecció - Gerència Atenció al Ciutadà</Manager>
  <Company>CatSalut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projecte de decret per al desenvolupament de la Llei 9/2017, del 27 de juny, d'universalització de l'assistència sanitària amb càrrec a fons públics per mitjà del Servei Català de la Salut.</dc:title>
  <dc:subject>universalització</dc:subject>
  <dc:creator>CatSalut</dc:creator>
  <cp:keywords>consulta pública decret universalització</cp:keywords>
  <cp:lastModifiedBy>a</cp:lastModifiedBy>
  <cp:revision>2</cp:revision>
  <cp:lastPrinted>2019-06-12T08:35:00Z</cp:lastPrinted>
  <dcterms:created xsi:type="dcterms:W3CDTF">2019-09-20T11:14:00Z</dcterms:created>
  <dcterms:modified xsi:type="dcterms:W3CDTF">2019-09-20T11:14:00Z</dcterms:modified>
</cp:coreProperties>
</file>