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86" w:rsidRDefault="008D1C86" w:rsidP="003F2958">
      <w:pPr>
        <w:pBdr>
          <w:bottom w:val="single" w:sz="18" w:space="1" w:color="auto"/>
        </w:pBd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013A6B" w:rsidRPr="00A403E2" w:rsidRDefault="00013A6B" w:rsidP="003F2958">
      <w:pPr>
        <w:pBdr>
          <w:bottom w:val="single" w:sz="18" w:space="1" w:color="auto"/>
        </w:pBd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  <w:r w:rsidRPr="00A403E2">
        <w:rPr>
          <w:b/>
          <w:bCs/>
          <w:noProof w:val="0"/>
          <w:color w:val="000000"/>
          <w:lang w:eastAsia="ca-ES"/>
        </w:rPr>
        <w:t>Consulta pública prèvia a l’elaboració de normes</w:t>
      </w:r>
    </w:p>
    <w:p w:rsidR="00013A6B" w:rsidRDefault="00013A6B" w:rsidP="00013A6B">
      <w:pPr>
        <w:autoSpaceDE w:val="0"/>
        <w:autoSpaceDN w:val="0"/>
        <w:adjustRightInd w:val="0"/>
        <w:rPr>
          <w:noProof w:val="0"/>
          <w:color w:val="000000"/>
          <w:sz w:val="17"/>
          <w:szCs w:val="17"/>
          <w:lang w:eastAsia="ca-ES"/>
        </w:rPr>
      </w:pPr>
      <w:r>
        <w:rPr>
          <w:noProof w:val="0"/>
          <w:color w:val="000000"/>
          <w:sz w:val="17"/>
          <w:szCs w:val="17"/>
          <w:lang w:eastAsia="ca-ES"/>
        </w:rPr>
        <w:t>Títol de la iniciativa</w:t>
      </w:r>
    </w:p>
    <w:p w:rsidR="002964D0" w:rsidRPr="000441B9" w:rsidRDefault="00133F0C" w:rsidP="00DC47F7">
      <w:pPr>
        <w:autoSpaceDE w:val="0"/>
        <w:autoSpaceDN w:val="0"/>
        <w:adjustRightInd w:val="0"/>
        <w:jc w:val="both"/>
        <w:rPr>
          <w:noProof w:val="0"/>
          <w:lang w:eastAsia="ca-ES"/>
        </w:rPr>
      </w:pPr>
      <w:r>
        <w:rPr>
          <w:noProof w:val="0"/>
          <w:lang w:eastAsia="ca-ES"/>
        </w:rPr>
        <w:t>ORDRE T</w:t>
      </w:r>
      <w:r w:rsidR="002964D0" w:rsidRPr="000441B9">
        <w:rPr>
          <w:noProof w:val="0"/>
          <w:lang w:eastAsia="ca-ES"/>
        </w:rPr>
        <w:t>SF/  /2019, per la qual s’actualitzen el cost de referencia</w:t>
      </w:r>
      <w:r w:rsidR="00E877BF" w:rsidRPr="000441B9">
        <w:rPr>
          <w:noProof w:val="0"/>
          <w:lang w:eastAsia="ca-ES"/>
        </w:rPr>
        <w:t xml:space="preserve">, el mòdul social i el copagament  de determinades prestacions </w:t>
      </w:r>
      <w:r w:rsidR="00A867E0" w:rsidRPr="000441B9">
        <w:rPr>
          <w:noProof w:val="0"/>
          <w:lang w:eastAsia="ca-ES"/>
        </w:rPr>
        <w:t>no gratuïtes i</w:t>
      </w:r>
      <w:r w:rsidR="002964D0" w:rsidRPr="000441B9">
        <w:rPr>
          <w:noProof w:val="0"/>
          <w:lang w:eastAsia="ca-ES"/>
        </w:rPr>
        <w:t xml:space="preserve"> </w:t>
      </w:r>
      <w:r w:rsidR="00E877BF" w:rsidRPr="000441B9">
        <w:rPr>
          <w:noProof w:val="0"/>
          <w:lang w:eastAsia="ca-ES"/>
        </w:rPr>
        <w:t xml:space="preserve">de modificació de </w:t>
      </w:r>
      <w:r w:rsidR="00DC47F7" w:rsidRPr="000441B9">
        <w:rPr>
          <w:noProof w:val="0"/>
          <w:lang w:eastAsia="ca-ES"/>
        </w:rPr>
        <w:t>criteris funcionals en determinats serv</w:t>
      </w:r>
      <w:r w:rsidR="002964D0" w:rsidRPr="000441B9">
        <w:rPr>
          <w:noProof w:val="0"/>
          <w:lang w:eastAsia="ca-ES"/>
        </w:rPr>
        <w:t>e</w:t>
      </w:r>
      <w:r w:rsidR="00DC47F7" w:rsidRPr="000441B9">
        <w:rPr>
          <w:noProof w:val="0"/>
          <w:lang w:eastAsia="ca-ES"/>
        </w:rPr>
        <w:t>i</w:t>
      </w:r>
      <w:r w:rsidR="002964D0" w:rsidRPr="000441B9">
        <w:rPr>
          <w:noProof w:val="0"/>
          <w:lang w:eastAsia="ca-ES"/>
        </w:rPr>
        <w:t>s</w:t>
      </w:r>
      <w:r w:rsidR="002964D0" w:rsidRPr="000441B9">
        <w:t xml:space="preserve"> </w:t>
      </w:r>
      <w:r w:rsidR="002964D0" w:rsidRPr="000441B9">
        <w:rPr>
          <w:noProof w:val="0"/>
          <w:lang w:eastAsia="ca-ES"/>
        </w:rPr>
        <w:t>de la Cartera de Serveis Socials,</w:t>
      </w:r>
      <w:r w:rsidR="00E877BF" w:rsidRPr="000441B9">
        <w:rPr>
          <w:noProof w:val="0"/>
          <w:lang w:eastAsia="ca-ES"/>
        </w:rPr>
        <w:t xml:space="preserve"> i de</w:t>
      </w:r>
      <w:r w:rsidR="00DC47F7" w:rsidRPr="000441B9">
        <w:rPr>
          <w:noProof w:val="0"/>
          <w:lang w:eastAsia="ca-ES"/>
        </w:rPr>
        <w:t xml:space="preserve"> modifica</w:t>
      </w:r>
      <w:r w:rsidR="00E877BF" w:rsidRPr="000441B9">
        <w:rPr>
          <w:noProof w:val="0"/>
          <w:lang w:eastAsia="ca-ES"/>
        </w:rPr>
        <w:t>ció de</w:t>
      </w:r>
      <w:r w:rsidR="00DC47F7" w:rsidRPr="000441B9">
        <w:rPr>
          <w:noProof w:val="0"/>
          <w:lang w:eastAsia="ca-ES"/>
        </w:rPr>
        <w:t xml:space="preserve"> l’Ordre BSF/130/2014</w:t>
      </w:r>
      <w:r w:rsidR="00AE5F07">
        <w:rPr>
          <w:noProof w:val="0"/>
          <w:lang w:eastAsia="ca-ES"/>
        </w:rPr>
        <w:t>,</w:t>
      </w:r>
      <w:r w:rsidR="00E877BF" w:rsidRPr="000441B9">
        <w:rPr>
          <w:noProof w:val="0"/>
          <w:lang w:eastAsia="ca-ES"/>
        </w:rPr>
        <w:t xml:space="preserve"> de 22 d’abril</w:t>
      </w:r>
      <w:r w:rsidR="005903ED">
        <w:rPr>
          <w:noProof w:val="0"/>
          <w:lang w:eastAsia="ca-ES"/>
        </w:rPr>
        <w:t>.</w:t>
      </w:r>
    </w:p>
    <w:p w:rsidR="002964D0" w:rsidRDefault="002964D0" w:rsidP="00013A6B">
      <w:pPr>
        <w:autoSpaceDE w:val="0"/>
        <w:autoSpaceDN w:val="0"/>
        <w:adjustRightInd w:val="0"/>
        <w:rPr>
          <w:noProof w:val="0"/>
          <w:color w:val="000000"/>
          <w:sz w:val="17"/>
          <w:szCs w:val="17"/>
          <w:lang w:eastAsia="ca-ES"/>
        </w:rPr>
      </w:pPr>
    </w:p>
    <w:p w:rsidR="00013A6B" w:rsidRDefault="00013A6B" w:rsidP="00013A6B">
      <w:pPr>
        <w:autoSpaceDE w:val="0"/>
        <w:autoSpaceDN w:val="0"/>
        <w:adjustRightInd w:val="0"/>
        <w:rPr>
          <w:noProof w:val="0"/>
          <w:color w:val="000000"/>
          <w:sz w:val="17"/>
          <w:szCs w:val="17"/>
          <w:lang w:eastAsia="ca-ES"/>
        </w:rPr>
      </w:pPr>
      <w:r>
        <w:rPr>
          <w:noProof w:val="0"/>
          <w:color w:val="000000"/>
          <w:sz w:val="17"/>
          <w:szCs w:val="17"/>
          <w:lang w:eastAsia="ca-ES"/>
        </w:rPr>
        <w:t>Unitat responsable</w:t>
      </w:r>
    </w:p>
    <w:p w:rsidR="00013A6B" w:rsidRDefault="00EE3F3D" w:rsidP="00A403E2">
      <w:pPr>
        <w:pBdr>
          <w:bottom w:val="single" w:sz="4" w:space="2" w:color="auto"/>
        </w:pBdr>
        <w:autoSpaceDE w:val="0"/>
        <w:autoSpaceDN w:val="0"/>
        <w:adjustRightInd w:val="0"/>
        <w:rPr>
          <w:noProof w:val="0"/>
          <w:color w:val="000000"/>
          <w:lang w:eastAsia="ca-ES"/>
        </w:rPr>
      </w:pPr>
      <w:r>
        <w:rPr>
          <w:noProof w:val="0"/>
          <w:color w:val="000000"/>
          <w:lang w:eastAsia="ca-ES"/>
        </w:rPr>
        <w:t xml:space="preserve">Direcció General de </w:t>
      </w:r>
      <w:r w:rsidR="00AE5F07">
        <w:rPr>
          <w:noProof w:val="0"/>
          <w:color w:val="000000"/>
          <w:lang w:eastAsia="ca-ES"/>
        </w:rPr>
        <w:t>l</w:t>
      </w:r>
      <w:r w:rsidR="00E459FB">
        <w:rPr>
          <w:noProof w:val="0"/>
          <w:color w:val="000000"/>
          <w:lang w:eastAsia="ca-ES"/>
        </w:rPr>
        <w:t>’Autonomia Personal i la Discapacitat</w:t>
      </w:r>
      <w:r>
        <w:rPr>
          <w:noProof w:val="0"/>
          <w:color w:val="000000"/>
          <w:lang w:eastAsia="ca-ES"/>
        </w:rPr>
        <w:t xml:space="preserve"> </w:t>
      </w:r>
    </w:p>
    <w:p w:rsidR="00C05090" w:rsidRDefault="00C05090" w:rsidP="003F2958">
      <w:pPr>
        <w:pBdr>
          <w:bottom w:val="single" w:sz="18" w:space="1" w:color="auto"/>
        </w:pBd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013A6B" w:rsidRDefault="00CF0A9D" w:rsidP="003F2958">
      <w:pPr>
        <w:pBdr>
          <w:bottom w:val="single" w:sz="18" w:space="1" w:color="auto"/>
        </w:pBd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  <w:r>
        <w:rPr>
          <w:b/>
          <w:bCs/>
          <w:noProof w:val="0"/>
          <w:color w:val="000000"/>
          <w:lang w:eastAsia="ca-ES"/>
        </w:rPr>
        <w:t xml:space="preserve">1. </w:t>
      </w:r>
      <w:r w:rsidR="00013A6B">
        <w:rPr>
          <w:b/>
          <w:bCs/>
          <w:noProof w:val="0"/>
          <w:color w:val="000000"/>
          <w:lang w:eastAsia="ca-ES"/>
        </w:rPr>
        <w:t>Problemes que es pretenen solucionar amb la iniciativa</w:t>
      </w:r>
      <w:r>
        <w:rPr>
          <w:b/>
          <w:bCs/>
          <w:noProof w:val="0"/>
          <w:color w:val="000000"/>
          <w:lang w:eastAsia="ca-ES"/>
        </w:rPr>
        <w:t>.</w:t>
      </w:r>
    </w:p>
    <w:p w:rsidR="00227230" w:rsidRDefault="00227230" w:rsidP="00013A6B">
      <w:pP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C05090" w:rsidRPr="00365C1F" w:rsidRDefault="00EE3F3D" w:rsidP="00013A6B">
      <w:pPr>
        <w:autoSpaceDE w:val="0"/>
        <w:autoSpaceDN w:val="0"/>
        <w:adjustRightInd w:val="0"/>
        <w:rPr>
          <w:bCs/>
          <w:noProof w:val="0"/>
          <w:color w:val="000000"/>
          <w:lang w:eastAsia="ca-ES"/>
        </w:rPr>
      </w:pPr>
      <w:r w:rsidRPr="00365C1F">
        <w:rPr>
          <w:bCs/>
          <w:noProof w:val="0"/>
          <w:color w:val="000000"/>
          <w:lang w:eastAsia="ca-ES"/>
        </w:rPr>
        <w:t>Amb aquesta disposició, es pretenen abordar diferents problemes:</w:t>
      </w:r>
    </w:p>
    <w:p w:rsidR="00EE3F3D" w:rsidRDefault="00EE3F3D" w:rsidP="00013A6B">
      <w:pP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EE3F3D" w:rsidRDefault="00EE3F3D" w:rsidP="00EE3F3D">
      <w:pPr>
        <w:pStyle w:val="Pargrafdellista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 w:rsidRPr="00EE3F3D">
        <w:rPr>
          <w:bCs/>
          <w:noProof w:val="0"/>
          <w:color w:val="000000"/>
          <w:lang w:eastAsia="ca-ES"/>
        </w:rPr>
        <w:t xml:space="preserve">Equilibri financer de les entitats proveïdores de serveis, que </w:t>
      </w:r>
      <w:r w:rsidR="00BC08D9" w:rsidRPr="00474F75">
        <w:rPr>
          <w:bCs/>
          <w:noProof w:val="0"/>
          <w:lang w:eastAsia="ca-ES"/>
        </w:rPr>
        <w:t xml:space="preserve">ha resultat </w:t>
      </w:r>
      <w:r w:rsidRPr="00EE3F3D">
        <w:rPr>
          <w:bCs/>
          <w:noProof w:val="0"/>
          <w:color w:val="000000"/>
          <w:lang w:eastAsia="ca-ES"/>
        </w:rPr>
        <w:t xml:space="preserve">perjudicat per la no adequació </w:t>
      </w:r>
      <w:r w:rsidR="00474F75">
        <w:rPr>
          <w:bCs/>
          <w:noProof w:val="0"/>
          <w:color w:val="000000"/>
          <w:lang w:eastAsia="ca-ES"/>
        </w:rPr>
        <w:t xml:space="preserve">dels preus </w:t>
      </w:r>
      <w:r w:rsidRPr="00EE3F3D">
        <w:rPr>
          <w:bCs/>
          <w:noProof w:val="0"/>
          <w:color w:val="000000"/>
          <w:lang w:eastAsia="ca-ES"/>
        </w:rPr>
        <w:t>al cost de la vida i als creixents costos, principalment salarials</w:t>
      </w:r>
    </w:p>
    <w:p w:rsidR="00EE3F3D" w:rsidRPr="00EE3F3D" w:rsidRDefault="00E459FB" w:rsidP="00EE3F3D">
      <w:pPr>
        <w:pStyle w:val="Pargrafdellista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>
        <w:rPr>
          <w:bCs/>
          <w:noProof w:val="0"/>
          <w:color w:val="000000"/>
          <w:lang w:eastAsia="ca-ES"/>
        </w:rPr>
        <w:t>Les persones usuàries</w:t>
      </w:r>
      <w:r w:rsidR="00EE3F3D" w:rsidRPr="00EE3F3D">
        <w:rPr>
          <w:bCs/>
          <w:noProof w:val="0"/>
          <w:color w:val="000000"/>
          <w:lang w:eastAsia="ca-ES"/>
        </w:rPr>
        <w:t xml:space="preserve"> del programa de suport a l’autonomia a la pròpia llar reben actualment to</w:t>
      </w:r>
      <w:r w:rsidR="00BC08D9">
        <w:rPr>
          <w:bCs/>
          <w:noProof w:val="0"/>
          <w:color w:val="000000"/>
          <w:lang w:eastAsia="ca-ES"/>
        </w:rPr>
        <w:t>t</w:t>
      </w:r>
      <w:r>
        <w:rPr>
          <w:bCs/>
          <w:noProof w:val="0"/>
          <w:color w:val="000000"/>
          <w:lang w:eastAsia="ca-ES"/>
        </w:rPr>
        <w:t>e</w:t>
      </w:r>
      <w:r w:rsidR="00EE3F3D" w:rsidRPr="00EE3F3D">
        <w:rPr>
          <w:bCs/>
          <w:noProof w:val="0"/>
          <w:color w:val="000000"/>
          <w:lang w:eastAsia="ca-ES"/>
        </w:rPr>
        <w:t xml:space="preserve">s el mateix número d’hores </w:t>
      </w:r>
      <w:r w:rsidR="00EE3F3D">
        <w:rPr>
          <w:bCs/>
          <w:noProof w:val="0"/>
          <w:color w:val="000000"/>
          <w:lang w:eastAsia="ca-ES"/>
        </w:rPr>
        <w:t>d</w:t>
      </w:r>
      <w:r w:rsidR="00EE3F3D" w:rsidRPr="00EE3F3D">
        <w:rPr>
          <w:bCs/>
          <w:noProof w:val="0"/>
          <w:color w:val="000000"/>
          <w:lang w:eastAsia="ca-ES"/>
        </w:rPr>
        <w:t xml:space="preserve">’atenció, la qual cosa minva la possibilitat d’una atenció personalitzada. </w:t>
      </w:r>
    </w:p>
    <w:p w:rsidR="00C05090" w:rsidRDefault="00EE3F3D" w:rsidP="00013A6B">
      <w:pPr>
        <w:pStyle w:val="Pargrafdellista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>
        <w:rPr>
          <w:bCs/>
          <w:noProof w:val="0"/>
          <w:color w:val="000000"/>
          <w:lang w:eastAsia="ca-ES"/>
        </w:rPr>
        <w:t>Les persones que tenen patrimonis improductius han d’imputar-los al copagament, la qual cosa genera disf</w:t>
      </w:r>
      <w:r w:rsidR="0060433A">
        <w:rPr>
          <w:bCs/>
          <w:noProof w:val="0"/>
          <w:color w:val="000000"/>
          <w:lang w:eastAsia="ca-ES"/>
        </w:rPr>
        <w:t>uncions i aportacions injustes.</w:t>
      </w:r>
    </w:p>
    <w:p w:rsidR="00AE5F07" w:rsidRPr="000F1F25" w:rsidRDefault="00AE5F07" w:rsidP="00013A6B">
      <w:pPr>
        <w:pStyle w:val="Pargrafdellista"/>
        <w:numPr>
          <w:ilvl w:val="0"/>
          <w:numId w:val="2"/>
        </w:num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 w:rsidRPr="000F1F25">
        <w:rPr>
          <w:bCs/>
          <w:noProof w:val="0"/>
          <w:color w:val="000000"/>
          <w:lang w:eastAsia="ca-ES"/>
        </w:rPr>
        <w:t>Flexibilitzar la ràtio nocturna de les llars residència de salut mental.</w:t>
      </w:r>
    </w:p>
    <w:p w:rsidR="00C05090" w:rsidRDefault="00C05090" w:rsidP="00013A6B">
      <w:pP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C05090" w:rsidRDefault="00C05090" w:rsidP="00013A6B">
      <w:pP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CF0A9D" w:rsidRDefault="00CF0A9D" w:rsidP="00983853">
      <w:pPr>
        <w:pBdr>
          <w:bottom w:val="single" w:sz="18" w:space="1" w:color="auto"/>
        </w:pBd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  <w:r w:rsidRPr="00227230">
        <w:rPr>
          <w:b/>
          <w:bCs/>
          <w:noProof w:val="0"/>
          <w:color w:val="000000"/>
          <w:lang w:eastAsia="ca-ES"/>
        </w:rPr>
        <w:t>2</w:t>
      </w:r>
      <w:r w:rsidRPr="00227230">
        <w:rPr>
          <w:bCs/>
          <w:noProof w:val="0"/>
          <w:color w:val="000000"/>
          <w:lang w:eastAsia="ca-ES"/>
        </w:rPr>
        <w:t xml:space="preserve">. </w:t>
      </w:r>
      <w:r w:rsidRPr="00DA5683">
        <w:rPr>
          <w:b/>
          <w:bCs/>
          <w:noProof w:val="0"/>
          <w:color w:val="000000"/>
          <w:lang w:eastAsia="ca-ES"/>
        </w:rPr>
        <w:t>Els o</w:t>
      </w:r>
      <w:r>
        <w:rPr>
          <w:b/>
          <w:bCs/>
          <w:noProof w:val="0"/>
          <w:color w:val="000000"/>
          <w:lang w:eastAsia="ca-ES"/>
        </w:rPr>
        <w:t>bjectius de la iniciativa.</w:t>
      </w:r>
    </w:p>
    <w:p w:rsidR="00013A6B" w:rsidRDefault="00013A6B" w:rsidP="00013A6B">
      <w:pP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C05090" w:rsidRDefault="00E459FB" w:rsidP="00EE3F3D">
      <w:pPr>
        <w:pStyle w:val="Pargrafdellista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>
        <w:rPr>
          <w:bCs/>
          <w:noProof w:val="0"/>
          <w:color w:val="000000"/>
          <w:lang w:eastAsia="ca-ES"/>
        </w:rPr>
        <w:t>Mantenir l’equilibri financer</w:t>
      </w:r>
      <w:r w:rsidR="00EE3F3D">
        <w:rPr>
          <w:bCs/>
          <w:noProof w:val="0"/>
          <w:color w:val="000000"/>
          <w:lang w:eastAsia="ca-ES"/>
        </w:rPr>
        <w:t xml:space="preserve"> dels proveïdors de serveis. </w:t>
      </w:r>
      <w:r w:rsidR="00EE3F3D" w:rsidRPr="00EE3F3D">
        <w:rPr>
          <w:bCs/>
          <w:noProof w:val="0"/>
          <w:color w:val="000000"/>
          <w:lang w:eastAsia="ca-ES"/>
        </w:rPr>
        <w:t>En aquesta Ordre, s’aborda la situació de</w:t>
      </w:r>
      <w:r w:rsidR="0060433A">
        <w:rPr>
          <w:bCs/>
          <w:noProof w:val="0"/>
          <w:color w:val="000000"/>
          <w:lang w:eastAsia="ca-ES"/>
        </w:rPr>
        <w:t xml:space="preserve"> diversos serveis</w:t>
      </w:r>
      <w:r w:rsidR="00EE3F3D" w:rsidRPr="00EE3F3D">
        <w:rPr>
          <w:bCs/>
          <w:noProof w:val="0"/>
          <w:color w:val="000000"/>
          <w:lang w:eastAsia="ca-ES"/>
        </w:rPr>
        <w:t xml:space="preserve">. </w:t>
      </w:r>
      <w:r w:rsidR="0060433A">
        <w:rPr>
          <w:bCs/>
          <w:noProof w:val="0"/>
          <w:color w:val="000000"/>
          <w:lang w:eastAsia="ca-ES"/>
        </w:rPr>
        <w:t xml:space="preserve">Concretament, </w:t>
      </w:r>
      <w:r w:rsidR="00EE3F3D" w:rsidRPr="0060433A">
        <w:rPr>
          <w:bCs/>
          <w:noProof w:val="0"/>
          <w:color w:val="000000"/>
          <w:lang w:eastAsia="ca-ES"/>
        </w:rPr>
        <w:t xml:space="preserve">afecta  </w:t>
      </w:r>
      <w:r w:rsidR="0060433A" w:rsidRPr="0060433A">
        <w:rPr>
          <w:bCs/>
          <w:noProof w:val="0"/>
          <w:color w:val="000000"/>
          <w:lang w:eastAsia="ca-ES"/>
        </w:rPr>
        <w:t xml:space="preserve">als diferents </w:t>
      </w:r>
      <w:r w:rsidR="00EE3F3D" w:rsidRPr="0060433A">
        <w:rPr>
          <w:bCs/>
          <w:noProof w:val="0"/>
          <w:color w:val="000000"/>
          <w:lang w:eastAsia="ca-ES"/>
        </w:rPr>
        <w:t>centres pel que fa a serveis diürns per a gent gran</w:t>
      </w:r>
      <w:r w:rsidR="0060433A" w:rsidRPr="0060433A">
        <w:rPr>
          <w:bCs/>
          <w:noProof w:val="0"/>
          <w:color w:val="000000"/>
          <w:lang w:eastAsia="ca-ES"/>
        </w:rPr>
        <w:t xml:space="preserve">, </w:t>
      </w:r>
      <w:r w:rsidR="00EF5953">
        <w:rPr>
          <w:bCs/>
          <w:noProof w:val="0"/>
          <w:color w:val="000000"/>
          <w:lang w:eastAsia="ca-ES"/>
        </w:rPr>
        <w:t xml:space="preserve">serveis d’atenció diürna, </w:t>
      </w:r>
      <w:r w:rsidR="0060433A" w:rsidRPr="0060433A">
        <w:rPr>
          <w:bCs/>
          <w:noProof w:val="0"/>
          <w:color w:val="000000"/>
          <w:lang w:eastAsia="ca-ES"/>
        </w:rPr>
        <w:t>llar residència i centre residencial per a persones amb discapacitat</w:t>
      </w:r>
      <w:r w:rsidR="0060433A">
        <w:rPr>
          <w:bCs/>
          <w:noProof w:val="0"/>
          <w:color w:val="000000"/>
          <w:lang w:eastAsia="ca-ES"/>
        </w:rPr>
        <w:t>, serveis de llar amb suport i llar residència per a persones amb problemàtica social derivada de malaltia mental, serveis de suport a l’autonomia a la pròpia llar i serveis d’atenció precoç.</w:t>
      </w:r>
      <w:r w:rsidR="00185A5F">
        <w:rPr>
          <w:bCs/>
          <w:noProof w:val="0"/>
          <w:color w:val="000000"/>
          <w:lang w:eastAsia="ca-ES"/>
        </w:rPr>
        <w:t xml:space="preserve"> Per aquesta raó </w:t>
      </w:r>
      <w:r w:rsidR="00F43E22">
        <w:rPr>
          <w:bCs/>
          <w:noProof w:val="0"/>
          <w:color w:val="000000"/>
          <w:lang w:eastAsia="ca-ES"/>
        </w:rPr>
        <w:t>es pretén</w:t>
      </w:r>
      <w:r w:rsidR="00185A5F">
        <w:rPr>
          <w:bCs/>
          <w:noProof w:val="0"/>
          <w:color w:val="000000"/>
          <w:lang w:eastAsia="ca-ES"/>
        </w:rPr>
        <w:t xml:space="preserve"> </w:t>
      </w:r>
      <w:r w:rsidR="00F43E22">
        <w:rPr>
          <w:bCs/>
          <w:noProof w:val="0"/>
          <w:color w:val="000000"/>
          <w:lang w:eastAsia="ca-ES"/>
        </w:rPr>
        <w:t xml:space="preserve">actualitzar </w:t>
      </w:r>
      <w:r w:rsidR="00185A5F">
        <w:rPr>
          <w:bCs/>
          <w:noProof w:val="0"/>
          <w:color w:val="000000"/>
          <w:lang w:eastAsia="ca-ES"/>
        </w:rPr>
        <w:t>el cost de referè</w:t>
      </w:r>
      <w:r w:rsidR="00CE1E1D">
        <w:rPr>
          <w:bCs/>
          <w:noProof w:val="0"/>
          <w:color w:val="000000"/>
          <w:lang w:eastAsia="ca-ES"/>
        </w:rPr>
        <w:t>ncia, el mòdul social i el copagament relatiu a les prestacions no grat</w:t>
      </w:r>
      <w:r w:rsidR="00F43E22">
        <w:rPr>
          <w:bCs/>
          <w:noProof w:val="0"/>
          <w:color w:val="000000"/>
          <w:lang w:eastAsia="ca-ES"/>
        </w:rPr>
        <w:t>uïtes de la Cartera de Serveis S</w:t>
      </w:r>
      <w:r w:rsidR="00CE1E1D">
        <w:rPr>
          <w:bCs/>
          <w:noProof w:val="0"/>
          <w:color w:val="000000"/>
          <w:lang w:eastAsia="ca-ES"/>
        </w:rPr>
        <w:t xml:space="preserve">ocials </w:t>
      </w:r>
      <w:r w:rsidR="0060433A">
        <w:rPr>
          <w:bCs/>
          <w:noProof w:val="0"/>
          <w:color w:val="000000"/>
          <w:lang w:eastAsia="ca-ES"/>
        </w:rPr>
        <w:t>que fan referè</w:t>
      </w:r>
      <w:r w:rsidR="00185A5F">
        <w:rPr>
          <w:bCs/>
          <w:noProof w:val="0"/>
          <w:color w:val="000000"/>
          <w:lang w:eastAsia="ca-ES"/>
        </w:rPr>
        <w:t xml:space="preserve">ncia a la tipologia de centres </w:t>
      </w:r>
      <w:r w:rsidR="0060433A">
        <w:rPr>
          <w:bCs/>
          <w:noProof w:val="0"/>
          <w:color w:val="000000"/>
          <w:lang w:eastAsia="ca-ES"/>
        </w:rPr>
        <w:t>abans esmentats, o tan sols el cost de referència, en aquells serveis no sotmesos a copagament.</w:t>
      </w:r>
    </w:p>
    <w:p w:rsidR="00EE3F3D" w:rsidRDefault="00EE3F3D" w:rsidP="00EE3F3D">
      <w:pPr>
        <w:pStyle w:val="Pargrafdellista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 w:rsidRPr="00EE3F3D">
        <w:rPr>
          <w:bCs/>
          <w:noProof w:val="0"/>
          <w:color w:val="000000"/>
          <w:lang w:eastAsia="ca-ES"/>
        </w:rPr>
        <w:t>Flexibilitzar les hores d’atenció del pro</w:t>
      </w:r>
      <w:r w:rsidR="00E459FB">
        <w:rPr>
          <w:bCs/>
          <w:noProof w:val="0"/>
          <w:color w:val="000000"/>
          <w:lang w:eastAsia="ca-ES"/>
        </w:rPr>
        <w:t>grama de Suport a l’Autonomia a</w:t>
      </w:r>
      <w:r w:rsidRPr="00EE3F3D">
        <w:rPr>
          <w:bCs/>
          <w:noProof w:val="0"/>
          <w:color w:val="000000"/>
          <w:lang w:eastAsia="ca-ES"/>
        </w:rPr>
        <w:t xml:space="preserve"> la Pròpia Llar, per tal de donar l’atenció p</w:t>
      </w:r>
      <w:r w:rsidR="00E459FB">
        <w:rPr>
          <w:bCs/>
          <w:noProof w:val="0"/>
          <w:color w:val="000000"/>
          <w:lang w:eastAsia="ca-ES"/>
        </w:rPr>
        <w:t>ersonalitzada màxima a les persones usuàries</w:t>
      </w:r>
      <w:r w:rsidRPr="00EE3F3D">
        <w:rPr>
          <w:bCs/>
          <w:noProof w:val="0"/>
          <w:color w:val="000000"/>
          <w:lang w:eastAsia="ca-ES"/>
        </w:rPr>
        <w:t>.</w:t>
      </w:r>
    </w:p>
    <w:p w:rsidR="00EE3F3D" w:rsidRDefault="00EE3F3D" w:rsidP="00EE3F3D">
      <w:pPr>
        <w:pStyle w:val="Pargrafdellista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 w:rsidRPr="00EE3F3D">
        <w:rPr>
          <w:bCs/>
          <w:noProof w:val="0"/>
          <w:color w:val="000000"/>
          <w:lang w:eastAsia="ca-ES"/>
        </w:rPr>
        <w:t>Evitar la imputació al copagament de patrimonis improductius.</w:t>
      </w:r>
    </w:p>
    <w:p w:rsidR="00DF1564" w:rsidRPr="0060433A" w:rsidRDefault="00DF1564" w:rsidP="00DF1564">
      <w:pPr>
        <w:pStyle w:val="Pargrafdellista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 w:rsidRPr="0060433A">
        <w:rPr>
          <w:bCs/>
          <w:noProof w:val="0"/>
          <w:color w:val="000000"/>
          <w:lang w:eastAsia="ca-ES"/>
        </w:rPr>
        <w:t>Actualitzar els mòduls de la Línia J, de la Ordre TSF/127/2019, de 27 de juny, corresponents a: Programes de manteniment de serveis i establiments de serveis socials definits en l'actual Cartera de serveis socials relatius a serveis especialitzats d'atenció a les persones grans amb dependència o risc social, a persones amb discapacitat, problemàtica soci</w:t>
      </w:r>
      <w:r w:rsidR="0060433A" w:rsidRPr="0060433A">
        <w:rPr>
          <w:bCs/>
          <w:noProof w:val="0"/>
          <w:color w:val="000000"/>
          <w:lang w:eastAsia="ca-ES"/>
        </w:rPr>
        <w:t>al derivada de trastorn mental.</w:t>
      </w:r>
    </w:p>
    <w:p w:rsidR="00AE5F07" w:rsidRPr="000F1F25" w:rsidRDefault="00AE5F07" w:rsidP="00DF1564">
      <w:pPr>
        <w:pStyle w:val="Pargrafdellista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 w:rsidRPr="000F1F25">
        <w:rPr>
          <w:bCs/>
          <w:noProof w:val="0"/>
          <w:color w:val="000000"/>
          <w:lang w:eastAsia="ca-ES"/>
        </w:rPr>
        <w:t>Modificar la ràtio nocturna de les llars residència de malalts mentals.</w:t>
      </w:r>
    </w:p>
    <w:p w:rsidR="00DF1564" w:rsidRPr="00EE3F3D" w:rsidRDefault="00DF1564" w:rsidP="00DF1564">
      <w:pPr>
        <w:pStyle w:val="Pargrafdellista"/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</w:p>
    <w:p w:rsidR="00EE3F3D" w:rsidRPr="00EE3F3D" w:rsidRDefault="00EE3F3D" w:rsidP="00C24DBD">
      <w:pPr>
        <w:pStyle w:val="Pargrafdellista"/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</w:p>
    <w:p w:rsidR="00C05090" w:rsidRDefault="00C05090" w:rsidP="00013A6B">
      <w:pP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CF0A9D" w:rsidRPr="00983853" w:rsidRDefault="00CF0A9D" w:rsidP="00983853">
      <w:pPr>
        <w:pBdr>
          <w:bottom w:val="single" w:sz="18" w:space="1" w:color="auto"/>
        </w:pBd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  <w:r w:rsidRPr="00983853">
        <w:rPr>
          <w:b/>
          <w:bCs/>
          <w:noProof w:val="0"/>
          <w:color w:val="000000"/>
          <w:lang w:eastAsia="ca-ES"/>
        </w:rPr>
        <w:t>3. Les possibles solucions alternatives regulatòries i no regulatòries.</w:t>
      </w:r>
    </w:p>
    <w:p w:rsidR="005903ED" w:rsidRDefault="005903ED" w:rsidP="00FD0AC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</w:p>
    <w:p w:rsidR="00013A6B" w:rsidRDefault="00581CF0" w:rsidP="00FD0AC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 w:rsidRPr="00581CF0">
        <w:rPr>
          <w:bCs/>
          <w:noProof w:val="0"/>
          <w:color w:val="000000"/>
          <w:lang w:eastAsia="ca-ES"/>
        </w:rPr>
        <w:t>La normativa que regeix actualment les cond</w:t>
      </w:r>
      <w:r>
        <w:rPr>
          <w:bCs/>
          <w:noProof w:val="0"/>
          <w:color w:val="000000"/>
          <w:lang w:eastAsia="ca-ES"/>
        </w:rPr>
        <w:t>ici</w:t>
      </w:r>
      <w:r w:rsidR="00F43E22">
        <w:rPr>
          <w:bCs/>
          <w:noProof w:val="0"/>
          <w:color w:val="000000"/>
          <w:lang w:eastAsia="ca-ES"/>
        </w:rPr>
        <w:t>ons de les prestacions no gratuïtes de la Cartera de Serveis S</w:t>
      </w:r>
      <w:r w:rsidRPr="00581CF0">
        <w:rPr>
          <w:bCs/>
          <w:noProof w:val="0"/>
          <w:color w:val="000000"/>
          <w:lang w:eastAsia="ca-ES"/>
        </w:rPr>
        <w:t xml:space="preserve">ocials requereix la modificació de determinats articles </w:t>
      </w:r>
      <w:r w:rsidR="00FD0ACF">
        <w:rPr>
          <w:bCs/>
          <w:noProof w:val="0"/>
          <w:color w:val="000000"/>
          <w:lang w:eastAsia="ca-ES"/>
        </w:rPr>
        <w:t>de la normativa vigent que permetin poder garantir millor la qualitat i una correcta atenció a</w:t>
      </w:r>
      <w:r w:rsidR="00F43E22">
        <w:rPr>
          <w:bCs/>
          <w:noProof w:val="0"/>
          <w:color w:val="000000"/>
          <w:lang w:eastAsia="ca-ES"/>
        </w:rPr>
        <w:t xml:space="preserve"> </w:t>
      </w:r>
      <w:r w:rsidR="00FD0ACF">
        <w:rPr>
          <w:bCs/>
          <w:noProof w:val="0"/>
          <w:color w:val="000000"/>
          <w:lang w:eastAsia="ca-ES"/>
        </w:rPr>
        <w:t>l</w:t>
      </w:r>
      <w:r w:rsidR="00F43E22">
        <w:rPr>
          <w:bCs/>
          <w:noProof w:val="0"/>
          <w:color w:val="000000"/>
          <w:lang w:eastAsia="ca-ES"/>
        </w:rPr>
        <w:t>e</w:t>
      </w:r>
      <w:r w:rsidR="00FD0ACF">
        <w:rPr>
          <w:bCs/>
          <w:noProof w:val="0"/>
          <w:color w:val="000000"/>
          <w:lang w:eastAsia="ca-ES"/>
        </w:rPr>
        <w:t xml:space="preserve">s </w:t>
      </w:r>
      <w:r w:rsidR="00F43E22">
        <w:rPr>
          <w:bCs/>
          <w:noProof w:val="0"/>
          <w:color w:val="000000"/>
          <w:lang w:eastAsia="ca-ES"/>
        </w:rPr>
        <w:t>persones usuàries dels S</w:t>
      </w:r>
      <w:r w:rsidR="00FD0ACF">
        <w:rPr>
          <w:bCs/>
          <w:noProof w:val="0"/>
          <w:color w:val="000000"/>
          <w:lang w:eastAsia="ca-ES"/>
        </w:rPr>
        <w:t>erv</w:t>
      </w:r>
      <w:r w:rsidR="00F43E22">
        <w:rPr>
          <w:bCs/>
          <w:noProof w:val="0"/>
          <w:color w:val="000000"/>
          <w:lang w:eastAsia="ca-ES"/>
        </w:rPr>
        <w:t>eis S</w:t>
      </w:r>
      <w:r w:rsidR="00FD0ACF">
        <w:rPr>
          <w:bCs/>
          <w:noProof w:val="0"/>
          <w:color w:val="000000"/>
          <w:lang w:eastAsia="ca-ES"/>
        </w:rPr>
        <w:t>ocials de Catalunya, d’acord amb el que preveu la L</w:t>
      </w:r>
      <w:r w:rsidR="00F43E22">
        <w:rPr>
          <w:bCs/>
          <w:noProof w:val="0"/>
          <w:color w:val="000000"/>
          <w:lang w:eastAsia="ca-ES"/>
        </w:rPr>
        <w:t>lei 12/2007, d’11 d’octubre de Serveis S</w:t>
      </w:r>
      <w:r w:rsidR="00FD0ACF">
        <w:rPr>
          <w:bCs/>
          <w:noProof w:val="0"/>
          <w:color w:val="000000"/>
          <w:lang w:eastAsia="ca-ES"/>
        </w:rPr>
        <w:t>ocials, així com adequar la prestació dels serveis a la realitat actual.</w:t>
      </w:r>
    </w:p>
    <w:p w:rsidR="00FD0ACF" w:rsidRDefault="00FD0ACF" w:rsidP="00FD0AC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</w:p>
    <w:p w:rsidR="00FD0ACF" w:rsidRDefault="00FD0ACF" w:rsidP="00FD0AC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>
        <w:rPr>
          <w:bCs/>
          <w:noProof w:val="0"/>
          <w:color w:val="000000"/>
          <w:lang w:eastAsia="ca-ES"/>
        </w:rPr>
        <w:t xml:space="preserve">En aquest sentit les indicacions de l’Organització </w:t>
      </w:r>
      <w:r w:rsidR="00F43E22">
        <w:rPr>
          <w:bCs/>
          <w:noProof w:val="0"/>
          <w:color w:val="000000"/>
          <w:lang w:eastAsia="ca-ES"/>
        </w:rPr>
        <w:t>Mundial de la S</w:t>
      </w:r>
      <w:r>
        <w:rPr>
          <w:bCs/>
          <w:noProof w:val="0"/>
          <w:color w:val="000000"/>
          <w:lang w:eastAsia="ca-ES"/>
        </w:rPr>
        <w:t xml:space="preserve">alut (OMS 2008) recomanen revisar els models d’atenció dels diferents països, per tal de fer la transformació necessària i introduir els </w:t>
      </w:r>
      <w:r>
        <w:rPr>
          <w:bCs/>
          <w:noProof w:val="0"/>
          <w:color w:val="000000"/>
          <w:lang w:eastAsia="ca-ES"/>
        </w:rPr>
        <w:lastRenderedPageBreak/>
        <w:t xml:space="preserve">canvis que convinguin, </w:t>
      </w:r>
      <w:r w:rsidR="00F43E22">
        <w:rPr>
          <w:bCs/>
          <w:noProof w:val="0"/>
          <w:color w:val="000000"/>
          <w:lang w:eastAsia="ca-ES"/>
        </w:rPr>
        <w:t xml:space="preserve">per </w:t>
      </w:r>
      <w:r>
        <w:rPr>
          <w:bCs/>
          <w:noProof w:val="0"/>
          <w:color w:val="000000"/>
          <w:lang w:eastAsia="ca-ES"/>
        </w:rPr>
        <w:t xml:space="preserve">poder donar una resposta adequada als nous reptes que planteja l’actual context social, sanitari, epidemiològic i demogràfic. </w:t>
      </w:r>
    </w:p>
    <w:p w:rsidR="00FD0ACF" w:rsidRDefault="00FD0ACF" w:rsidP="00FD0AC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</w:p>
    <w:p w:rsidR="00FD0ACF" w:rsidRDefault="00FD0ACF" w:rsidP="00FD0AC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>
        <w:rPr>
          <w:bCs/>
          <w:noProof w:val="0"/>
          <w:color w:val="000000"/>
          <w:lang w:eastAsia="ca-ES"/>
        </w:rPr>
        <w:t xml:space="preserve">En aquest període, en l’àmbit de Catalunya i en l’àmbit del sector social i sanitari, s’està treballant per incrementar el nivell de qualitat dels </w:t>
      </w:r>
      <w:r w:rsidR="0060433A">
        <w:rPr>
          <w:bCs/>
          <w:noProof w:val="0"/>
          <w:color w:val="000000"/>
          <w:lang w:eastAsia="ca-ES"/>
        </w:rPr>
        <w:t xml:space="preserve">serveis per a persones amb diversitat funcional, serveis per a persones amb problemàtica social derivada de malaltia mental, serveis d’atenció precoç i </w:t>
      </w:r>
      <w:r>
        <w:rPr>
          <w:bCs/>
          <w:noProof w:val="0"/>
          <w:color w:val="000000"/>
          <w:lang w:eastAsia="ca-ES"/>
        </w:rPr>
        <w:t>serveis residencials de gent gran i adequar-los al model d’</w:t>
      </w:r>
      <w:r w:rsidR="0060433A">
        <w:rPr>
          <w:bCs/>
          <w:noProof w:val="0"/>
          <w:color w:val="000000"/>
          <w:lang w:eastAsia="ca-ES"/>
        </w:rPr>
        <w:t>atenció centrada en la persona.</w:t>
      </w:r>
    </w:p>
    <w:p w:rsidR="00FD0ACF" w:rsidRDefault="00FD0ACF" w:rsidP="00FD0AC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</w:p>
    <w:p w:rsidR="00FD0ACF" w:rsidRPr="00581CF0" w:rsidRDefault="00FD0ACF" w:rsidP="00FD0AC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>
        <w:rPr>
          <w:bCs/>
          <w:noProof w:val="0"/>
          <w:color w:val="000000"/>
          <w:lang w:eastAsia="ca-ES"/>
        </w:rPr>
        <w:t xml:space="preserve">En el cas d’aquesta iniciativa es necessari modificar la normativa vigent que estableix les condicions que es volen canviar per adequar-les a aquesta necessitat.  </w:t>
      </w:r>
    </w:p>
    <w:p w:rsidR="00E674CD" w:rsidRDefault="00E674CD" w:rsidP="00013A6B">
      <w:pP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E674CD" w:rsidRPr="00FD0ACF" w:rsidRDefault="00FD0ACF" w:rsidP="00113AB2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 w:rsidRPr="00FD0ACF">
        <w:rPr>
          <w:bCs/>
          <w:noProof w:val="0"/>
          <w:color w:val="000000"/>
          <w:lang w:eastAsia="ca-ES"/>
        </w:rPr>
        <w:t xml:space="preserve">Es considera que l’opció de no actuar i mantenir sense modificar la normativa actual no garantiria </w:t>
      </w:r>
      <w:r>
        <w:rPr>
          <w:bCs/>
          <w:noProof w:val="0"/>
          <w:color w:val="000000"/>
          <w:lang w:eastAsia="ca-ES"/>
        </w:rPr>
        <w:t>la qualitat de la qual es pretén dotar els centres que atenguin persones vulnerables.</w:t>
      </w:r>
    </w:p>
    <w:p w:rsidR="00E674CD" w:rsidRPr="00FD0ACF" w:rsidRDefault="00E674CD" w:rsidP="00E674CD">
      <w:pPr>
        <w:autoSpaceDE w:val="0"/>
        <w:autoSpaceDN w:val="0"/>
        <w:adjustRightInd w:val="0"/>
        <w:rPr>
          <w:bCs/>
          <w:noProof w:val="0"/>
          <w:color w:val="000000"/>
          <w:lang w:eastAsia="ca-ES"/>
        </w:rPr>
      </w:pPr>
    </w:p>
    <w:p w:rsidR="00365C1F" w:rsidRPr="00E674CD" w:rsidRDefault="00497645" w:rsidP="00352655">
      <w:pPr>
        <w:autoSpaceDE w:val="0"/>
        <w:autoSpaceDN w:val="0"/>
        <w:adjustRightInd w:val="0"/>
        <w:jc w:val="both"/>
        <w:rPr>
          <w:b/>
          <w:bCs/>
          <w:noProof w:val="0"/>
          <w:color w:val="000000"/>
          <w:lang w:eastAsia="ca-ES"/>
        </w:rPr>
      </w:pPr>
      <w:r>
        <w:t>En el cas de la modificació de</w:t>
      </w:r>
      <w:r w:rsidR="00F43E22">
        <w:t>ls</w:t>
      </w:r>
      <w:r>
        <w:t xml:space="preserve"> criteris funcionals</w:t>
      </w:r>
      <w:r w:rsidR="00352655">
        <w:t>,</w:t>
      </w:r>
      <w:r>
        <w:t xml:space="preserve"> u</w:t>
      </w:r>
      <w:r w:rsidR="00365C1F">
        <w:t xml:space="preserve">na possible </w:t>
      </w:r>
      <w:r>
        <w:t xml:space="preserve">alternativa </w:t>
      </w:r>
      <w:r w:rsidR="00365C1F">
        <w:t>seria dictar un decret però</w:t>
      </w:r>
      <w:r>
        <w:t>,</w:t>
      </w:r>
      <w:r w:rsidR="00365C1F">
        <w:t xml:space="preserve"> </w:t>
      </w:r>
      <w:r>
        <w:t>atès que existeix una habilitació a la Llei 4/2017, de 28 de març, de pressupostos de la Generalitat de Catalunya per al 2017, concretament en la disposició addicional 31 apartat 3</w:t>
      </w:r>
      <w:r w:rsidR="00136FC6">
        <w:t xml:space="preserve">, </w:t>
      </w:r>
      <w:r>
        <w:t>es considera mès agil i adequat aprovar-ho per Ordre del Conseller del Departament de Treball, Afers Socials i Famílies.</w:t>
      </w:r>
    </w:p>
    <w:p w:rsidR="00497645" w:rsidRDefault="00497645" w:rsidP="00352655">
      <w:pPr>
        <w:autoSpaceDE w:val="0"/>
        <w:autoSpaceDN w:val="0"/>
        <w:adjustRightInd w:val="0"/>
        <w:jc w:val="both"/>
      </w:pPr>
    </w:p>
    <w:p w:rsidR="00227230" w:rsidRPr="00E674CD" w:rsidRDefault="00365C1F" w:rsidP="00352655">
      <w:pPr>
        <w:autoSpaceDE w:val="0"/>
        <w:autoSpaceDN w:val="0"/>
        <w:adjustRightInd w:val="0"/>
        <w:jc w:val="both"/>
        <w:rPr>
          <w:b/>
          <w:bCs/>
          <w:noProof w:val="0"/>
          <w:lang w:eastAsia="ca-ES"/>
        </w:rPr>
      </w:pPr>
      <w:r w:rsidRPr="00E674CD">
        <w:rPr>
          <w:bCs/>
          <w:noProof w:val="0"/>
          <w:lang w:eastAsia="ca-ES"/>
        </w:rPr>
        <w:t xml:space="preserve">Si no s’actua, els problemes </w:t>
      </w:r>
      <w:r w:rsidR="00B71E20" w:rsidRPr="00E674CD">
        <w:rPr>
          <w:bCs/>
          <w:noProof w:val="0"/>
          <w:lang w:eastAsia="ca-ES"/>
        </w:rPr>
        <w:t>anteriorment enumerats, poden</w:t>
      </w:r>
      <w:r w:rsidR="00E674CD" w:rsidRPr="00E674CD">
        <w:rPr>
          <w:bCs/>
          <w:noProof w:val="0"/>
          <w:lang w:eastAsia="ca-ES"/>
        </w:rPr>
        <w:t xml:space="preserve"> generar greus dificultats en la</w:t>
      </w:r>
      <w:r w:rsidR="00B71E20" w:rsidRPr="00E674CD">
        <w:rPr>
          <w:bCs/>
          <w:noProof w:val="0"/>
          <w:lang w:eastAsia="ca-ES"/>
        </w:rPr>
        <w:t xml:space="preserve"> gestió dels esmentats serveis</w:t>
      </w:r>
      <w:r w:rsidRPr="00E674CD">
        <w:rPr>
          <w:bCs/>
          <w:noProof w:val="0"/>
          <w:lang w:eastAsia="ca-ES"/>
        </w:rPr>
        <w:t>. Cal incidir sobre ells al més aviat possible, ja que tots afecten,</w:t>
      </w:r>
      <w:r w:rsidR="007D3775" w:rsidRPr="00E674CD">
        <w:rPr>
          <w:bCs/>
          <w:noProof w:val="0"/>
          <w:lang w:eastAsia="ca-ES"/>
        </w:rPr>
        <w:t xml:space="preserve"> de forma directa o indirecta, en</w:t>
      </w:r>
      <w:r w:rsidRPr="00E674CD">
        <w:rPr>
          <w:bCs/>
          <w:noProof w:val="0"/>
          <w:lang w:eastAsia="ca-ES"/>
        </w:rPr>
        <w:t xml:space="preserve"> la salut i benestar de les persones usuàries</w:t>
      </w:r>
      <w:r w:rsidR="007D3775" w:rsidRPr="00E674CD">
        <w:rPr>
          <w:bCs/>
          <w:noProof w:val="0"/>
          <w:lang w:eastAsia="ca-ES"/>
        </w:rPr>
        <w:t xml:space="preserve"> i posen en entredit l’obligació de l’administració de la Generalitat </w:t>
      </w:r>
      <w:r w:rsidR="00113AB2">
        <w:rPr>
          <w:bCs/>
          <w:noProof w:val="0"/>
          <w:lang w:eastAsia="ca-ES"/>
        </w:rPr>
        <w:t xml:space="preserve">de Catalunya </w:t>
      </w:r>
      <w:r w:rsidR="007D3775" w:rsidRPr="00E674CD">
        <w:rPr>
          <w:bCs/>
          <w:noProof w:val="0"/>
          <w:lang w:eastAsia="ca-ES"/>
        </w:rPr>
        <w:t>de garantir una correcta atenció assistencial als col·lectius afectats.</w:t>
      </w:r>
    </w:p>
    <w:p w:rsidR="00227230" w:rsidRPr="00227230" w:rsidRDefault="00227230" w:rsidP="00CF0A9D">
      <w:pPr>
        <w:jc w:val="both"/>
        <w:rPr>
          <w:i/>
          <w:sz w:val="16"/>
          <w:szCs w:val="16"/>
        </w:rPr>
      </w:pPr>
    </w:p>
    <w:p w:rsidR="00013A6B" w:rsidRDefault="00CF0A9D" w:rsidP="003F2958">
      <w:pPr>
        <w:pBdr>
          <w:bottom w:val="single" w:sz="18" w:space="1" w:color="auto"/>
        </w:pBd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  <w:r>
        <w:rPr>
          <w:b/>
          <w:bCs/>
          <w:noProof w:val="0"/>
          <w:color w:val="000000"/>
          <w:lang w:eastAsia="ca-ES"/>
        </w:rPr>
        <w:t xml:space="preserve">4. </w:t>
      </w:r>
      <w:r w:rsidR="00013A6B">
        <w:rPr>
          <w:b/>
          <w:bCs/>
          <w:noProof w:val="0"/>
          <w:color w:val="000000"/>
          <w:lang w:eastAsia="ca-ES"/>
        </w:rPr>
        <w:t xml:space="preserve">Necessitat i oportunitat de </w:t>
      </w:r>
      <w:r>
        <w:rPr>
          <w:b/>
          <w:bCs/>
          <w:noProof w:val="0"/>
          <w:color w:val="000000"/>
          <w:lang w:eastAsia="ca-ES"/>
        </w:rPr>
        <w:t>l’</w:t>
      </w:r>
      <w:r w:rsidR="00013A6B">
        <w:rPr>
          <w:b/>
          <w:bCs/>
          <w:noProof w:val="0"/>
          <w:color w:val="000000"/>
          <w:lang w:eastAsia="ca-ES"/>
        </w:rPr>
        <w:t>aprovació</w:t>
      </w:r>
      <w:r>
        <w:rPr>
          <w:b/>
          <w:bCs/>
          <w:noProof w:val="0"/>
          <w:color w:val="000000"/>
          <w:lang w:eastAsia="ca-ES"/>
        </w:rPr>
        <w:t xml:space="preserve"> de la norma.</w:t>
      </w:r>
    </w:p>
    <w:p w:rsidR="00013A6B" w:rsidRDefault="00013A6B" w:rsidP="00013A6B">
      <w:pPr>
        <w:autoSpaceDE w:val="0"/>
        <w:autoSpaceDN w:val="0"/>
        <w:adjustRightInd w:val="0"/>
        <w:rPr>
          <w:b/>
          <w:bCs/>
          <w:noProof w:val="0"/>
          <w:color w:val="000000"/>
          <w:lang w:eastAsia="ca-ES"/>
        </w:rPr>
      </w:pPr>
    </w:p>
    <w:p w:rsidR="00113AB2" w:rsidRDefault="00365C1F" w:rsidP="00365C1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 w:rsidRPr="00725AAC">
        <w:rPr>
          <w:bCs/>
          <w:noProof w:val="0"/>
          <w:color w:val="000000"/>
          <w:lang w:eastAsia="ca-ES"/>
        </w:rPr>
        <w:t>En la mesura q</w:t>
      </w:r>
      <w:bookmarkStart w:id="0" w:name="_GoBack"/>
      <w:bookmarkEnd w:id="0"/>
      <w:r w:rsidRPr="00725AAC">
        <w:rPr>
          <w:bCs/>
          <w:noProof w:val="0"/>
          <w:color w:val="000000"/>
          <w:lang w:eastAsia="ca-ES"/>
        </w:rPr>
        <w:t xml:space="preserve">ue </w:t>
      </w:r>
      <w:r>
        <w:rPr>
          <w:bCs/>
          <w:noProof w:val="0"/>
          <w:color w:val="000000"/>
          <w:lang w:eastAsia="ca-ES"/>
        </w:rPr>
        <w:t xml:space="preserve">l’etapa de contenció pressupostària es va superant, cal anar desenvolupant el procés de sosteniment de l’equilibri financer de les entitats. En altres disposicions ja s’han pres mesures en aquest sentit i ara s’incideix en altres tipologies de serveis. </w:t>
      </w:r>
    </w:p>
    <w:p w:rsidR="00AE5F07" w:rsidRDefault="00365C1F" w:rsidP="00365C1F">
      <w:pPr>
        <w:autoSpaceDE w:val="0"/>
        <w:autoSpaceDN w:val="0"/>
        <w:adjustRightInd w:val="0"/>
        <w:jc w:val="both"/>
        <w:rPr>
          <w:bCs/>
          <w:noProof w:val="0"/>
          <w:color w:val="000000"/>
          <w:lang w:eastAsia="ca-ES"/>
        </w:rPr>
      </w:pPr>
      <w:r>
        <w:rPr>
          <w:bCs/>
          <w:noProof w:val="0"/>
          <w:color w:val="000000"/>
          <w:lang w:eastAsia="ca-ES"/>
        </w:rPr>
        <w:t>Igualment, les situacions injustes que penalitzen a</w:t>
      </w:r>
      <w:r w:rsidR="00F43E22">
        <w:rPr>
          <w:bCs/>
          <w:noProof w:val="0"/>
          <w:color w:val="000000"/>
          <w:lang w:eastAsia="ca-ES"/>
        </w:rPr>
        <w:t xml:space="preserve"> </w:t>
      </w:r>
      <w:r>
        <w:rPr>
          <w:bCs/>
          <w:noProof w:val="0"/>
          <w:color w:val="000000"/>
          <w:lang w:eastAsia="ca-ES"/>
        </w:rPr>
        <w:t>l</w:t>
      </w:r>
      <w:r w:rsidR="00F43E22">
        <w:rPr>
          <w:bCs/>
          <w:noProof w:val="0"/>
          <w:color w:val="000000"/>
          <w:lang w:eastAsia="ca-ES"/>
        </w:rPr>
        <w:t>e</w:t>
      </w:r>
      <w:r>
        <w:rPr>
          <w:bCs/>
          <w:noProof w:val="0"/>
          <w:color w:val="000000"/>
          <w:lang w:eastAsia="ca-ES"/>
        </w:rPr>
        <w:t xml:space="preserve">s </w:t>
      </w:r>
      <w:r w:rsidR="00F43E22">
        <w:rPr>
          <w:bCs/>
          <w:noProof w:val="0"/>
          <w:color w:val="000000"/>
          <w:lang w:eastAsia="ca-ES"/>
        </w:rPr>
        <w:t>persones usuà</w:t>
      </w:r>
      <w:r>
        <w:rPr>
          <w:bCs/>
          <w:noProof w:val="0"/>
          <w:color w:val="000000"/>
          <w:lang w:eastAsia="ca-ES"/>
        </w:rPr>
        <w:t>ri</w:t>
      </w:r>
      <w:r w:rsidR="00F43E22">
        <w:rPr>
          <w:bCs/>
          <w:noProof w:val="0"/>
          <w:color w:val="000000"/>
          <w:lang w:eastAsia="ca-ES"/>
        </w:rPr>
        <w:t>e</w:t>
      </w:r>
      <w:r>
        <w:rPr>
          <w:bCs/>
          <w:noProof w:val="0"/>
          <w:color w:val="000000"/>
          <w:lang w:eastAsia="ca-ES"/>
        </w:rPr>
        <w:t xml:space="preserve">s </w:t>
      </w:r>
      <w:r w:rsidR="004E2F23">
        <w:rPr>
          <w:bCs/>
          <w:noProof w:val="0"/>
          <w:color w:val="000000"/>
          <w:lang w:eastAsia="ca-ES"/>
        </w:rPr>
        <w:t>(</w:t>
      </w:r>
      <w:r w:rsidRPr="00C12E16">
        <w:rPr>
          <w:bCs/>
          <w:noProof w:val="0"/>
          <w:lang w:eastAsia="ca-ES"/>
        </w:rPr>
        <w:t>copagament</w:t>
      </w:r>
      <w:r w:rsidRPr="004E2F23">
        <w:rPr>
          <w:bCs/>
          <w:noProof w:val="0"/>
          <w:color w:val="FF0000"/>
          <w:lang w:eastAsia="ca-ES"/>
        </w:rPr>
        <w:t xml:space="preserve"> </w:t>
      </w:r>
      <w:r>
        <w:rPr>
          <w:bCs/>
          <w:noProof w:val="0"/>
          <w:color w:val="000000"/>
          <w:lang w:eastAsia="ca-ES"/>
        </w:rPr>
        <w:t xml:space="preserve">i hores d’atenció </w:t>
      </w:r>
      <w:r w:rsidR="00F43E22">
        <w:rPr>
          <w:bCs/>
          <w:noProof w:val="0"/>
          <w:color w:val="000000"/>
          <w:lang w:eastAsia="ca-ES"/>
        </w:rPr>
        <w:t xml:space="preserve">del </w:t>
      </w:r>
      <w:r>
        <w:rPr>
          <w:bCs/>
          <w:noProof w:val="0"/>
          <w:color w:val="000000"/>
          <w:lang w:eastAsia="ca-ES"/>
        </w:rPr>
        <w:t xml:space="preserve">programa </w:t>
      </w:r>
      <w:r w:rsidR="00F43E22">
        <w:rPr>
          <w:bCs/>
          <w:noProof w:val="0"/>
          <w:color w:val="000000"/>
          <w:lang w:eastAsia="ca-ES"/>
        </w:rPr>
        <w:t xml:space="preserve">de </w:t>
      </w:r>
      <w:r>
        <w:rPr>
          <w:bCs/>
          <w:noProof w:val="0"/>
          <w:color w:val="000000"/>
          <w:lang w:eastAsia="ca-ES"/>
        </w:rPr>
        <w:t xml:space="preserve">suport </w:t>
      </w:r>
      <w:r w:rsidR="00F43E22">
        <w:rPr>
          <w:bCs/>
          <w:noProof w:val="0"/>
          <w:color w:val="000000"/>
          <w:lang w:eastAsia="ca-ES"/>
        </w:rPr>
        <w:t>a l’</w:t>
      </w:r>
      <w:r>
        <w:rPr>
          <w:bCs/>
          <w:noProof w:val="0"/>
          <w:color w:val="000000"/>
          <w:lang w:eastAsia="ca-ES"/>
        </w:rPr>
        <w:t xml:space="preserve">autonomia </w:t>
      </w:r>
      <w:r w:rsidR="00F43E22">
        <w:rPr>
          <w:bCs/>
          <w:noProof w:val="0"/>
          <w:color w:val="000000"/>
          <w:lang w:eastAsia="ca-ES"/>
        </w:rPr>
        <w:t xml:space="preserve">a la </w:t>
      </w:r>
      <w:r>
        <w:rPr>
          <w:bCs/>
          <w:noProof w:val="0"/>
          <w:color w:val="000000"/>
          <w:lang w:eastAsia="ca-ES"/>
        </w:rPr>
        <w:t>pròpia llar) é</w:t>
      </w:r>
      <w:r w:rsidR="004E2F23">
        <w:rPr>
          <w:bCs/>
          <w:noProof w:val="0"/>
          <w:color w:val="000000"/>
          <w:lang w:eastAsia="ca-ES"/>
        </w:rPr>
        <w:t xml:space="preserve">s necessari que es resolguin </w:t>
      </w:r>
      <w:r w:rsidR="00C12E16" w:rsidRPr="00C12E16">
        <w:rPr>
          <w:bCs/>
          <w:noProof w:val="0"/>
          <w:lang w:eastAsia="ca-ES"/>
        </w:rPr>
        <w:t>a</w:t>
      </w:r>
      <w:r w:rsidR="00F43E22">
        <w:rPr>
          <w:bCs/>
          <w:noProof w:val="0"/>
          <w:lang w:eastAsia="ca-ES"/>
        </w:rPr>
        <w:t>l mé</w:t>
      </w:r>
      <w:r w:rsidR="004E2F23" w:rsidRPr="00C12E16">
        <w:rPr>
          <w:bCs/>
          <w:noProof w:val="0"/>
          <w:lang w:eastAsia="ca-ES"/>
        </w:rPr>
        <w:t>s</w:t>
      </w:r>
      <w:r w:rsidRPr="00C12E16">
        <w:rPr>
          <w:bCs/>
          <w:noProof w:val="0"/>
          <w:lang w:eastAsia="ca-ES"/>
        </w:rPr>
        <w:t xml:space="preserve"> aviat</w:t>
      </w:r>
      <w:r w:rsidR="004E2F23" w:rsidRPr="00C12E16">
        <w:rPr>
          <w:bCs/>
          <w:noProof w:val="0"/>
          <w:lang w:eastAsia="ca-ES"/>
        </w:rPr>
        <w:t xml:space="preserve"> possible</w:t>
      </w:r>
      <w:r>
        <w:rPr>
          <w:bCs/>
          <w:noProof w:val="0"/>
          <w:color w:val="000000"/>
          <w:lang w:eastAsia="ca-ES"/>
        </w:rPr>
        <w:t>.</w:t>
      </w:r>
    </w:p>
    <w:p w:rsidR="00227230" w:rsidRDefault="00365C1F" w:rsidP="00365C1F">
      <w:pPr>
        <w:autoSpaceDE w:val="0"/>
        <w:autoSpaceDN w:val="0"/>
        <w:adjustRightInd w:val="0"/>
        <w:jc w:val="both"/>
        <w:rPr>
          <w:b/>
          <w:bCs/>
          <w:noProof w:val="0"/>
          <w:color w:val="000000"/>
          <w:lang w:eastAsia="ca-ES"/>
        </w:rPr>
      </w:pPr>
      <w:r w:rsidRPr="000F1F25">
        <w:rPr>
          <w:bCs/>
          <w:noProof w:val="0"/>
          <w:color w:val="000000"/>
          <w:lang w:eastAsia="ca-ES"/>
        </w:rPr>
        <w:t xml:space="preserve">Pel que fa a la modificació </w:t>
      </w:r>
      <w:r w:rsidR="004E2F23" w:rsidRPr="000F1F25">
        <w:rPr>
          <w:bCs/>
          <w:noProof w:val="0"/>
          <w:color w:val="000000"/>
          <w:lang w:eastAsia="ca-ES"/>
        </w:rPr>
        <w:t>de la rà</w:t>
      </w:r>
      <w:r w:rsidR="00AE5F07" w:rsidRPr="000F1F25">
        <w:rPr>
          <w:bCs/>
          <w:noProof w:val="0"/>
          <w:color w:val="000000"/>
          <w:lang w:eastAsia="ca-ES"/>
        </w:rPr>
        <w:t>tio nocturna de les llars residè</w:t>
      </w:r>
      <w:r w:rsidRPr="000F1F25">
        <w:rPr>
          <w:bCs/>
          <w:noProof w:val="0"/>
          <w:color w:val="000000"/>
          <w:lang w:eastAsia="ca-ES"/>
        </w:rPr>
        <w:t>ncia de malalts mentals, es tracta simplement d’adequar l’exigència a les possibilitats que ens donen les noves tecnologies.</w:t>
      </w:r>
    </w:p>
    <w:sectPr w:rsidR="00227230" w:rsidSect="00C01511">
      <w:headerReference w:type="default" r:id="rId9"/>
      <w:pgSz w:w="11906" w:h="16838" w:code="9"/>
      <w:pgMar w:top="1532" w:right="566" w:bottom="284" w:left="1418" w:header="426" w:footer="2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973" w:rsidRDefault="00ED1973">
      <w:r>
        <w:separator/>
      </w:r>
    </w:p>
  </w:endnote>
  <w:endnote w:type="continuationSeparator" w:id="0">
    <w:p w:rsidR="00ED1973" w:rsidRDefault="00ED1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D7E6BC-D883-43EA-B8CD-6A91B4076B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Light*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*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08B3C5-EADF-4341-B3B5-92622C00A8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76E87A6-66B6-4835-96DD-DC6167DFC64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973" w:rsidRDefault="00ED1973">
      <w:r>
        <w:separator/>
      </w:r>
    </w:p>
  </w:footnote>
  <w:footnote w:type="continuationSeparator" w:id="0">
    <w:p w:rsidR="00ED1973" w:rsidRDefault="00ED19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E38" w:rsidRPr="00704E17" w:rsidRDefault="00340969" w:rsidP="00704E17">
    <w:pPr>
      <w:pStyle w:val="Capalera"/>
    </w:pPr>
    <w:r>
      <w:rPr>
        <w:lang w:eastAsia="ca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-129540</wp:posOffset>
          </wp:positionH>
          <wp:positionV relativeFrom="paragraph">
            <wp:posOffset>100965</wp:posOffset>
          </wp:positionV>
          <wp:extent cx="2787015" cy="407035"/>
          <wp:effectExtent l="0" t="0" r="0" b="0"/>
          <wp:wrapTight wrapText="bothSides">
            <wp:wrapPolygon edited="0">
              <wp:start x="0" y="0"/>
              <wp:lineTo x="0" y="20218"/>
              <wp:lineTo x="21408" y="20218"/>
              <wp:lineTo x="21408" y="0"/>
              <wp:lineTo x="0" y="0"/>
            </wp:wrapPolygon>
          </wp:wrapTight>
          <wp:docPr id="1" name="Imatge 5" descr="treball_bn_h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5" descr="treball_bn_h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01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22CD"/>
    <w:multiLevelType w:val="hybridMultilevel"/>
    <w:tmpl w:val="143A4D18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EA2331"/>
    <w:multiLevelType w:val="hybridMultilevel"/>
    <w:tmpl w:val="D286F2F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4E363A"/>
    <w:multiLevelType w:val="hybridMultilevel"/>
    <w:tmpl w:val="2C9A9F98"/>
    <w:lvl w:ilvl="0" w:tplc="7D80FF0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4D0"/>
    <w:rsid w:val="00013A6B"/>
    <w:rsid w:val="00037714"/>
    <w:rsid w:val="000441B9"/>
    <w:rsid w:val="00086216"/>
    <w:rsid w:val="000B24FB"/>
    <w:rsid w:val="000C02CC"/>
    <w:rsid w:val="000F1F25"/>
    <w:rsid w:val="00105B64"/>
    <w:rsid w:val="00110BE8"/>
    <w:rsid w:val="00113AB2"/>
    <w:rsid w:val="00116140"/>
    <w:rsid w:val="001202EA"/>
    <w:rsid w:val="00123DB1"/>
    <w:rsid w:val="00133F0C"/>
    <w:rsid w:val="00136FC6"/>
    <w:rsid w:val="00163C83"/>
    <w:rsid w:val="00172300"/>
    <w:rsid w:val="00185A5F"/>
    <w:rsid w:val="001941D2"/>
    <w:rsid w:val="00194F6C"/>
    <w:rsid w:val="001A1AD3"/>
    <w:rsid w:val="001A35D7"/>
    <w:rsid w:val="001C67A6"/>
    <w:rsid w:val="00210874"/>
    <w:rsid w:val="00224B35"/>
    <w:rsid w:val="00227230"/>
    <w:rsid w:val="00263F08"/>
    <w:rsid w:val="0026452E"/>
    <w:rsid w:val="002918FC"/>
    <w:rsid w:val="002964D0"/>
    <w:rsid w:val="002A110A"/>
    <w:rsid w:val="002A5CB7"/>
    <w:rsid w:val="002A6832"/>
    <w:rsid w:val="002F0B7F"/>
    <w:rsid w:val="0030312C"/>
    <w:rsid w:val="00337DC6"/>
    <w:rsid w:val="00340969"/>
    <w:rsid w:val="00352655"/>
    <w:rsid w:val="00356E38"/>
    <w:rsid w:val="00365C1F"/>
    <w:rsid w:val="003A6139"/>
    <w:rsid w:val="003B4690"/>
    <w:rsid w:val="003C105E"/>
    <w:rsid w:val="003D6E82"/>
    <w:rsid w:val="003F2958"/>
    <w:rsid w:val="00407864"/>
    <w:rsid w:val="0042094A"/>
    <w:rsid w:val="00432EB2"/>
    <w:rsid w:val="00474F75"/>
    <w:rsid w:val="00497645"/>
    <w:rsid w:val="004E2F23"/>
    <w:rsid w:val="004E6967"/>
    <w:rsid w:val="00541760"/>
    <w:rsid w:val="00542B06"/>
    <w:rsid w:val="00562AC1"/>
    <w:rsid w:val="00581CF0"/>
    <w:rsid w:val="005903ED"/>
    <w:rsid w:val="005C34A4"/>
    <w:rsid w:val="005D00FF"/>
    <w:rsid w:val="0060433A"/>
    <w:rsid w:val="0062592F"/>
    <w:rsid w:val="00630AA8"/>
    <w:rsid w:val="0064661D"/>
    <w:rsid w:val="00680F14"/>
    <w:rsid w:val="006F2B70"/>
    <w:rsid w:val="00704735"/>
    <w:rsid w:val="00704E17"/>
    <w:rsid w:val="007237FE"/>
    <w:rsid w:val="007238BB"/>
    <w:rsid w:val="007341EA"/>
    <w:rsid w:val="007424CE"/>
    <w:rsid w:val="0075625A"/>
    <w:rsid w:val="00781C22"/>
    <w:rsid w:val="007954F5"/>
    <w:rsid w:val="007D3775"/>
    <w:rsid w:val="007E32FE"/>
    <w:rsid w:val="0087298D"/>
    <w:rsid w:val="008A23CF"/>
    <w:rsid w:val="008C2558"/>
    <w:rsid w:val="008D1C86"/>
    <w:rsid w:val="008E6B7D"/>
    <w:rsid w:val="00937D82"/>
    <w:rsid w:val="00944604"/>
    <w:rsid w:val="0094552E"/>
    <w:rsid w:val="00964655"/>
    <w:rsid w:val="00970983"/>
    <w:rsid w:val="00983853"/>
    <w:rsid w:val="00987EA7"/>
    <w:rsid w:val="00A0776E"/>
    <w:rsid w:val="00A11657"/>
    <w:rsid w:val="00A403E2"/>
    <w:rsid w:val="00A75B5D"/>
    <w:rsid w:val="00A867E0"/>
    <w:rsid w:val="00A908B5"/>
    <w:rsid w:val="00AC44CB"/>
    <w:rsid w:val="00AC773D"/>
    <w:rsid w:val="00AD2F48"/>
    <w:rsid w:val="00AE5F07"/>
    <w:rsid w:val="00AF0890"/>
    <w:rsid w:val="00B3604D"/>
    <w:rsid w:val="00B3743A"/>
    <w:rsid w:val="00B40146"/>
    <w:rsid w:val="00B539EB"/>
    <w:rsid w:val="00B64280"/>
    <w:rsid w:val="00B702D3"/>
    <w:rsid w:val="00B71E20"/>
    <w:rsid w:val="00B8324B"/>
    <w:rsid w:val="00B8702B"/>
    <w:rsid w:val="00BC08D9"/>
    <w:rsid w:val="00BE0B7A"/>
    <w:rsid w:val="00BE47B9"/>
    <w:rsid w:val="00BF5BC2"/>
    <w:rsid w:val="00C01511"/>
    <w:rsid w:val="00C05090"/>
    <w:rsid w:val="00C12E16"/>
    <w:rsid w:val="00C13043"/>
    <w:rsid w:val="00C238E0"/>
    <w:rsid w:val="00C23EB6"/>
    <w:rsid w:val="00C24DBD"/>
    <w:rsid w:val="00C44A0E"/>
    <w:rsid w:val="00CA2EF4"/>
    <w:rsid w:val="00CD2A93"/>
    <w:rsid w:val="00CE1E1D"/>
    <w:rsid w:val="00CE2839"/>
    <w:rsid w:val="00CF0A9D"/>
    <w:rsid w:val="00D33AB5"/>
    <w:rsid w:val="00DA5683"/>
    <w:rsid w:val="00DC47F7"/>
    <w:rsid w:val="00DF1564"/>
    <w:rsid w:val="00E33D00"/>
    <w:rsid w:val="00E41A2E"/>
    <w:rsid w:val="00E459FB"/>
    <w:rsid w:val="00E674CD"/>
    <w:rsid w:val="00E73D00"/>
    <w:rsid w:val="00E877BF"/>
    <w:rsid w:val="00E9057E"/>
    <w:rsid w:val="00EA09CA"/>
    <w:rsid w:val="00ED061C"/>
    <w:rsid w:val="00ED1973"/>
    <w:rsid w:val="00EE3627"/>
    <w:rsid w:val="00EE3F3D"/>
    <w:rsid w:val="00EE4DEF"/>
    <w:rsid w:val="00EF2B93"/>
    <w:rsid w:val="00EF5953"/>
    <w:rsid w:val="00F0306A"/>
    <w:rsid w:val="00F1679D"/>
    <w:rsid w:val="00F43E22"/>
    <w:rsid w:val="00F664AF"/>
    <w:rsid w:val="00F73ECA"/>
    <w:rsid w:val="00FA4E8D"/>
    <w:rsid w:val="00FB6AFE"/>
    <w:rsid w:val="00FC55D4"/>
    <w:rsid w:val="00FD0ACF"/>
    <w:rsid w:val="00FF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noProof/>
      <w:sz w:val="22"/>
      <w:szCs w:val="22"/>
      <w:lang w:eastAsia="es-ES"/>
    </w:rPr>
  </w:style>
  <w:style w:type="paragraph" w:styleId="Ttol1">
    <w:name w:val="heading 1"/>
    <w:basedOn w:val="Normal"/>
    <w:next w:val="Normal"/>
    <w:qFormat/>
    <w:pPr>
      <w:keepNext/>
      <w:outlineLvl w:val="0"/>
    </w:pPr>
    <w:rPr>
      <w:rFonts w:ascii="Helvetica Light*" w:hAnsi="Helvetica Light*"/>
      <w:sz w:val="24"/>
    </w:rPr>
  </w:style>
  <w:style w:type="paragraph" w:styleId="Ttol2">
    <w:name w:val="heading 2"/>
    <w:basedOn w:val="Normal"/>
    <w:next w:val="Normal"/>
    <w:qFormat/>
    <w:pPr>
      <w:keepNext/>
      <w:outlineLvl w:val="1"/>
    </w:pPr>
    <w:rPr>
      <w:rFonts w:ascii="Helvetica*" w:hAnsi="Helvetica*"/>
      <w:b/>
      <w:sz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character" w:styleId="Enlla">
    <w:name w:val="Hyperlink"/>
    <w:rPr>
      <w:color w:val="0000FF"/>
      <w:u w:val="single"/>
    </w:rPr>
  </w:style>
  <w:style w:type="paragraph" w:customStyle="1" w:styleId="textacaixasenseblanc">
    <w:name w:val="text a caixa sense blanc"/>
    <w:basedOn w:val="Normal"/>
    <w:rsid w:val="00E73D00"/>
    <w:pPr>
      <w:widowControl w:val="0"/>
      <w:autoSpaceDE w:val="0"/>
      <w:autoSpaceDN w:val="0"/>
      <w:adjustRightInd w:val="0"/>
      <w:spacing w:line="288" w:lineRule="atLeast"/>
      <w:jc w:val="both"/>
    </w:pPr>
    <w:rPr>
      <w:rFonts w:ascii="ArialMT" w:hAnsi="ArialMT" w:cs="ArialMT"/>
      <w:noProof w:val="0"/>
      <w:color w:val="000000"/>
      <w:sz w:val="24"/>
      <w:szCs w:val="24"/>
      <w:lang w:eastAsia="ca-ES"/>
    </w:rPr>
  </w:style>
  <w:style w:type="paragraph" w:customStyle="1" w:styleId="textacaixasenseblanc0">
    <w:name w:val="textacaixasenseblanc"/>
    <w:basedOn w:val="Normal"/>
    <w:rsid w:val="00E73D00"/>
    <w:pPr>
      <w:autoSpaceDE w:val="0"/>
      <w:autoSpaceDN w:val="0"/>
      <w:spacing w:line="288" w:lineRule="atLeast"/>
      <w:jc w:val="both"/>
    </w:pPr>
    <w:rPr>
      <w:rFonts w:ascii="ArialMT" w:hAnsi="ArialMT" w:cs="Times New Roman"/>
      <w:noProof w:val="0"/>
      <w:color w:val="000000"/>
      <w:sz w:val="24"/>
      <w:szCs w:val="24"/>
      <w:lang w:eastAsia="ca-ES"/>
    </w:rPr>
  </w:style>
  <w:style w:type="character" w:customStyle="1" w:styleId="comment">
    <w:name w:val="comment"/>
    <w:rsid w:val="00E73D00"/>
    <w:rPr>
      <w:rFonts w:ascii="Arial" w:hAnsi="Arial" w:cs="Arial" w:hint="default"/>
      <w:vanish/>
      <w:webHidden w:val="0"/>
      <w:bdr w:val="single" w:sz="6" w:space="2" w:color="990000" w:frame="1"/>
      <w:shd w:val="clear" w:color="auto" w:fill="FFFFFF"/>
      <w:specVanish/>
    </w:rPr>
  </w:style>
  <w:style w:type="paragraph" w:styleId="Textdeglobus">
    <w:name w:val="Balloon Text"/>
    <w:basedOn w:val="Normal"/>
    <w:link w:val="TextdeglobusCar"/>
    <w:rsid w:val="001941D2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1941D2"/>
    <w:rPr>
      <w:rFonts w:ascii="Tahoma" w:hAnsi="Tahoma" w:cs="Tahoma"/>
      <w:noProof/>
      <w:sz w:val="16"/>
      <w:szCs w:val="16"/>
      <w:lang w:eastAsia="es-ES"/>
    </w:rPr>
  </w:style>
  <w:style w:type="paragraph" w:styleId="Pargrafdellista">
    <w:name w:val="List Paragraph"/>
    <w:basedOn w:val="Normal"/>
    <w:uiPriority w:val="34"/>
    <w:qFormat/>
    <w:rsid w:val="00CF0A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noProof/>
      <w:sz w:val="22"/>
      <w:szCs w:val="22"/>
      <w:lang w:eastAsia="es-ES"/>
    </w:rPr>
  </w:style>
  <w:style w:type="paragraph" w:styleId="Ttol1">
    <w:name w:val="heading 1"/>
    <w:basedOn w:val="Normal"/>
    <w:next w:val="Normal"/>
    <w:qFormat/>
    <w:pPr>
      <w:keepNext/>
      <w:outlineLvl w:val="0"/>
    </w:pPr>
    <w:rPr>
      <w:rFonts w:ascii="Helvetica Light*" w:hAnsi="Helvetica Light*"/>
      <w:sz w:val="24"/>
    </w:rPr>
  </w:style>
  <w:style w:type="paragraph" w:styleId="Ttol2">
    <w:name w:val="heading 2"/>
    <w:basedOn w:val="Normal"/>
    <w:next w:val="Normal"/>
    <w:qFormat/>
    <w:pPr>
      <w:keepNext/>
      <w:outlineLvl w:val="1"/>
    </w:pPr>
    <w:rPr>
      <w:rFonts w:ascii="Helvetica*" w:hAnsi="Helvetica*"/>
      <w:b/>
      <w:sz w:val="24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character" w:styleId="Enlla">
    <w:name w:val="Hyperlink"/>
    <w:rPr>
      <w:color w:val="0000FF"/>
      <w:u w:val="single"/>
    </w:rPr>
  </w:style>
  <w:style w:type="paragraph" w:customStyle="1" w:styleId="textacaixasenseblanc">
    <w:name w:val="text a caixa sense blanc"/>
    <w:basedOn w:val="Normal"/>
    <w:rsid w:val="00E73D00"/>
    <w:pPr>
      <w:widowControl w:val="0"/>
      <w:autoSpaceDE w:val="0"/>
      <w:autoSpaceDN w:val="0"/>
      <w:adjustRightInd w:val="0"/>
      <w:spacing w:line="288" w:lineRule="atLeast"/>
      <w:jc w:val="both"/>
    </w:pPr>
    <w:rPr>
      <w:rFonts w:ascii="ArialMT" w:hAnsi="ArialMT" w:cs="ArialMT"/>
      <w:noProof w:val="0"/>
      <w:color w:val="000000"/>
      <w:sz w:val="24"/>
      <w:szCs w:val="24"/>
      <w:lang w:eastAsia="ca-ES"/>
    </w:rPr>
  </w:style>
  <w:style w:type="paragraph" w:customStyle="1" w:styleId="textacaixasenseblanc0">
    <w:name w:val="textacaixasenseblanc"/>
    <w:basedOn w:val="Normal"/>
    <w:rsid w:val="00E73D00"/>
    <w:pPr>
      <w:autoSpaceDE w:val="0"/>
      <w:autoSpaceDN w:val="0"/>
      <w:spacing w:line="288" w:lineRule="atLeast"/>
      <w:jc w:val="both"/>
    </w:pPr>
    <w:rPr>
      <w:rFonts w:ascii="ArialMT" w:hAnsi="ArialMT" w:cs="Times New Roman"/>
      <w:noProof w:val="0"/>
      <w:color w:val="000000"/>
      <w:sz w:val="24"/>
      <w:szCs w:val="24"/>
      <w:lang w:eastAsia="ca-ES"/>
    </w:rPr>
  </w:style>
  <w:style w:type="character" w:customStyle="1" w:styleId="comment">
    <w:name w:val="comment"/>
    <w:rsid w:val="00E73D00"/>
    <w:rPr>
      <w:rFonts w:ascii="Arial" w:hAnsi="Arial" w:cs="Arial" w:hint="default"/>
      <w:vanish/>
      <w:webHidden w:val="0"/>
      <w:bdr w:val="single" w:sz="6" w:space="2" w:color="990000" w:frame="1"/>
      <w:shd w:val="clear" w:color="auto" w:fill="FFFFFF"/>
      <w:specVanish/>
    </w:rPr>
  </w:style>
  <w:style w:type="paragraph" w:styleId="Textdeglobus">
    <w:name w:val="Balloon Text"/>
    <w:basedOn w:val="Normal"/>
    <w:link w:val="TextdeglobusCar"/>
    <w:rsid w:val="001941D2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1941D2"/>
    <w:rPr>
      <w:rFonts w:ascii="Tahoma" w:hAnsi="Tahoma" w:cs="Tahoma"/>
      <w:noProof/>
      <w:sz w:val="16"/>
      <w:szCs w:val="16"/>
      <w:lang w:eastAsia="es-ES"/>
    </w:rPr>
  </w:style>
  <w:style w:type="paragraph" w:styleId="Pargrafdellista">
    <w:name w:val="List Paragraph"/>
    <w:basedOn w:val="Normal"/>
    <w:uiPriority w:val="34"/>
    <w:qFormat/>
    <w:rsid w:val="00CF0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0975601c\Desktop\Fitxa%20CPP%20Rafael%20Arderiu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CB21E-6578-4205-BA58-AF1536612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Fitxa CPP Rafael Arderiu</Template>
  <TotalTime>185</TotalTime>
  <Pages>2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Generalitat de Catalunya</Company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Creus Diaz, Nuria</dc:creator>
  <cp:lastModifiedBy>Barahona Ferré, Raül</cp:lastModifiedBy>
  <cp:revision>7</cp:revision>
  <cp:lastPrinted>2019-11-14T16:52:00Z</cp:lastPrinted>
  <dcterms:created xsi:type="dcterms:W3CDTF">2019-11-14T13:55:00Z</dcterms:created>
  <dcterms:modified xsi:type="dcterms:W3CDTF">2019-11-15T07:56:00Z</dcterms:modified>
</cp:coreProperties>
</file>