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1802" w14:textId="2A2430B0" w:rsidR="00B634C1" w:rsidRPr="0098370A" w:rsidRDefault="00B71D13" w:rsidP="00B71D13">
      <w:pPr>
        <w:pStyle w:val="Ttol1"/>
      </w:pPr>
      <w:r w:rsidRPr="0098370A">
        <w:t>EIX 1: EL COMPROMÍS INSTITUCIONAL</w:t>
      </w:r>
    </w:p>
    <w:p w14:paraId="3BF6696E" w14:textId="79D182A3" w:rsidR="00B71D13" w:rsidRPr="0098370A" w:rsidRDefault="00B71D13" w:rsidP="00B71D13"/>
    <w:p w14:paraId="758DA10C" w14:textId="44E648E3" w:rsidR="002E32A7" w:rsidRPr="0098370A" w:rsidRDefault="002E32A7" w:rsidP="00B71D13">
      <w:r w:rsidRPr="0098370A">
        <w:t>Procés participatiu de la nova llei de participació ciutadana</w:t>
      </w:r>
      <w:r w:rsidR="0098370A" w:rsidRPr="0098370A">
        <w:t xml:space="preserve"> de Catalunya</w:t>
      </w:r>
    </w:p>
    <w:p w14:paraId="17AD33E6" w14:textId="2BE42989" w:rsidR="0098370A" w:rsidRPr="0098370A" w:rsidRDefault="000027B5" w:rsidP="00B71D13">
      <w:hyperlink r:id="rId11" w:history="1">
        <w:r w:rsidR="0098370A" w:rsidRPr="0098370A">
          <w:rPr>
            <w:rStyle w:val="Enlla"/>
          </w:rPr>
          <w:t>https://participa.gencat.cat/processes/novalleiparticipacio</w:t>
        </w:r>
      </w:hyperlink>
      <w:r w:rsidR="0098370A" w:rsidRPr="0098370A">
        <w:t xml:space="preserve"> </w:t>
      </w:r>
    </w:p>
    <w:p w14:paraId="30294EBC" w14:textId="77777777" w:rsidR="002E32A7" w:rsidRPr="0098370A" w:rsidRDefault="002E32A7" w:rsidP="00B71D13">
      <w:pPr>
        <w:sectPr w:rsidR="002E32A7" w:rsidRPr="0098370A" w:rsidSect="00386460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835" w:right="1134" w:bottom="1985" w:left="1701" w:header="709" w:footer="567" w:gutter="0"/>
          <w:cols w:space="708"/>
          <w:titlePg/>
          <w:docGrid w:linePitch="360"/>
        </w:sectPr>
      </w:pPr>
    </w:p>
    <w:p w14:paraId="37B58A6D" w14:textId="407E1B60" w:rsidR="00714A61" w:rsidRDefault="00714A61" w:rsidP="0098370A">
      <w:pPr>
        <w:pStyle w:val="Ttol1"/>
        <w:spacing w:before="120"/>
      </w:pPr>
    </w:p>
    <w:tbl>
      <w:tblPr>
        <w:tblStyle w:val="Taulaambq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C456A" w:rsidRPr="0098370A" w14:paraId="0EE42780" w14:textId="77777777" w:rsidTr="61B826C9">
        <w:tc>
          <w:tcPr>
            <w:tcW w:w="1838" w:type="dxa"/>
          </w:tcPr>
          <w:p w14:paraId="236838EE" w14:textId="08D8F8B0" w:rsidR="00FC456A" w:rsidRPr="0098370A" w:rsidRDefault="00FC456A" w:rsidP="00FC456A">
            <w:pPr>
              <w:spacing w:before="120" w:after="120"/>
              <w:rPr>
                <w:b/>
              </w:rPr>
            </w:pPr>
            <w:r w:rsidRPr="0098370A">
              <w:rPr>
                <w:b/>
              </w:rPr>
              <w:t>Explicació de l’eix</w:t>
            </w:r>
            <w:r>
              <w:rPr>
                <w:b/>
              </w:rPr>
              <w:t xml:space="preserve"> 1</w:t>
            </w:r>
          </w:p>
        </w:tc>
        <w:tc>
          <w:tcPr>
            <w:tcW w:w="7229" w:type="dxa"/>
          </w:tcPr>
          <w:p w14:paraId="3511EC6E" w14:textId="072F8818" w:rsidR="00FC456A" w:rsidRPr="0098370A" w:rsidRDefault="00FC456A" w:rsidP="00FC456A">
            <w:pPr>
              <w:spacing w:before="120" w:after="120"/>
            </w:pPr>
            <w:r>
              <w:t xml:space="preserve">Enfortir la democràcia gràcies a una major participació ciutadana en els afers públics és un objectiu que aglutina molts consensos. El debat més rellevant entorn a la qüestió està </w:t>
            </w:r>
            <w:r w:rsidR="203AFC55">
              <w:t>relacionat</w:t>
            </w:r>
            <w:r>
              <w:t xml:space="preserve"> amb l’estratègia per assolir-ho. </w:t>
            </w:r>
          </w:p>
          <w:p w14:paraId="0BA81074" w14:textId="27CA3E65" w:rsidR="00FC456A" w:rsidRPr="0098370A" w:rsidRDefault="00FC456A" w:rsidP="00FC456A">
            <w:pPr>
              <w:spacing w:before="120" w:after="120"/>
            </w:pPr>
            <w:r>
              <w:t>D’una banda, hi ha els qu</w:t>
            </w:r>
            <w:r w:rsidR="057FC59A">
              <w:t>i</w:t>
            </w:r>
            <w:r>
              <w:t xml:space="preserve"> proposen obrir el màxim de polítiques públiques a la participació, i de l’altra els qu</w:t>
            </w:r>
            <w:r w:rsidR="6B27CA8F">
              <w:t>i</w:t>
            </w:r>
            <w:r>
              <w:t xml:space="preserve"> consideren que és millor un desenvolupament progressiu que garanteixi la qualitat i la rellevància de les polítiques obertes a la participació.</w:t>
            </w:r>
          </w:p>
          <w:p w14:paraId="498BF979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En qualsevol cas, per aprofitar tot el potencial de la </w:t>
            </w:r>
            <w:r w:rsidRPr="0098370A">
              <w:rPr>
                <w:b/>
              </w:rPr>
              <w:t>participació ciutadana</w:t>
            </w:r>
            <w:r w:rsidRPr="0098370A">
              <w:t xml:space="preserve">, és imprescindible que l’organització impulsora tingui integrats determinats </w:t>
            </w:r>
            <w:r w:rsidRPr="0098370A">
              <w:rPr>
                <w:b/>
              </w:rPr>
              <w:t>valors o actituds</w:t>
            </w:r>
            <w:r w:rsidRPr="0098370A">
              <w:t xml:space="preserve"> que tenen a veure amb l’empatia, la predisposició al canvi, la confiança en el potencial de la ciutadania i la intel·ligència col·lectiva per abordar qüestions complexes, així com amb la consciència dels recursos que implica impulsar modalitats de participació ciutadana de qualitat.</w:t>
            </w:r>
          </w:p>
          <w:p w14:paraId="19EE6DCD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Així mateix, les administracions han de disposar d’aquests </w:t>
            </w:r>
            <w:r w:rsidRPr="0098370A">
              <w:rPr>
                <w:b/>
              </w:rPr>
              <w:t>recursos</w:t>
            </w:r>
            <w:r w:rsidRPr="0098370A">
              <w:t xml:space="preserve"> en forma de </w:t>
            </w:r>
            <w:r w:rsidRPr="0098370A">
              <w:rPr>
                <w:b/>
              </w:rPr>
              <w:t>temps, informació, persones, coneixements, equipaments i infraestructures</w:t>
            </w:r>
            <w:r w:rsidRPr="0098370A">
              <w:t>, sense els quals, per molt bona predisposició que hi hagi vers la participació ciutadana, no resultarà possible assolir els resultats desitjats.</w:t>
            </w:r>
          </w:p>
          <w:p w14:paraId="6AF718F4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En aquest procés hem agrupat aquest conjunt de </w:t>
            </w:r>
            <w:r w:rsidRPr="0098370A">
              <w:rPr>
                <w:b/>
              </w:rPr>
              <w:t>valors i recursos</w:t>
            </w:r>
            <w:r w:rsidRPr="0098370A">
              <w:t xml:space="preserve"> al servei de la participació ciutadana sota el concepte de </w:t>
            </w:r>
            <w:r w:rsidRPr="0098370A">
              <w:rPr>
                <w:b/>
              </w:rPr>
              <w:t>compromís institucional</w:t>
            </w:r>
            <w:r w:rsidRPr="0098370A">
              <w:t xml:space="preserve">. </w:t>
            </w:r>
          </w:p>
          <w:p w14:paraId="24852D6C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Moltes d’aquestes qüestions són complexes de resoldre ja que tenen a veure amb un </w:t>
            </w:r>
            <w:r w:rsidRPr="0098370A">
              <w:rPr>
                <w:b/>
                <w:bCs/>
              </w:rPr>
              <w:t xml:space="preserve">canvi cultural, </w:t>
            </w:r>
            <w:r w:rsidRPr="0098370A">
              <w:t xml:space="preserve">per tant, s’han d’abordar necessàriament a través de múltiples estratègies que inclouen </w:t>
            </w:r>
            <w:hyperlink r:id="rId17">
              <w:r w:rsidRPr="0098370A">
                <w:rPr>
                  <w:rStyle w:val="Enlla"/>
                </w:rPr>
                <w:t>formació</w:t>
              </w:r>
            </w:hyperlink>
            <w:r w:rsidRPr="0098370A">
              <w:t xml:space="preserve">, </w:t>
            </w:r>
            <w:hyperlink r:id="rId18">
              <w:r w:rsidRPr="0098370A">
                <w:rPr>
                  <w:rStyle w:val="Enlla"/>
                </w:rPr>
                <w:t>recerques</w:t>
              </w:r>
            </w:hyperlink>
            <w:r w:rsidRPr="0098370A">
              <w:t xml:space="preserve">, </w:t>
            </w:r>
            <w:hyperlink r:id="rId19">
              <w:r w:rsidRPr="0098370A">
                <w:rPr>
                  <w:rStyle w:val="Enlla"/>
                </w:rPr>
                <w:t>inversions en infraestructures</w:t>
              </w:r>
            </w:hyperlink>
            <w:r w:rsidRPr="0098370A">
              <w:t xml:space="preserve">, dotacions de les plantilles de personal, </w:t>
            </w:r>
            <w:hyperlink r:id="rId20">
              <w:r w:rsidRPr="0098370A">
                <w:rPr>
                  <w:rStyle w:val="Enlla"/>
                </w:rPr>
                <w:t>facilitació de recursos</w:t>
              </w:r>
            </w:hyperlink>
            <w:r w:rsidRPr="0098370A">
              <w:t xml:space="preserve">... </w:t>
            </w:r>
          </w:p>
          <w:p w14:paraId="242C478D" w14:textId="2E4C1710" w:rsidR="00FC456A" w:rsidRPr="0098370A" w:rsidRDefault="00FC456A" w:rsidP="00FC456A">
            <w:pPr>
              <w:spacing w:before="120" w:after="120"/>
            </w:pPr>
            <w:r>
              <w:t xml:space="preserve">Ara bé, el </w:t>
            </w:r>
            <w:r w:rsidRPr="61B826C9">
              <w:rPr>
                <w:b/>
                <w:bCs/>
              </w:rPr>
              <w:t>marc jurídic</w:t>
            </w:r>
            <w:r>
              <w:t xml:space="preserve"> pot contribuir o entorpir </w:t>
            </w:r>
            <w:r w:rsidR="05F40552">
              <w:t xml:space="preserve">per </w:t>
            </w:r>
            <w:r>
              <w:t xml:space="preserve">avançar vers aquest model en què la participació ciutadana no es limita a una regulació exhaustiva i de caràcter procedimental, sinó a un canvi de paradigma vers el </w:t>
            </w:r>
            <w:hyperlink r:id="rId21">
              <w:r w:rsidRPr="61B826C9">
                <w:rPr>
                  <w:rStyle w:val="Enlla"/>
                  <w:b/>
                  <w:bCs/>
                </w:rPr>
                <w:t>govern obert</w:t>
              </w:r>
            </w:hyperlink>
            <w:r>
              <w:t>.</w:t>
            </w:r>
          </w:p>
          <w:p w14:paraId="51C1B25B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En aquest procés participatiu tenim el repte d’assentar les bases d’aquets marc jurídic defugint d’una regulació excessivament procedimental i avançant cap a fórmules més innovadores de regulació de la participació ciutadana que posin al centre un </w:t>
            </w:r>
            <w:r w:rsidRPr="0098370A">
              <w:rPr>
                <w:b/>
                <w:bCs/>
              </w:rPr>
              <w:t xml:space="preserve">model de qualitat </w:t>
            </w:r>
            <w:r w:rsidRPr="0098370A">
              <w:t xml:space="preserve">(a la </w:t>
            </w:r>
            <w:hyperlink r:id="rId22">
              <w:r w:rsidRPr="0098370A">
                <w:rPr>
                  <w:rStyle w:val="Enlla"/>
                </w:rPr>
                <w:t>Generalitat</w:t>
              </w:r>
            </w:hyperlink>
            <w:r w:rsidRPr="0098370A">
              <w:t xml:space="preserve">,  a </w:t>
            </w:r>
            <w:hyperlink r:id="rId23">
              <w:r w:rsidRPr="0098370A">
                <w:rPr>
                  <w:rStyle w:val="Enlla"/>
                </w:rPr>
                <w:t>la Xarxa de Governs Transparents</w:t>
              </w:r>
            </w:hyperlink>
            <w:r w:rsidRPr="0098370A">
              <w:t xml:space="preserve"> o a </w:t>
            </w:r>
            <w:hyperlink r:id="rId24">
              <w:r w:rsidRPr="0098370A">
                <w:rPr>
                  <w:rStyle w:val="Enlla"/>
                </w:rPr>
                <w:t>Europa</w:t>
              </w:r>
            </w:hyperlink>
            <w:r w:rsidRPr="0098370A">
              <w:t>).</w:t>
            </w:r>
          </w:p>
        </w:tc>
      </w:tr>
      <w:tr w:rsidR="00FC456A" w:rsidRPr="0098370A" w14:paraId="27A89384" w14:textId="77777777" w:rsidTr="61B826C9">
        <w:tc>
          <w:tcPr>
            <w:tcW w:w="1838" w:type="dxa"/>
          </w:tcPr>
          <w:p w14:paraId="61CC1631" w14:textId="77777777" w:rsidR="00FC456A" w:rsidRPr="0098370A" w:rsidRDefault="00FC456A" w:rsidP="00FC456A">
            <w:pPr>
              <w:spacing w:before="120" w:after="120"/>
              <w:rPr>
                <w:b/>
              </w:rPr>
            </w:pPr>
            <w:r w:rsidRPr="0098370A">
              <w:rPr>
                <w:b/>
              </w:rPr>
              <w:lastRenderedPageBreak/>
              <w:t>Situació actual</w:t>
            </w:r>
          </w:p>
        </w:tc>
        <w:tc>
          <w:tcPr>
            <w:tcW w:w="7229" w:type="dxa"/>
          </w:tcPr>
          <w:p w14:paraId="6D7C3495" w14:textId="77777777" w:rsidR="00FC456A" w:rsidRPr="0098370A" w:rsidRDefault="00FC456A" w:rsidP="00FC456A">
            <w:pPr>
              <w:spacing w:before="120" w:after="120"/>
            </w:pPr>
            <w:r w:rsidRPr="0098370A">
              <w:t>Des dels inicis de les polítiques participatives tant a la Generalitat de Catalunya com al món local, aquest compromís institucional vers la participació ha estat fluctuant, però hi ha alguns elements recurrents sobre els quals hi ha marge de millora:</w:t>
            </w:r>
          </w:p>
          <w:p w14:paraId="50FA2FB7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En referència a </w:t>
            </w:r>
            <w:r w:rsidRPr="0098370A">
              <w:rPr>
                <w:b/>
              </w:rPr>
              <w:t>l’actitud</w:t>
            </w:r>
            <w:r w:rsidRPr="0098370A">
              <w:t>:</w:t>
            </w:r>
          </w:p>
          <w:p w14:paraId="2905556D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 xml:space="preserve">Ús </w:t>
            </w:r>
            <w:r w:rsidRPr="0098370A">
              <w:rPr>
                <w:b/>
              </w:rPr>
              <w:t xml:space="preserve">estètic </w:t>
            </w:r>
            <w:r w:rsidRPr="0098370A">
              <w:t xml:space="preserve">de la participació. </w:t>
            </w:r>
          </w:p>
          <w:p w14:paraId="4CAAF72F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 xml:space="preserve">Poca obertura d’espais de participació en </w:t>
            </w:r>
            <w:r w:rsidRPr="0098370A">
              <w:rPr>
                <w:b/>
              </w:rPr>
              <w:t>temes rellevants</w:t>
            </w:r>
            <w:r w:rsidRPr="0098370A">
              <w:t>.</w:t>
            </w:r>
          </w:p>
          <w:p w14:paraId="55D9B5F1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</w:rPr>
              <w:t>Poca incidència</w:t>
            </w:r>
            <w:r w:rsidRPr="0098370A">
              <w:t xml:space="preserve"> dels resultats de la participació en les decisions finals.</w:t>
            </w:r>
          </w:p>
          <w:p w14:paraId="1C25BFA9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</w:rPr>
              <w:t>Manca de retorn</w:t>
            </w:r>
            <w:r w:rsidRPr="0098370A">
              <w:t xml:space="preserve"> als participants.</w:t>
            </w:r>
          </w:p>
          <w:p w14:paraId="17DE46C9" w14:textId="77777777" w:rsidR="00FC456A" w:rsidRPr="0098370A" w:rsidRDefault="00FC456A" w:rsidP="00FC456A">
            <w:pPr>
              <w:pStyle w:val="Pargrafdellista"/>
              <w:spacing w:before="120" w:after="120"/>
              <w:ind w:left="0"/>
              <w:contextualSpacing w:val="0"/>
            </w:pPr>
            <w:r w:rsidRPr="0098370A">
              <w:t xml:space="preserve">En referència als </w:t>
            </w:r>
            <w:r w:rsidRPr="0098370A">
              <w:rPr>
                <w:b/>
              </w:rPr>
              <w:t>recursos</w:t>
            </w:r>
            <w:r w:rsidRPr="0098370A">
              <w:t>:</w:t>
            </w:r>
          </w:p>
          <w:p w14:paraId="69C76EDF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  <w:bCs/>
              </w:rPr>
              <w:t>Temporals:</w:t>
            </w:r>
            <w:r w:rsidRPr="0098370A">
              <w:t xml:space="preserve"> manca de temps per dissenyar els mecanismes de participació i perquè la ciutadania  participi en condicions.</w:t>
            </w:r>
          </w:p>
          <w:p w14:paraId="22F5474A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  <w:bCs/>
              </w:rPr>
              <w:t xml:space="preserve">Informació: </w:t>
            </w:r>
            <w:r w:rsidRPr="0098370A">
              <w:t>la informació que es posa a disposició de la ciutadania en diferents modalitats de participació pateix biaixos tècnics i sovint no resulta comprensible per gran part de la població.</w:t>
            </w:r>
          </w:p>
          <w:p w14:paraId="36BCB966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</w:rPr>
              <w:t>Humans:</w:t>
            </w:r>
            <w:r w:rsidRPr="0098370A">
              <w:t xml:space="preserve"> manca de personal disponible i format.</w:t>
            </w:r>
          </w:p>
          <w:p w14:paraId="01215DE4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</w:rPr>
              <w:t>Econòmics:</w:t>
            </w:r>
            <w:r w:rsidRPr="0098370A">
              <w:t xml:space="preserve"> manca de consciència sobre els costos econòmics de la participació.</w:t>
            </w:r>
          </w:p>
          <w:p w14:paraId="781BB384" w14:textId="77777777" w:rsidR="00FC456A" w:rsidRPr="0098370A" w:rsidRDefault="00FC456A" w:rsidP="00FC456A">
            <w:pPr>
              <w:pStyle w:val="Pargrafdellista"/>
              <w:numPr>
                <w:ilvl w:val="0"/>
                <w:numId w:val="8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rPr>
                <w:b/>
                <w:bCs/>
              </w:rPr>
              <w:t>Infraestructures:</w:t>
            </w:r>
            <w:r w:rsidRPr="0098370A">
              <w:t xml:space="preserve"> desigual accés a infraestructures digitals i a equipaments preparats per acollir la participació en condicions. </w:t>
            </w:r>
          </w:p>
          <w:p w14:paraId="1E16F6E9" w14:textId="77777777" w:rsidR="00FC456A" w:rsidRPr="0098370A" w:rsidRDefault="00FC456A" w:rsidP="00FC456A">
            <w:pPr>
              <w:pStyle w:val="Pargrafdellista"/>
              <w:spacing w:before="120" w:after="120"/>
              <w:ind w:left="0"/>
              <w:contextualSpacing w:val="0"/>
              <w:rPr>
                <w:b/>
                <w:bCs/>
              </w:rPr>
            </w:pPr>
            <w:r w:rsidRPr="0098370A">
              <w:rPr>
                <w:b/>
                <w:bCs/>
              </w:rPr>
              <w:t>Les xifres:</w:t>
            </w:r>
          </w:p>
          <w:p w14:paraId="2D038594" w14:textId="77777777" w:rsidR="00FC456A" w:rsidRPr="0098370A" w:rsidRDefault="00FC456A" w:rsidP="00FC456A">
            <w:pPr>
              <w:pStyle w:val="Pargrafdellista"/>
              <w:spacing w:before="120" w:after="120"/>
              <w:ind w:left="0"/>
              <w:contextualSpacing w:val="0"/>
              <w:rPr>
                <w:rStyle w:val="Enlla"/>
                <w:b/>
                <w:bCs/>
                <w:color w:val="auto"/>
                <w:highlight w:val="yellow"/>
              </w:rPr>
            </w:pPr>
            <w:r w:rsidRPr="0098370A">
              <w:t xml:space="preserve">D’acord al </w:t>
            </w:r>
            <w:hyperlink r:id="rId25">
              <w:r w:rsidRPr="0098370A">
                <w:rPr>
                  <w:rStyle w:val="Enlla"/>
                </w:rPr>
                <w:t>Panel de polítiques locals 2020</w:t>
              </w:r>
            </w:hyperlink>
            <w:r w:rsidRPr="0098370A">
              <w:rPr>
                <w:rStyle w:val="Enlla"/>
                <w:color w:val="auto"/>
              </w:rPr>
              <w:t xml:space="preserve">, que recull les dades de participació dels </w:t>
            </w:r>
            <w:r w:rsidRPr="0098370A">
              <w:rPr>
                <w:rStyle w:val="Enlla"/>
                <w:b/>
                <w:color w:val="auto"/>
              </w:rPr>
              <w:t>municipis de més de 10.000 habitants de Catalunya</w:t>
            </w:r>
            <w:r w:rsidRPr="0098370A">
              <w:rPr>
                <w:rStyle w:val="Enlla"/>
                <w:color w:val="auto"/>
              </w:rPr>
              <w:t xml:space="preserve"> (a excepció de la ciutat de Barcelona) a través dels webs municipals i enquestes a tècnics i regidors dels equips municipals:</w:t>
            </w:r>
          </w:p>
          <w:p w14:paraId="7B284977" w14:textId="77777777" w:rsidR="00FC456A" w:rsidRPr="0098370A" w:rsidRDefault="00FC456A" w:rsidP="00FC456A">
            <w:pPr>
              <w:spacing w:before="120" w:after="120"/>
              <w:rPr>
                <w:rStyle w:val="Enlla"/>
                <w:color w:val="auto"/>
              </w:rPr>
            </w:pPr>
            <w:r w:rsidRPr="0098370A">
              <w:t xml:space="preserve">Sobre </w:t>
            </w:r>
            <w:r w:rsidRPr="0098370A">
              <w:rPr>
                <w:b/>
                <w:bCs/>
              </w:rPr>
              <w:t>l’ús estètic de la participació</w:t>
            </w:r>
            <w:r w:rsidRPr="0098370A">
              <w:t>:</w:t>
            </w:r>
          </w:p>
          <w:p w14:paraId="53975E1A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Tot i que el 77,3 % dels enquestats està molt o bastant d’acord amb que hi ha consens polític per a donar continuïtat a la política de participació als ajuntaments, entre les 10 principals preocupacions existents hi ha:</w:t>
            </w:r>
          </w:p>
          <w:p w14:paraId="7101FFA8" w14:textId="77777777" w:rsidR="00FC456A" w:rsidRPr="0098370A" w:rsidRDefault="00FC456A" w:rsidP="00FC456A">
            <w:pPr>
              <w:pStyle w:val="Pargrafdellista"/>
              <w:numPr>
                <w:ilvl w:val="1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La disminució en l’interès dels polítics en la participació.</w:t>
            </w:r>
          </w:p>
          <w:p w14:paraId="74B9C5AA" w14:textId="77777777" w:rsidR="00FC456A" w:rsidRPr="0098370A" w:rsidRDefault="00FC456A" w:rsidP="00FC456A">
            <w:pPr>
              <w:pStyle w:val="Pargrafdellista"/>
              <w:numPr>
                <w:ilvl w:val="1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La continuïtat de les polítiques de participació.</w:t>
            </w:r>
          </w:p>
          <w:p w14:paraId="15E111DB" w14:textId="77777777" w:rsidR="00FC456A" w:rsidRPr="0098370A" w:rsidRDefault="00FC456A" w:rsidP="00FC456A">
            <w:pPr>
              <w:pStyle w:val="Pargrafdellista"/>
              <w:numPr>
                <w:ilvl w:val="1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L’impacte de la participació en les decisions.</w:t>
            </w:r>
          </w:p>
          <w:p w14:paraId="7676C537" w14:textId="77777777" w:rsidR="00FC456A" w:rsidRPr="0098370A" w:rsidRDefault="00FC456A" w:rsidP="00FC456A">
            <w:pPr>
              <w:spacing w:before="120" w:after="120"/>
            </w:pPr>
            <w:r w:rsidRPr="0098370A">
              <w:t>Sobre la</w:t>
            </w:r>
            <w:r w:rsidRPr="0098370A">
              <w:rPr>
                <w:b/>
                <w:bCs/>
              </w:rPr>
              <w:t xml:space="preserve"> incidència de la participació</w:t>
            </w:r>
            <w:r w:rsidRPr="0098370A">
              <w:t>:</w:t>
            </w:r>
          </w:p>
          <w:p w14:paraId="4578B3D5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 xml:space="preserve">El 66,7 %  dels enquestats, de mitjana, valora com mitjà o baix l’impacte en la pressa de decisions de les propostes sorgides </w:t>
            </w:r>
            <w:r w:rsidRPr="0098370A">
              <w:lastRenderedPageBreak/>
              <w:t>dels processo participatius (en un 68,7 % per a les sorgides als òrgans de participació).</w:t>
            </w:r>
          </w:p>
          <w:p w14:paraId="5756B16D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Sobre els </w:t>
            </w:r>
            <w:r w:rsidRPr="0098370A">
              <w:rPr>
                <w:b/>
                <w:bCs/>
              </w:rPr>
              <w:t>recursos:</w:t>
            </w:r>
          </w:p>
          <w:p w14:paraId="33E1794A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 xml:space="preserve">El 99 % dels </w:t>
            </w:r>
            <w:hyperlink r:id="rId26">
              <w:r w:rsidRPr="0098370A">
                <w:rPr>
                  <w:rStyle w:val="Enlla"/>
                </w:rPr>
                <w:t>municipis de Catalunya de més de 10.000 hab.</w:t>
              </w:r>
            </w:hyperlink>
            <w:r w:rsidRPr="0098370A">
              <w:t xml:space="preserve"> disposa d'una regidoria amb competències específiques en participació ciutadana. Però aquest percentatge cau al 80,7 % quan es pregunta per l’existència d’un departament tècnic especialitat en temes de participació ciutadana.</w:t>
            </w:r>
          </w:p>
          <w:p w14:paraId="6BF6EBCA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El 39,5 % dels ajuntaments catalans consideren que el suport més útil al municipi per part d’altres organismes seria el suport econòmic.</w:t>
            </w:r>
          </w:p>
          <w:p w14:paraId="48970159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Sobre els </w:t>
            </w:r>
            <w:r w:rsidRPr="0098370A">
              <w:rPr>
                <w:b/>
                <w:bCs/>
              </w:rPr>
              <w:t>recursos humans</w:t>
            </w:r>
            <w:r w:rsidRPr="0098370A">
              <w:t>:</w:t>
            </w:r>
          </w:p>
          <w:p w14:paraId="641B8095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Només 1,6 persones de mitjana estan ocupades als ajuntaments de Catalunya en activitats de participació als municipis de 10 mil o més habitants. Els de menys, en general, no disposen d’infraestructura ni personal dedicat.</w:t>
            </w:r>
          </w:p>
          <w:p w14:paraId="0E20B863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El 43,3 % dels ajuntaments no disposen d’estratègia o programa  per a què l’organització i el personal millori les capacitat i coneixements per facilitar la participació ciutadana.</w:t>
            </w:r>
          </w:p>
          <w:p w14:paraId="1230BB66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Sobre les </w:t>
            </w:r>
            <w:r w:rsidRPr="0098370A">
              <w:rPr>
                <w:b/>
                <w:bCs/>
              </w:rPr>
              <w:t>infraestructures</w:t>
            </w:r>
            <w:r w:rsidRPr="0098370A">
              <w:t>:</w:t>
            </w:r>
          </w:p>
          <w:p w14:paraId="7291EDA0" w14:textId="77777777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>El 58,6 % dels municipis catalans de més de 10.000 habitants no disposa d’una plataforma de participació.</w:t>
            </w:r>
          </w:p>
          <w:p w14:paraId="777577BE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Sobre el </w:t>
            </w:r>
            <w:r w:rsidRPr="0098370A">
              <w:rPr>
                <w:b/>
              </w:rPr>
              <w:t xml:space="preserve">retorn </w:t>
            </w:r>
            <w:r w:rsidRPr="0098370A">
              <w:t>als participants:</w:t>
            </w:r>
          </w:p>
          <w:p w14:paraId="6A5DB2FD" w14:textId="527854A4" w:rsidR="00FC456A" w:rsidRPr="0098370A" w:rsidRDefault="00FC456A" w:rsidP="00FC456A">
            <w:pPr>
              <w:pStyle w:val="Pargrafdellista"/>
              <w:numPr>
                <w:ilvl w:val="0"/>
                <w:numId w:val="6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98370A">
              <w:t xml:space="preserve">El </w:t>
            </w:r>
            <w:r w:rsidRPr="0098370A">
              <w:rPr>
                <w:b/>
                <w:bCs/>
              </w:rPr>
              <w:t>56 % dels processos NO disposen de retorn</w:t>
            </w:r>
            <w:r w:rsidRPr="0098370A">
              <w:t xml:space="preserve"> dels resultats vers les persones participants. D’acord a l’informe d’avaluació dels </w:t>
            </w:r>
            <w:hyperlink r:id="rId27">
              <w:r w:rsidRPr="0098370A">
                <w:rPr>
                  <w:rStyle w:val="Enlla"/>
                </w:rPr>
                <w:t>processos participatius a la Generalitat de Catalunya finalitzats als anys 2018-2019</w:t>
              </w:r>
            </w:hyperlink>
            <w:r w:rsidRPr="0098370A">
              <w:t>.</w:t>
            </w:r>
          </w:p>
        </w:tc>
      </w:tr>
      <w:tr w:rsidR="00FC456A" w:rsidRPr="0098370A" w14:paraId="5ABE1928" w14:textId="77777777" w:rsidTr="61B826C9">
        <w:tc>
          <w:tcPr>
            <w:tcW w:w="1838" w:type="dxa"/>
          </w:tcPr>
          <w:p w14:paraId="092FEF3F" w14:textId="7D265711" w:rsidR="00FC456A" w:rsidRPr="00ED64FD" w:rsidRDefault="00ED64FD" w:rsidP="00FC456A">
            <w:pPr>
              <w:spacing w:before="120" w:after="120"/>
              <w:rPr>
                <w:b/>
              </w:rPr>
            </w:pPr>
            <w:r w:rsidRPr="00ED64FD">
              <w:rPr>
                <w:b/>
              </w:rPr>
              <w:lastRenderedPageBreak/>
              <w:t>Sobre què</w:t>
            </w:r>
            <w:r w:rsidR="00FC456A" w:rsidRPr="00ED64FD">
              <w:rPr>
                <w:b/>
              </w:rPr>
              <w:t xml:space="preserve"> debatrem:</w:t>
            </w:r>
          </w:p>
        </w:tc>
        <w:tc>
          <w:tcPr>
            <w:tcW w:w="7229" w:type="dxa"/>
          </w:tcPr>
          <w:p w14:paraId="0EF9F185" w14:textId="243B0148" w:rsidR="00FC456A" w:rsidRPr="00ED64FD" w:rsidRDefault="00FC456A" w:rsidP="00FC456A">
            <w:pPr>
              <w:spacing w:before="120" w:after="120"/>
            </w:pPr>
            <w:r w:rsidRPr="00ED64FD">
              <w:t xml:space="preserve">Què caldria </w:t>
            </w:r>
            <w:r w:rsidR="00ED64FD" w:rsidRPr="00ED64FD">
              <w:t xml:space="preserve">incloure </w:t>
            </w:r>
            <w:r w:rsidRPr="00ED64FD">
              <w:t xml:space="preserve">a la llei de participació </w:t>
            </w:r>
          </w:p>
          <w:p w14:paraId="25B3468C" w14:textId="77777777" w:rsidR="00FC456A" w:rsidRPr="00ED64FD" w:rsidRDefault="00FC456A" w:rsidP="00FC456A">
            <w:pPr>
              <w:spacing w:before="120" w:after="120"/>
              <w:rPr>
                <w:b/>
                <w:bCs/>
              </w:rPr>
            </w:pPr>
            <w:r w:rsidRPr="00ED64FD">
              <w:rPr>
                <w:b/>
                <w:bCs/>
              </w:rPr>
              <w:t>Per millorar el compromís:</w:t>
            </w:r>
          </w:p>
          <w:p w14:paraId="69A62A6B" w14:textId="77777777" w:rsidR="00FC456A" w:rsidRPr="00ED64FD" w:rsidRDefault="00FC456A" w:rsidP="00FC456A">
            <w:pPr>
              <w:pStyle w:val="Pargrafdellista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t>Per algunes polítiques d’especial rellevància, seria positiu fer preceptiu l’impuls d’alguna modalitat de participació?</w:t>
            </w:r>
          </w:p>
          <w:p w14:paraId="26B6489A" w14:textId="77777777" w:rsidR="00FC456A" w:rsidRPr="00ED64FD" w:rsidRDefault="00FC456A" w:rsidP="00FC456A">
            <w:pPr>
              <w:pStyle w:val="Pargrafdellista"/>
              <w:numPr>
                <w:ilvl w:val="0"/>
                <w:numId w:val="4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t>Hauria de ser obligatori el retorn? Quines conseqüències hauria de tenir no dur a terme el retorn?</w:t>
            </w:r>
          </w:p>
          <w:p w14:paraId="7B7BDF66" w14:textId="77777777" w:rsidR="00FC456A" w:rsidRPr="00ED64FD" w:rsidRDefault="00FC456A" w:rsidP="00FC456A">
            <w:pPr>
              <w:pStyle w:val="Pargrafdellista"/>
              <w:numPr>
                <w:ilvl w:val="0"/>
                <w:numId w:val="5"/>
              </w:numPr>
              <w:shd w:val="clear" w:color="auto" w:fill="auto"/>
              <w:spacing w:before="120" w:after="120" w:line="259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>Per garantir els recursos:</w:t>
            </w:r>
          </w:p>
          <w:p w14:paraId="5A363447" w14:textId="77777777" w:rsidR="00FC456A" w:rsidRPr="00ED64FD" w:rsidRDefault="00FC456A" w:rsidP="00FC456A">
            <w:pPr>
              <w:pStyle w:val="Pargrafdellista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 xml:space="preserve">Recursos humans: </w:t>
            </w:r>
          </w:p>
          <w:p w14:paraId="6C807B1B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t>Cal preveure unitats de participació? A totes les administracions? A la Generalitat? Com afecta això al món local?</w:t>
            </w:r>
          </w:p>
          <w:p w14:paraId="17FFA98E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lastRenderedPageBreak/>
              <w:t>Contribuiria a la preparació dels tècnics aprovar un perfil competencial en participació?</w:t>
            </w:r>
          </w:p>
          <w:p w14:paraId="4618720B" w14:textId="77777777" w:rsidR="00FC456A" w:rsidRPr="00ED64FD" w:rsidRDefault="00FC456A" w:rsidP="00FC456A">
            <w:pPr>
              <w:pStyle w:val="Pargrafdellista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>Informació:</w:t>
            </w:r>
          </w:p>
          <w:p w14:paraId="32DBF872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t>Quines previsions legals reforçarien la legislació sobre publicitat activa en els casos de la participació ciutadana?</w:t>
            </w:r>
          </w:p>
          <w:p w14:paraId="3BD70F32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t>Podem preveure el dret dels participants a proveir amb informació pròpia els debats?</w:t>
            </w:r>
          </w:p>
          <w:p w14:paraId="446ECC94" w14:textId="77777777" w:rsidR="00FC456A" w:rsidRPr="00ED64FD" w:rsidRDefault="00FC456A" w:rsidP="00FC456A">
            <w:pPr>
              <w:pStyle w:val="Pargrafdellista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>Econòmics:</w:t>
            </w:r>
          </w:p>
          <w:p w14:paraId="69AB1451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t xml:space="preserve">Pot una llei de participació incidir en el pressupost que es dedica a les polítiques de participació?  </w:t>
            </w:r>
          </w:p>
          <w:p w14:paraId="63375D5C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t>Es pot preveure una memòria econòmica per activar modalitats?</w:t>
            </w:r>
          </w:p>
          <w:p w14:paraId="5E058EE0" w14:textId="77777777" w:rsidR="00FC456A" w:rsidRPr="00ED64FD" w:rsidRDefault="00FC456A" w:rsidP="00FC456A">
            <w:pPr>
              <w:pStyle w:val="Pargrafdellista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>Infraestructures:</w:t>
            </w:r>
          </w:p>
          <w:p w14:paraId="16471C44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</w:pPr>
            <w:r w:rsidRPr="00ED64FD">
              <w:t>Com es pot garantir que totes les administracions disposin d’entorns físics i virtuals adequats per facilitar una participació de qualitat (accessibles en tots els sentits, gratuïts, transparents...)</w:t>
            </w:r>
          </w:p>
          <w:p w14:paraId="41141DF7" w14:textId="77777777" w:rsidR="00FC456A" w:rsidRPr="00ED64FD" w:rsidRDefault="00FC456A" w:rsidP="00FC456A">
            <w:pPr>
              <w:pStyle w:val="Pargrafdellista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>Temporals:</w:t>
            </w:r>
          </w:p>
          <w:p w14:paraId="3BCE6E96" w14:textId="77777777" w:rsidR="00FC456A" w:rsidRPr="00ED64FD" w:rsidRDefault="00FC456A" w:rsidP="00FC456A">
            <w:pPr>
              <w:pStyle w:val="Pargrafdellista"/>
              <w:numPr>
                <w:ilvl w:val="1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t>Des que l’administració impulsora decideix activar una modalitat participativa fins que s’obre efectivament la participació, què ha de passar? Es pot contar en forma d’un temps mínim?</w:t>
            </w:r>
          </w:p>
          <w:p w14:paraId="24F921CF" w14:textId="77777777" w:rsidR="00FC456A" w:rsidRPr="00ED64FD" w:rsidRDefault="00FC456A" w:rsidP="00FC456A">
            <w:pPr>
              <w:pStyle w:val="Pargrafdellista"/>
              <w:numPr>
                <w:ilvl w:val="0"/>
                <w:numId w:val="7"/>
              </w:numPr>
              <w:shd w:val="clear" w:color="auto" w:fill="auto"/>
              <w:spacing w:before="120" w:after="120" w:line="240" w:lineRule="auto"/>
              <w:contextualSpacing w:val="0"/>
              <w:rPr>
                <w:b/>
                <w:bCs/>
              </w:rPr>
            </w:pPr>
            <w:r w:rsidRPr="00ED64FD">
              <w:rPr>
                <w:b/>
                <w:bCs/>
              </w:rPr>
              <w:t>En general:</w:t>
            </w:r>
          </w:p>
          <w:p w14:paraId="0F94CE61" w14:textId="58DC8526" w:rsidR="00FC456A" w:rsidRPr="00ED64FD" w:rsidRDefault="00FC456A" w:rsidP="00FC456A">
            <w:pPr>
              <w:pStyle w:val="Pargrafdellista"/>
              <w:numPr>
                <w:ilvl w:val="1"/>
                <w:numId w:val="3"/>
              </w:numPr>
              <w:shd w:val="clear" w:color="auto" w:fill="auto"/>
              <w:spacing w:before="120" w:after="120" w:line="259" w:lineRule="auto"/>
              <w:ind w:left="1788"/>
              <w:contextualSpacing w:val="0"/>
            </w:pPr>
            <w:r w:rsidRPr="00ED64FD">
              <w:t>Fins a quin punt estan obligades les administracions a garantir aquests recursos?</w:t>
            </w:r>
          </w:p>
        </w:tc>
      </w:tr>
      <w:tr w:rsidR="00FC456A" w:rsidRPr="0098370A" w14:paraId="21EE97E3" w14:textId="77777777" w:rsidTr="61B826C9">
        <w:tc>
          <w:tcPr>
            <w:tcW w:w="1838" w:type="dxa"/>
          </w:tcPr>
          <w:p w14:paraId="49D7FD08" w14:textId="77777777" w:rsidR="00FC456A" w:rsidRPr="0098370A" w:rsidRDefault="00FC456A" w:rsidP="00FC456A">
            <w:pPr>
              <w:spacing w:before="120" w:after="120"/>
              <w:rPr>
                <w:b/>
              </w:rPr>
            </w:pPr>
            <w:r w:rsidRPr="0098370A">
              <w:rPr>
                <w:b/>
              </w:rPr>
              <w:lastRenderedPageBreak/>
              <w:t>Previsions a la normativa actual</w:t>
            </w:r>
          </w:p>
        </w:tc>
        <w:tc>
          <w:tcPr>
            <w:tcW w:w="7229" w:type="dxa"/>
          </w:tcPr>
          <w:p w14:paraId="7E12EC27" w14:textId="19E389E2" w:rsidR="00FC456A" w:rsidRPr="0098370A" w:rsidRDefault="00FC456A" w:rsidP="00FC456A">
            <w:pPr>
              <w:spacing w:before="120" w:after="120"/>
              <w:rPr>
                <w:b/>
                <w:bCs/>
                <w:highlight w:val="yellow"/>
              </w:rPr>
            </w:pPr>
            <w:r w:rsidRPr="61B826C9">
              <w:rPr>
                <w:b/>
                <w:bCs/>
              </w:rPr>
              <w:t>Previsions de la normativa sobre participació preceptiva</w:t>
            </w:r>
          </w:p>
          <w:p w14:paraId="36FA829D" w14:textId="19E48181" w:rsidR="00FC456A" w:rsidRPr="0098370A" w:rsidRDefault="00FC456A" w:rsidP="00FC456A">
            <w:pPr>
              <w:spacing w:before="120" w:after="120"/>
            </w:pPr>
            <w:r>
              <w:t>-Consulta pública prèvia (</w:t>
            </w:r>
            <w:hyperlink r:id="rId28">
              <w:r w:rsidRPr="61B826C9">
                <w:rPr>
                  <w:rStyle w:val="Enlla"/>
                </w:rPr>
                <w:t>Llei 39/2015 de procediment administratiu comú</w:t>
              </w:r>
            </w:hyperlink>
            <w:r>
              <w:t xml:space="preserve">, </w:t>
            </w:r>
            <w:hyperlink r:id="rId29">
              <w:r w:rsidRPr="61B826C9">
                <w:rPr>
                  <w:rStyle w:val="Enlla"/>
                </w:rPr>
                <w:t>Llei 26/2010 de règim jurídic i de procediment de les administracions públiques de Catalunya</w:t>
              </w:r>
            </w:hyperlink>
            <w:r>
              <w:t xml:space="preserve"> i </w:t>
            </w:r>
            <w:hyperlink r:id="rId30">
              <w:r w:rsidRPr="61B826C9">
                <w:rPr>
                  <w:rStyle w:val="Enlla"/>
                </w:rPr>
                <w:t>Acord del Govern de 22 de gener de 2019</w:t>
              </w:r>
            </w:hyperlink>
            <w:r>
              <w:t>).</w:t>
            </w:r>
          </w:p>
          <w:p w14:paraId="437190FC" w14:textId="77777777" w:rsidR="00FC456A" w:rsidRPr="0098370A" w:rsidRDefault="00FC456A" w:rsidP="00FC456A">
            <w:pPr>
              <w:spacing w:before="120" w:after="120"/>
            </w:pPr>
            <w:r w:rsidRPr="0098370A">
              <w:t>- Audiència a les persones interessades i informació pública, prevista per la normativa de procediment administratiu comú (art. 82 i 83 de la Llei 39/2015).</w:t>
            </w:r>
          </w:p>
          <w:p w14:paraId="76D3E61D" w14:textId="3A27921F" w:rsidR="00FC456A" w:rsidRPr="0098370A" w:rsidRDefault="00FC456A" w:rsidP="00FC456A">
            <w:pPr>
              <w:spacing w:before="120" w:after="120"/>
            </w:pPr>
            <w:r w:rsidRPr="61B826C9">
              <w:rPr>
                <w:b/>
                <w:bCs/>
              </w:rPr>
              <w:t xml:space="preserve">Normativa de transparència </w:t>
            </w:r>
          </w:p>
          <w:p w14:paraId="3A2FED2F" w14:textId="77777777" w:rsidR="00FC456A" w:rsidRPr="0098370A" w:rsidRDefault="000027B5" w:rsidP="00FC456A">
            <w:pPr>
              <w:spacing w:before="120" w:after="120"/>
            </w:pPr>
            <w:hyperlink r:id="rId31">
              <w:r w:rsidR="00FC456A" w:rsidRPr="0098370A">
                <w:rPr>
                  <w:rStyle w:val="Enlla"/>
                </w:rPr>
                <w:t>Llei 19/2014 de transparència</w:t>
              </w:r>
            </w:hyperlink>
            <w:r w:rsidR="00FC456A" w:rsidRPr="0098370A">
              <w:t xml:space="preserve"> (art.67) -Donar informació, amb antelació suficient, sobre les propostes sotmeses a consideració dels ciutadans. -Subministrar d’una manera adequada, sistemàtica i entenedora la </w:t>
            </w:r>
            <w:r w:rsidR="00FC456A" w:rsidRPr="0098370A">
              <w:lastRenderedPageBreak/>
              <w:t>informació relativa a les propostes que sigui necessària per tal de poder-les valorar adequadament.</w:t>
            </w:r>
          </w:p>
          <w:p w14:paraId="5BAAE749" w14:textId="0B22E8AE" w:rsidR="00FC456A" w:rsidRPr="0098370A" w:rsidRDefault="000027B5" w:rsidP="00FC456A">
            <w:pPr>
              <w:spacing w:before="120" w:after="120"/>
            </w:pPr>
            <w:hyperlink r:id="rId32">
              <w:r w:rsidR="00FC456A" w:rsidRPr="61B826C9">
                <w:rPr>
                  <w:rStyle w:val="Enlla"/>
                </w:rPr>
                <w:t>Llei 10/2014 de consultes populars</w:t>
              </w:r>
            </w:hyperlink>
            <w:r w:rsidR="00FC456A">
              <w:t xml:space="preserve"> (art.47): la convocatòria del procés de participació ha d’incloure tota la informació necessària. El col·lectiu o col·lectius convidats a participar. Els objectius del procés. Les diverses alternatives. La documentació i la informació necessàries. S’ha de difondre de forma clara i fàcilment intel·ligible i per web.</w:t>
            </w:r>
          </w:p>
          <w:p w14:paraId="4677B2BC" w14:textId="77777777" w:rsidR="00FC456A" w:rsidRPr="0098370A" w:rsidRDefault="00FC456A" w:rsidP="00FC456A">
            <w:pPr>
              <w:spacing w:before="120" w:after="120"/>
              <w:rPr>
                <w:b/>
                <w:bCs/>
              </w:rPr>
            </w:pPr>
            <w:r w:rsidRPr="0098370A">
              <w:rPr>
                <w:b/>
                <w:bCs/>
              </w:rPr>
              <w:t>Quan cal fer participació i conseqüències del no retorn</w:t>
            </w:r>
          </w:p>
          <w:p w14:paraId="7910C09E" w14:textId="77777777" w:rsidR="00FC456A" w:rsidRPr="0098370A" w:rsidRDefault="00FC456A" w:rsidP="00FC456A">
            <w:pPr>
              <w:spacing w:before="120" w:after="120" w:line="259" w:lineRule="auto"/>
              <w:rPr>
                <w:b/>
                <w:bCs/>
              </w:rPr>
            </w:pPr>
            <w:r w:rsidRPr="0098370A">
              <w:rPr>
                <w:b/>
                <w:bCs/>
              </w:rPr>
              <w:t>Obligacions de retorn:</w:t>
            </w:r>
          </w:p>
          <w:p w14:paraId="12BA63F0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La </w:t>
            </w:r>
            <w:hyperlink r:id="rId33">
              <w:r w:rsidRPr="0098370A">
                <w:rPr>
                  <w:rStyle w:val="Enlla"/>
                </w:rPr>
                <w:t>Llei 19/2014, del 29 de desembre, de transparència, accés a la informació pública i bon govern</w:t>
              </w:r>
            </w:hyperlink>
            <w:r w:rsidRPr="0098370A">
              <w:t xml:space="preserve"> (art.67): (en l’elaboració de plans i programes de caràcter general i en la definició de les polítiques públiques) -Valorar el resultat del procés participatiu en el moment de la presa de decisió. -Informar els ciutadans que han participat en el procés sobre les decisions adoptades i els motius que les justifiquen.</w:t>
            </w:r>
          </w:p>
          <w:p w14:paraId="1398AF74" w14:textId="77777777" w:rsidR="00FC456A" w:rsidRPr="0098370A" w:rsidRDefault="00FC456A" w:rsidP="00FC456A">
            <w:pPr>
              <w:spacing w:before="120" w:after="120"/>
              <w:jc w:val="both"/>
              <w:rPr>
                <w:b/>
                <w:bCs/>
              </w:rPr>
            </w:pPr>
            <w:r w:rsidRPr="0098370A">
              <w:rPr>
                <w:b/>
                <w:bCs/>
              </w:rPr>
              <w:t>Conseqüències del no retorn:</w:t>
            </w:r>
          </w:p>
          <w:p w14:paraId="638FB0A2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Sistema de garanties (Llei 19/2014 de transparència): </w:t>
            </w:r>
          </w:p>
          <w:p w14:paraId="1A78193C" w14:textId="77777777" w:rsidR="00FC456A" w:rsidRPr="0098370A" w:rsidRDefault="00FC456A" w:rsidP="00FC456A">
            <w:pPr>
              <w:spacing w:before="120" w:after="120"/>
              <w:ind w:left="720"/>
            </w:pPr>
            <w:r w:rsidRPr="0098370A">
              <w:t xml:space="preserve">- Recursos de procediment administratiu comú per omissions que suposin incompliment d’obligacions previstes (art. 71). </w:t>
            </w:r>
          </w:p>
          <w:p w14:paraId="0C6CD93C" w14:textId="77777777" w:rsidR="00FC456A" w:rsidRPr="0098370A" w:rsidRDefault="00FC456A" w:rsidP="00FC456A">
            <w:pPr>
              <w:spacing w:before="120" w:after="120"/>
              <w:ind w:left="720"/>
            </w:pPr>
            <w:r w:rsidRPr="0098370A">
              <w:t xml:space="preserve">- Queixa al Síndic de Greuges o a l’Oficina Antifrau, que vetllen pel compliment de drets i obligacions (art. 75). </w:t>
            </w:r>
          </w:p>
          <w:p w14:paraId="46D67C62" w14:textId="77777777" w:rsidR="00FC456A" w:rsidRPr="0098370A" w:rsidRDefault="00FC456A" w:rsidP="00FC456A">
            <w:pPr>
              <w:spacing w:before="120" w:after="120"/>
              <w:ind w:left="720"/>
            </w:pPr>
            <w:r w:rsidRPr="0098370A">
              <w:t xml:space="preserve">- Règim sancionador: no hi ha infraccions molt greus en matèria de participació. Sí que es tipifica, com a infracció greu:  </w:t>
            </w:r>
          </w:p>
          <w:p w14:paraId="2D6E8E2D" w14:textId="77777777" w:rsidR="00FC456A" w:rsidRPr="0098370A" w:rsidRDefault="00FC456A" w:rsidP="00FC456A">
            <w:pPr>
              <w:spacing w:before="120" w:after="120"/>
              <w:ind w:left="720"/>
            </w:pPr>
            <w:r>
              <w:t>- D</w:t>
            </w:r>
            <w:r w:rsidRPr="0098370A">
              <w:t xml:space="preserve">onar informació parcial o incompleta sobre les propostes sotmeses a la consideració dels ciutadans, de manera que pugui alterar el sentit o el resultat del procés participatiu.  </w:t>
            </w:r>
          </w:p>
          <w:p w14:paraId="05510E45" w14:textId="77777777" w:rsidR="00FC456A" w:rsidRPr="0098370A" w:rsidRDefault="00FC456A" w:rsidP="00FC456A">
            <w:pPr>
              <w:spacing w:before="120" w:after="120"/>
              <w:ind w:left="720"/>
            </w:pPr>
            <w:r>
              <w:t>- D</w:t>
            </w:r>
            <w:r w:rsidRPr="0098370A">
              <w:t xml:space="preserve">onar la informació amb la voluntat de dificultar-ne la comprensió o la valoració.  </w:t>
            </w:r>
          </w:p>
          <w:p w14:paraId="119D3035" w14:textId="77777777" w:rsidR="00FC456A" w:rsidRPr="0098370A" w:rsidRDefault="00FC456A" w:rsidP="00FC456A">
            <w:pPr>
              <w:spacing w:before="120" w:after="120"/>
              <w:ind w:left="720"/>
            </w:pPr>
            <w:r>
              <w:t>- N</w:t>
            </w:r>
            <w:r w:rsidRPr="0098370A">
              <w:t>o valorar el resultat del procés participatiu en</w:t>
            </w:r>
            <w:r>
              <w:t xml:space="preserve"> la presa de la decisió final. </w:t>
            </w:r>
          </w:p>
          <w:p w14:paraId="564F0B23" w14:textId="77777777" w:rsidR="00FC456A" w:rsidRPr="0098370A" w:rsidRDefault="00FC456A" w:rsidP="00FC456A">
            <w:pPr>
              <w:spacing w:before="120" w:after="120"/>
              <w:ind w:left="720"/>
            </w:pPr>
            <w:r>
              <w:t>- N</w:t>
            </w:r>
            <w:r w:rsidRPr="0098370A">
              <w:t xml:space="preserve">o aplicar mecanismes i instruments de govern obert si són obligatoris per llei. </w:t>
            </w:r>
          </w:p>
          <w:p w14:paraId="316B2C29" w14:textId="77777777" w:rsidR="00FC456A" w:rsidRPr="0098370A" w:rsidRDefault="00FC456A" w:rsidP="00FC456A">
            <w:pPr>
              <w:spacing w:before="120" w:after="120"/>
            </w:pPr>
            <w:r w:rsidRPr="0098370A">
              <w:t>També es tipifiquen, com a infraccions lleus: els actes i les omissions que constitueixen una falta de cura o negligència en el compliment de les obligacions establertes per la llei i en l’atenció dels ciutadans.</w:t>
            </w:r>
          </w:p>
          <w:p w14:paraId="7789F0B1" w14:textId="77777777" w:rsidR="00FC456A" w:rsidRPr="0098370A" w:rsidRDefault="00FC456A" w:rsidP="00FC456A">
            <w:pPr>
              <w:spacing w:before="120" w:after="120"/>
            </w:pPr>
            <w:r w:rsidRPr="0098370A">
              <w:t xml:space="preserve">El procediment sancionador es pot iniciar a instància del Síndic de Greuges, la Sindicatura de Comptes i l'Oficina Antifrau.  </w:t>
            </w:r>
          </w:p>
          <w:p w14:paraId="01E3A14D" w14:textId="129169B4" w:rsidR="00FC456A" w:rsidRPr="0098370A" w:rsidRDefault="00ED64FD" w:rsidP="00FC456A">
            <w:pPr>
              <w:spacing w:before="120" w:after="120"/>
            </w:pPr>
            <w:r>
              <w:t>Ineficiència</w:t>
            </w:r>
            <w:r w:rsidR="00FC456A" w:rsidRPr="0098370A">
              <w:t xml:space="preserve"> del règim sancionador de la Llei</w:t>
            </w:r>
            <w:r>
              <w:t>.</w:t>
            </w:r>
            <w:bookmarkStart w:id="0" w:name="_GoBack"/>
            <w:bookmarkEnd w:id="0"/>
            <w:r w:rsidR="00FC456A">
              <w:t xml:space="preserve"> </w:t>
            </w:r>
          </w:p>
          <w:p w14:paraId="14AFC923" w14:textId="77777777" w:rsidR="00FC456A" w:rsidRPr="0098370A" w:rsidRDefault="00FC456A" w:rsidP="00FC456A">
            <w:pPr>
              <w:spacing w:before="120" w:after="120"/>
              <w:ind w:left="720"/>
            </w:pPr>
            <w:r w:rsidRPr="0098370A">
              <w:lastRenderedPageBreak/>
              <w:t xml:space="preserve">- Es contempla un informe anual d’avaluació de l’aplicació de la Llei del Síndic de Greuges. </w:t>
            </w:r>
          </w:p>
          <w:p w14:paraId="36C4061B" w14:textId="77777777" w:rsidR="00FC456A" w:rsidRPr="0098370A" w:rsidRDefault="00FC456A" w:rsidP="00FC456A">
            <w:pPr>
              <w:spacing w:before="120" w:after="120"/>
              <w:jc w:val="both"/>
              <w:rPr>
                <w:rFonts w:eastAsia="Calibri"/>
                <w:b/>
                <w:bCs/>
              </w:rPr>
            </w:pPr>
            <w:r w:rsidRPr="0098370A">
              <w:rPr>
                <w:b/>
                <w:bCs/>
              </w:rPr>
              <w:t xml:space="preserve">Quan cal fer participació: </w:t>
            </w:r>
          </w:p>
          <w:p w14:paraId="192B01BE" w14:textId="77777777" w:rsidR="00FC456A" w:rsidRPr="0098370A" w:rsidRDefault="00FC456A" w:rsidP="00FC456A">
            <w:pPr>
              <w:spacing w:before="120" w:after="120"/>
            </w:pPr>
            <w:r w:rsidRPr="0098370A">
              <w:t>La Llei 19/2014 (art.67) - L’administració ha d’establir procediments de participació i col·laboració en l’elaboració de plans i programes de caràcter general i en la definició de les polítiques públiques més rellevants</w:t>
            </w:r>
            <w:r>
              <w:t>.</w:t>
            </w:r>
          </w:p>
        </w:tc>
      </w:tr>
      <w:tr w:rsidR="00FC456A" w:rsidRPr="0098370A" w14:paraId="4AB1A624" w14:textId="77777777" w:rsidTr="61B826C9">
        <w:tc>
          <w:tcPr>
            <w:tcW w:w="1838" w:type="dxa"/>
          </w:tcPr>
          <w:p w14:paraId="5945AC57" w14:textId="77777777" w:rsidR="00FC456A" w:rsidRPr="0098370A" w:rsidRDefault="00FC456A" w:rsidP="00FC456A">
            <w:pPr>
              <w:spacing w:before="120" w:after="120"/>
              <w:rPr>
                <w:b/>
              </w:rPr>
            </w:pPr>
            <w:r w:rsidRPr="0098370A">
              <w:rPr>
                <w:b/>
              </w:rPr>
              <w:lastRenderedPageBreak/>
              <w:t>Documentació de referència</w:t>
            </w:r>
          </w:p>
        </w:tc>
        <w:tc>
          <w:tcPr>
            <w:tcW w:w="7229" w:type="dxa"/>
          </w:tcPr>
          <w:p w14:paraId="60F16D61" w14:textId="77777777" w:rsidR="00FC456A" w:rsidRPr="0098370A" w:rsidRDefault="000027B5" w:rsidP="00FC456A">
            <w:pPr>
              <w:spacing w:before="120" w:after="120"/>
            </w:pPr>
            <w:hyperlink r:id="rId34">
              <w:r w:rsidR="00FC456A" w:rsidRPr="0098370A">
                <w:rPr>
                  <w:rStyle w:val="Enlla"/>
                </w:rPr>
                <w:t>Avaluació de processos participatius</w:t>
              </w:r>
            </w:hyperlink>
            <w:r w:rsidR="00FC456A" w:rsidRPr="0098370A">
              <w:t xml:space="preserve"> + </w:t>
            </w:r>
            <w:hyperlink r:id="rId35">
              <w:r w:rsidR="00FC456A" w:rsidRPr="0098370A">
                <w:rPr>
                  <w:rStyle w:val="Enlla"/>
                </w:rPr>
                <w:t>Conjunt de dades</w:t>
              </w:r>
            </w:hyperlink>
          </w:p>
          <w:p w14:paraId="28FE1208" w14:textId="77777777" w:rsidR="00FC456A" w:rsidRPr="0098370A" w:rsidRDefault="000027B5" w:rsidP="00FC456A">
            <w:pPr>
              <w:spacing w:before="120" w:after="120"/>
            </w:pPr>
            <w:hyperlink r:id="rId36">
              <w:r w:rsidR="00FC456A" w:rsidRPr="0098370A">
                <w:rPr>
                  <w:rStyle w:val="Enlla"/>
                </w:rPr>
                <w:t>Panel de polítiques de participació</w:t>
              </w:r>
            </w:hyperlink>
          </w:p>
          <w:p w14:paraId="3606970C" w14:textId="77777777" w:rsidR="00FC456A" w:rsidRPr="0098370A" w:rsidRDefault="000027B5" w:rsidP="00FC456A">
            <w:pPr>
              <w:spacing w:before="120" w:after="120"/>
            </w:pPr>
            <w:hyperlink r:id="rId37">
              <w:r w:rsidR="00FC456A" w:rsidRPr="0098370A">
                <w:rPr>
                  <w:rStyle w:val="Enlla"/>
                </w:rPr>
                <w:t>Cercador de processos participatius</w:t>
              </w:r>
            </w:hyperlink>
          </w:p>
          <w:p w14:paraId="35DD6E8B" w14:textId="77777777" w:rsidR="00FC456A" w:rsidRPr="0098370A" w:rsidRDefault="000027B5" w:rsidP="00FC456A">
            <w:pPr>
              <w:spacing w:before="120" w:after="120"/>
            </w:pPr>
            <w:hyperlink r:id="rId38">
              <w:r w:rsidR="00FC456A" w:rsidRPr="0098370A">
                <w:rPr>
                  <w:rStyle w:val="Enlla"/>
                </w:rPr>
                <w:t>Memòria preliminar</w:t>
              </w:r>
            </w:hyperlink>
            <w:r w:rsidR="00FC456A" w:rsidRPr="0098370A">
              <w:t xml:space="preserve"> (consulta pública del procés)</w:t>
            </w:r>
          </w:p>
          <w:p w14:paraId="0AE69368" w14:textId="1B77BAB2" w:rsidR="00FC456A" w:rsidRPr="0098370A" w:rsidRDefault="00FC456A" w:rsidP="00FC456A">
            <w:pPr>
              <w:spacing w:before="120" w:after="120"/>
            </w:pPr>
            <w:r>
              <w:t xml:space="preserve">Normativa (general i sectorial) </w:t>
            </w:r>
          </w:p>
        </w:tc>
      </w:tr>
      <w:tr w:rsidR="00FC456A" w:rsidRPr="0098370A" w14:paraId="3E80F184" w14:textId="77777777" w:rsidTr="61B826C9">
        <w:trPr>
          <w:trHeight w:val="1068"/>
        </w:trPr>
        <w:tc>
          <w:tcPr>
            <w:tcW w:w="1838" w:type="dxa"/>
          </w:tcPr>
          <w:p w14:paraId="1C3F971C" w14:textId="77777777" w:rsidR="00FC456A" w:rsidRPr="0098370A" w:rsidRDefault="00FC456A" w:rsidP="00FC456A">
            <w:pPr>
              <w:spacing w:before="120" w:after="120"/>
              <w:rPr>
                <w:b/>
                <w:bCs/>
              </w:rPr>
            </w:pPr>
            <w:r w:rsidRPr="0098370A">
              <w:rPr>
                <w:b/>
                <w:bCs/>
              </w:rPr>
              <w:t>Límits del debat</w:t>
            </w:r>
          </w:p>
        </w:tc>
        <w:tc>
          <w:tcPr>
            <w:tcW w:w="7229" w:type="dxa"/>
          </w:tcPr>
          <w:p w14:paraId="4E94D374" w14:textId="5A50AC82" w:rsidR="00FC456A" w:rsidRPr="0098370A" w:rsidRDefault="00FC456A" w:rsidP="00FC456A">
            <w:pPr>
              <w:spacing w:before="120" w:after="120"/>
              <w:rPr>
                <w:rFonts w:eastAsia="Calibri"/>
              </w:rPr>
            </w:pPr>
            <w:r>
              <w:t xml:space="preserve">Les propostes han d’anar destinades a la futura llei. </w:t>
            </w:r>
            <w:r w:rsidRPr="61B826C9">
              <w:rPr>
                <w:rFonts w:eastAsia="Calibri"/>
              </w:rPr>
              <w:t xml:space="preserve">Les referències normatives </w:t>
            </w:r>
            <w:r w:rsidR="59F0499B" w:rsidRPr="61B826C9">
              <w:rPr>
                <w:rFonts w:eastAsia="Calibri"/>
              </w:rPr>
              <w:t>sobre</w:t>
            </w:r>
            <w:r w:rsidRPr="61B826C9">
              <w:rPr>
                <w:rFonts w:eastAsia="Calibri"/>
              </w:rPr>
              <w:t xml:space="preserve"> les consultes populars no referendàries, </w:t>
            </w:r>
            <w:r w:rsidR="1D9E59B3" w:rsidRPr="61B826C9">
              <w:rPr>
                <w:rFonts w:eastAsia="Calibri"/>
              </w:rPr>
              <w:t>e</w:t>
            </w:r>
            <w:r w:rsidRPr="61B826C9">
              <w:rPr>
                <w:rFonts w:eastAsia="Calibri"/>
              </w:rPr>
              <w:t xml:space="preserve">ls referèndums o </w:t>
            </w:r>
            <w:r w:rsidR="7B096264" w:rsidRPr="61B826C9">
              <w:rPr>
                <w:rFonts w:eastAsia="Calibri"/>
              </w:rPr>
              <w:t>e</w:t>
            </w:r>
            <w:r w:rsidRPr="61B826C9">
              <w:rPr>
                <w:rFonts w:eastAsia="Calibri"/>
              </w:rPr>
              <w:t>ls processos electorals no són objecte d’aquest procés participatiu.</w:t>
            </w:r>
          </w:p>
        </w:tc>
      </w:tr>
    </w:tbl>
    <w:p w14:paraId="40ED0139" w14:textId="77777777" w:rsidR="00FC456A" w:rsidRPr="00FC456A" w:rsidRDefault="00FC456A" w:rsidP="00FC456A"/>
    <w:sectPr w:rsidR="00FC456A" w:rsidRPr="00FC456A" w:rsidSect="006B0EC4">
      <w:pgSz w:w="11907" w:h="16840" w:code="9"/>
      <w:pgMar w:top="1985" w:right="1134" w:bottom="1985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325DC" w14:textId="77777777" w:rsidR="000027B5" w:rsidRDefault="000027B5" w:rsidP="005E5E27">
      <w:r>
        <w:separator/>
      </w:r>
    </w:p>
  </w:endnote>
  <w:endnote w:type="continuationSeparator" w:id="0">
    <w:p w14:paraId="115CCB71" w14:textId="77777777" w:rsidR="000027B5" w:rsidRDefault="000027B5" w:rsidP="005E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D4A6D" w14:textId="77777777" w:rsidR="00FE39AA" w:rsidRDefault="00FE39AA" w:rsidP="005E5E27">
    <w:pPr>
      <w:pStyle w:val="Peu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615CD8DD" w14:textId="77777777" w:rsidR="00FE39AA" w:rsidRDefault="00FE39AA" w:rsidP="005E5E27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CB95C" w14:textId="79AD9D53" w:rsidR="00CD6E33" w:rsidRDefault="00F22B55" w:rsidP="00B634C1">
    <w:pPr>
      <w:pStyle w:val="Peu"/>
      <w:tabs>
        <w:tab w:val="clear" w:pos="4680"/>
        <w:tab w:val="clear" w:pos="9360"/>
        <w:tab w:val="left" w:pos="3969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08254BF5" wp14:editId="19DFA5B3">
          <wp:extent cx="1234930" cy="317500"/>
          <wp:effectExtent l="0" t="0" r="3810" b="6350"/>
          <wp:docPr id="6" name="Imat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db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970" cy="31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sdt>
      <w:sdtPr>
        <w:id w:val="-1794128389"/>
        <w:docPartObj>
          <w:docPartGallery w:val="Page Numbers (Bottom of Page)"/>
          <w:docPartUnique/>
        </w:docPartObj>
      </w:sdtPr>
      <w:sdtEndPr/>
      <w:sdtContent>
        <w:r w:rsidR="00CD6E33">
          <w:fldChar w:fldCharType="begin"/>
        </w:r>
        <w:r w:rsidR="00CD6E33">
          <w:instrText>PAGE   \* MERGEFORMAT</w:instrText>
        </w:r>
        <w:r w:rsidR="00CD6E33">
          <w:fldChar w:fldCharType="separate"/>
        </w:r>
        <w:r w:rsidR="00ED64FD">
          <w:rPr>
            <w:noProof/>
          </w:rPr>
          <w:t>4</w:t>
        </w:r>
        <w:r w:rsidR="00CD6E33">
          <w:fldChar w:fldCharType="end"/>
        </w:r>
      </w:sdtContent>
    </w:sdt>
    <w:r>
      <w:tab/>
    </w:r>
    <w:r w:rsidR="00CD6E33" w:rsidRPr="006E7EC0">
      <w:rPr>
        <w:b/>
        <w:color w:val="ED7D31" w:themeColor="accent2"/>
      </w:rPr>
      <w:t>participa.gencat.cat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4DDA" w14:textId="6999D019" w:rsidR="006E7EC0" w:rsidRDefault="00386460" w:rsidP="00B634C1">
    <w:pPr>
      <w:tabs>
        <w:tab w:val="center" w:pos="4395"/>
        <w:tab w:val="right" w:pos="9072"/>
      </w:tabs>
      <w:spacing w:after="0"/>
      <w:ind w:hanging="567"/>
    </w:pPr>
    <w:r>
      <w:rPr>
        <w:noProof/>
        <w:lang w:eastAsia="ca-ES"/>
      </w:rPr>
      <w:drawing>
        <wp:inline distT="0" distB="0" distL="0" distR="0" wp14:anchorId="21C6D0C4" wp14:editId="6343ACF1">
          <wp:extent cx="1273908" cy="343444"/>
          <wp:effectExtent l="0" t="0" r="2540" b="0"/>
          <wp:docPr id="8" name="Imat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b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76" cy="37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7EC0">
      <w:tab/>
    </w:r>
    <w:sdt>
      <w:sdtPr>
        <w:id w:val="747389193"/>
        <w:docPartObj>
          <w:docPartGallery w:val="Page Numbers (Bottom of Page)"/>
          <w:docPartUnique/>
        </w:docPartObj>
      </w:sdtPr>
      <w:sdtEndPr/>
      <w:sdtContent>
        <w:r w:rsidR="006E7EC0" w:rsidRPr="00386460">
          <w:fldChar w:fldCharType="begin"/>
        </w:r>
        <w:r w:rsidR="006E7EC0" w:rsidRPr="00386460">
          <w:instrText>PAGE   \* MERGEFORMAT</w:instrText>
        </w:r>
        <w:r w:rsidR="006E7EC0" w:rsidRPr="00386460">
          <w:fldChar w:fldCharType="separate"/>
        </w:r>
        <w:r w:rsidR="00ED64FD">
          <w:rPr>
            <w:noProof/>
          </w:rPr>
          <w:t>1</w:t>
        </w:r>
        <w:r w:rsidR="006E7EC0" w:rsidRPr="00386460">
          <w:fldChar w:fldCharType="end"/>
        </w:r>
      </w:sdtContent>
    </w:sdt>
    <w:r w:rsidR="006E7EC0">
      <w:tab/>
    </w:r>
    <w:hyperlink r:id="rId2" w:history="1">
      <w:r w:rsidR="006E7EC0" w:rsidRPr="00386460">
        <w:rPr>
          <w:rStyle w:val="Enlla"/>
          <w:b/>
          <w:color w:val="ED7D31"/>
          <w:u w:val="none"/>
        </w:rPr>
        <w:t>participa.gencat.cat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B6775" w14:textId="77777777" w:rsidR="000027B5" w:rsidRDefault="000027B5" w:rsidP="005E5E27">
      <w:r>
        <w:separator/>
      </w:r>
    </w:p>
  </w:footnote>
  <w:footnote w:type="continuationSeparator" w:id="0">
    <w:p w14:paraId="5CFFF1AD" w14:textId="77777777" w:rsidR="000027B5" w:rsidRDefault="000027B5" w:rsidP="005E5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0687" w14:textId="051F4463" w:rsidR="00A3503B" w:rsidRDefault="0057753C" w:rsidP="00386460">
    <w:pPr>
      <w:pStyle w:val="Capalera"/>
    </w:pPr>
    <w:r>
      <w:rPr>
        <w:noProof/>
        <w:lang w:eastAsia="ca-ES"/>
      </w:rPr>
      <w:drawing>
        <wp:inline distT="0" distB="0" distL="0" distR="0" wp14:anchorId="014AACD3" wp14:editId="28D4D612">
          <wp:extent cx="1600200" cy="372357"/>
          <wp:effectExtent l="0" t="0" r="0" b="8890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O_participaci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274" cy="37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8F4FE0" w14:textId="197F3188" w:rsidR="001E12E3" w:rsidRPr="001E12E3" w:rsidRDefault="001E12E3" w:rsidP="001E12E3">
    <w:pPr>
      <w:pStyle w:val="Capalera"/>
      <w:jc w:val="right"/>
      <w:rPr>
        <w:color w:val="808080" w:themeColor="background1" w:themeShade="80"/>
      </w:rPr>
    </w:pPr>
    <w:r w:rsidRPr="001E12E3">
      <w:rPr>
        <w:color w:val="808080" w:themeColor="background1" w:themeShade="80"/>
      </w:rPr>
      <w:t>Eix 1: compromís institucional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6BFB" w14:textId="77777777" w:rsidR="006E7EC0" w:rsidRDefault="006E7EC0" w:rsidP="00386460">
    <w:pPr>
      <w:pStyle w:val="Capalera"/>
    </w:pPr>
    <w:r>
      <w:rPr>
        <w:noProof/>
        <w:lang w:eastAsia="ca-ES"/>
      </w:rPr>
      <w:drawing>
        <wp:inline distT="0" distB="0" distL="0" distR="0" wp14:anchorId="33E47BE3" wp14:editId="5F7189F8">
          <wp:extent cx="2495306" cy="765788"/>
          <wp:effectExtent l="0" t="0" r="635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31"/>
                  <a:stretch/>
                </pic:blipFill>
                <pic:spPr bwMode="auto">
                  <a:xfrm>
                    <a:off x="0" y="0"/>
                    <a:ext cx="2518180" cy="7728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7F27"/>
    <w:multiLevelType w:val="hybridMultilevel"/>
    <w:tmpl w:val="00DC39DE"/>
    <w:lvl w:ilvl="0" w:tplc="46AA4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A3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AD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83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29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A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A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A3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8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744A"/>
    <w:multiLevelType w:val="hybridMultilevel"/>
    <w:tmpl w:val="4B707C38"/>
    <w:lvl w:ilvl="0" w:tplc="7BAE3BE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E361B9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30881C98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7C846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EFA61D6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666C7E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26387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5D8BD9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CEA6B1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DC2D2E"/>
    <w:multiLevelType w:val="hybridMultilevel"/>
    <w:tmpl w:val="34CCE85C"/>
    <w:lvl w:ilvl="0" w:tplc="B14680B8">
      <w:start w:val="1"/>
      <w:numFmt w:val="lowerLetter"/>
      <w:lvlText w:val="%1)"/>
      <w:lvlJc w:val="left"/>
      <w:pPr>
        <w:ind w:left="720" w:hanging="360"/>
      </w:pPr>
    </w:lvl>
    <w:lvl w:ilvl="1" w:tplc="7B560968">
      <w:start w:val="1"/>
      <w:numFmt w:val="lowerLetter"/>
      <w:lvlText w:val="%2."/>
      <w:lvlJc w:val="left"/>
      <w:pPr>
        <w:ind w:left="1440" w:hanging="360"/>
      </w:pPr>
    </w:lvl>
    <w:lvl w:ilvl="2" w:tplc="3F40E868">
      <w:start w:val="1"/>
      <w:numFmt w:val="lowerRoman"/>
      <w:lvlText w:val="%3."/>
      <w:lvlJc w:val="right"/>
      <w:pPr>
        <w:ind w:left="2160" w:hanging="180"/>
      </w:pPr>
    </w:lvl>
    <w:lvl w:ilvl="3" w:tplc="82B4BE24">
      <w:start w:val="1"/>
      <w:numFmt w:val="decimal"/>
      <w:lvlText w:val="%4."/>
      <w:lvlJc w:val="left"/>
      <w:pPr>
        <w:ind w:left="2880" w:hanging="360"/>
      </w:pPr>
    </w:lvl>
    <w:lvl w:ilvl="4" w:tplc="F4D88AC4">
      <w:start w:val="1"/>
      <w:numFmt w:val="lowerLetter"/>
      <w:lvlText w:val="%5."/>
      <w:lvlJc w:val="left"/>
      <w:pPr>
        <w:ind w:left="3600" w:hanging="360"/>
      </w:pPr>
    </w:lvl>
    <w:lvl w:ilvl="5" w:tplc="13BEC326">
      <w:start w:val="1"/>
      <w:numFmt w:val="lowerRoman"/>
      <w:lvlText w:val="%6."/>
      <w:lvlJc w:val="right"/>
      <w:pPr>
        <w:ind w:left="4320" w:hanging="180"/>
      </w:pPr>
    </w:lvl>
    <w:lvl w:ilvl="6" w:tplc="28442504">
      <w:start w:val="1"/>
      <w:numFmt w:val="decimal"/>
      <w:lvlText w:val="%7."/>
      <w:lvlJc w:val="left"/>
      <w:pPr>
        <w:ind w:left="5040" w:hanging="360"/>
      </w:pPr>
    </w:lvl>
    <w:lvl w:ilvl="7" w:tplc="96828576">
      <w:start w:val="1"/>
      <w:numFmt w:val="lowerLetter"/>
      <w:lvlText w:val="%8."/>
      <w:lvlJc w:val="left"/>
      <w:pPr>
        <w:ind w:left="5760" w:hanging="360"/>
      </w:pPr>
    </w:lvl>
    <w:lvl w:ilvl="8" w:tplc="5E3A324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95D1F"/>
    <w:multiLevelType w:val="hybridMultilevel"/>
    <w:tmpl w:val="2334C762"/>
    <w:lvl w:ilvl="0" w:tplc="A118854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374F41E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EBE2BC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5E8F88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8D0F7C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BDC26D20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DEF6016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EAB0213E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B7F82B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1E4096"/>
    <w:multiLevelType w:val="hybridMultilevel"/>
    <w:tmpl w:val="1CB0E3E0"/>
    <w:lvl w:ilvl="0" w:tplc="955200AC">
      <w:start w:val="1"/>
      <w:numFmt w:val="bullet"/>
      <w:pStyle w:val="Llistapunts2"/>
      <w:lvlText w:val=""/>
      <w:lvlJc w:val="left"/>
      <w:pPr>
        <w:ind w:left="720" w:hanging="360"/>
      </w:pPr>
      <w:rPr>
        <w:rFonts w:ascii="Symbol" w:hAnsi="Symbol" w:hint="default"/>
        <w:color w:val="ED7D3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2A86"/>
    <w:multiLevelType w:val="hybridMultilevel"/>
    <w:tmpl w:val="3EA0E33A"/>
    <w:lvl w:ilvl="0" w:tplc="D6980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0A2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49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C2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A9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0F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80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6E3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C4E27"/>
    <w:multiLevelType w:val="multilevel"/>
    <w:tmpl w:val="83248E80"/>
    <w:lvl w:ilvl="0">
      <w:start w:val="1"/>
      <w:numFmt w:val="bullet"/>
      <w:pStyle w:val="Llistapunts1Darreralnia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bCs/>
        <w:i w:val="0"/>
        <w:color w:val="ED7D31" w:themeColor="accent2"/>
        <w:sz w:val="24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685F5349"/>
    <w:multiLevelType w:val="hybridMultilevel"/>
    <w:tmpl w:val="2F1CC3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7"/>
    <w:rsid w:val="000027B5"/>
    <w:rsid w:val="00085B6B"/>
    <w:rsid w:val="00183632"/>
    <w:rsid w:val="0019428B"/>
    <w:rsid w:val="001E12E3"/>
    <w:rsid w:val="00242B45"/>
    <w:rsid w:val="002A3238"/>
    <w:rsid w:val="002E32A7"/>
    <w:rsid w:val="002E40D6"/>
    <w:rsid w:val="00386460"/>
    <w:rsid w:val="003A6F3B"/>
    <w:rsid w:val="003C2FD8"/>
    <w:rsid w:val="004C0587"/>
    <w:rsid w:val="004F0509"/>
    <w:rsid w:val="0057753C"/>
    <w:rsid w:val="005E5E27"/>
    <w:rsid w:val="006800B7"/>
    <w:rsid w:val="006814EE"/>
    <w:rsid w:val="006834EC"/>
    <w:rsid w:val="0068656E"/>
    <w:rsid w:val="006B0EC4"/>
    <w:rsid w:val="006B6FE9"/>
    <w:rsid w:val="006E7EC0"/>
    <w:rsid w:val="00714A61"/>
    <w:rsid w:val="0072427B"/>
    <w:rsid w:val="0080674C"/>
    <w:rsid w:val="008266EC"/>
    <w:rsid w:val="00864803"/>
    <w:rsid w:val="008A22B5"/>
    <w:rsid w:val="00932D56"/>
    <w:rsid w:val="00942967"/>
    <w:rsid w:val="0098370A"/>
    <w:rsid w:val="00A3503B"/>
    <w:rsid w:val="00AC0863"/>
    <w:rsid w:val="00AF3382"/>
    <w:rsid w:val="00B26546"/>
    <w:rsid w:val="00B634C1"/>
    <w:rsid w:val="00B71D13"/>
    <w:rsid w:val="00B73972"/>
    <w:rsid w:val="00BA23C3"/>
    <w:rsid w:val="00BE0583"/>
    <w:rsid w:val="00CC0362"/>
    <w:rsid w:val="00CD6E33"/>
    <w:rsid w:val="00D43525"/>
    <w:rsid w:val="00DF5061"/>
    <w:rsid w:val="00E26626"/>
    <w:rsid w:val="00EB33F5"/>
    <w:rsid w:val="00ED64FD"/>
    <w:rsid w:val="00F22B55"/>
    <w:rsid w:val="00F55BE1"/>
    <w:rsid w:val="00F71E95"/>
    <w:rsid w:val="00FC19D2"/>
    <w:rsid w:val="00FC456A"/>
    <w:rsid w:val="00FE39AA"/>
    <w:rsid w:val="057FC59A"/>
    <w:rsid w:val="05F40552"/>
    <w:rsid w:val="1D9E59B3"/>
    <w:rsid w:val="203AFC55"/>
    <w:rsid w:val="2423411C"/>
    <w:rsid w:val="48F735D9"/>
    <w:rsid w:val="4C2ED69B"/>
    <w:rsid w:val="55BC9084"/>
    <w:rsid w:val="59F0499B"/>
    <w:rsid w:val="5B1B1E75"/>
    <w:rsid w:val="61B826C9"/>
    <w:rsid w:val="64C245C8"/>
    <w:rsid w:val="6B27CA8F"/>
    <w:rsid w:val="71F0018B"/>
    <w:rsid w:val="7B0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A6882"/>
  <w15:chartTrackingRefBased/>
  <w15:docId w15:val="{432A3539-515D-4D94-9D5B-F2AFF3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60"/>
    <w:pPr>
      <w:shd w:val="clear" w:color="auto" w:fill="FFFFFF"/>
      <w:spacing w:after="200" w:line="264" w:lineRule="auto"/>
    </w:pPr>
    <w:rPr>
      <w:rFonts w:ascii="Arial" w:eastAsia="Times New Roman" w:hAnsi="Arial" w:cs="Arial"/>
      <w:color w:val="000000" w:themeColor="text1"/>
      <w:sz w:val="22"/>
      <w:szCs w:val="22"/>
    </w:rPr>
  </w:style>
  <w:style w:type="paragraph" w:styleId="Ttol1">
    <w:name w:val="heading 1"/>
    <w:basedOn w:val="Normal"/>
    <w:next w:val="Normal"/>
    <w:link w:val="Ttol1Car"/>
    <w:uiPriority w:val="9"/>
    <w:qFormat/>
    <w:rsid w:val="00B634C1"/>
    <w:pPr>
      <w:pageBreakBefore/>
      <w:pBdr>
        <w:top w:val="single" w:sz="8" w:space="10" w:color="ED7D31"/>
      </w:pBdr>
      <w:spacing w:after="360"/>
      <w:outlineLvl w:val="0"/>
    </w:pPr>
    <w:rPr>
      <w:b/>
      <w:sz w:val="4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5E5E27"/>
    <w:pPr>
      <w:spacing w:before="480"/>
      <w:outlineLvl w:val="1"/>
    </w:pPr>
    <w:rPr>
      <w:b/>
      <w:color w:val="ED7D31" w:themeColor="accent2"/>
      <w:sz w:val="36"/>
      <w:szCs w:val="3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B634C1"/>
    <w:pPr>
      <w:spacing w:before="480" w:after="120"/>
      <w:outlineLvl w:val="2"/>
    </w:pPr>
    <w:rPr>
      <w:color w:val="595959" w:themeColor="text1" w:themeTint="A6"/>
      <w:sz w:val="36"/>
      <w:lang w:val="en-US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386460"/>
    <w:pPr>
      <w:spacing w:before="360" w:after="120"/>
      <w:outlineLvl w:val="3"/>
    </w:pPr>
    <w:rPr>
      <w:b/>
      <w:lang w:val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3503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3503B"/>
    <w:pPr>
      <w:tabs>
        <w:tab w:val="center" w:pos="4680"/>
        <w:tab w:val="right" w:pos="9360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3503B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FE39AA"/>
  </w:style>
  <w:style w:type="paragraph" w:customStyle="1" w:styleId="m1538649255665353656msolistparagraph">
    <w:name w:val="m_1538649255665353656msolistparagraph"/>
    <w:basedOn w:val="Normal"/>
    <w:rsid w:val="00FE39A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grafdellista">
    <w:name w:val="List Paragraph"/>
    <w:basedOn w:val="Normal"/>
    <w:uiPriority w:val="34"/>
    <w:qFormat/>
    <w:rsid w:val="004C0587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uiPriority w:val="9"/>
    <w:rsid w:val="00B634C1"/>
    <w:rPr>
      <w:rFonts w:ascii="Arial" w:eastAsia="Times New Roman" w:hAnsi="Arial" w:cs="Arial"/>
      <w:b/>
      <w:color w:val="000000" w:themeColor="text1"/>
      <w:sz w:val="44"/>
      <w:szCs w:val="32"/>
      <w:shd w:val="clear" w:color="auto" w:fill="FFFFFF"/>
      <w:lang w:val="es-ES"/>
    </w:rPr>
  </w:style>
  <w:style w:type="character" w:customStyle="1" w:styleId="Ttol2Car">
    <w:name w:val="Títol 2 Car"/>
    <w:basedOn w:val="Tipusdelletraperdefectedelpargraf"/>
    <w:link w:val="Ttol2"/>
    <w:uiPriority w:val="9"/>
    <w:rsid w:val="005E5E27"/>
    <w:rPr>
      <w:rFonts w:ascii="Arial" w:eastAsia="Times New Roman" w:hAnsi="Arial" w:cs="Arial"/>
      <w:b/>
      <w:color w:val="ED7D31" w:themeColor="accent2"/>
      <w:sz w:val="36"/>
      <w:szCs w:val="36"/>
      <w:shd w:val="clear" w:color="auto" w:fill="FFFFFF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B634C1"/>
    <w:rPr>
      <w:rFonts w:ascii="Arial" w:eastAsia="Times New Roman" w:hAnsi="Arial" w:cs="Arial"/>
      <w:color w:val="595959" w:themeColor="text1" w:themeTint="A6"/>
      <w:sz w:val="36"/>
      <w:szCs w:val="22"/>
      <w:shd w:val="clear" w:color="auto" w:fill="FFFFFF"/>
      <w:lang w:val="en-US"/>
    </w:rPr>
  </w:style>
  <w:style w:type="character" w:customStyle="1" w:styleId="Ttol4Car">
    <w:name w:val="Títol 4 Car"/>
    <w:basedOn w:val="Tipusdelletraperdefectedelpargraf"/>
    <w:link w:val="Ttol4"/>
    <w:uiPriority w:val="9"/>
    <w:rsid w:val="00386460"/>
    <w:rPr>
      <w:rFonts w:ascii="Arial" w:eastAsia="Times New Roman" w:hAnsi="Arial" w:cs="Arial"/>
      <w:b/>
      <w:color w:val="000000" w:themeColor="text1"/>
      <w:sz w:val="22"/>
      <w:szCs w:val="22"/>
      <w:shd w:val="clear" w:color="auto" w:fill="FFFFFF"/>
      <w:lang w:val="en-US"/>
    </w:rPr>
  </w:style>
  <w:style w:type="paragraph" w:customStyle="1" w:styleId="Destacat">
    <w:name w:val="Destacat"/>
    <w:basedOn w:val="Normal"/>
    <w:qFormat/>
    <w:rsid w:val="00B634C1"/>
    <w:pPr>
      <w:pBdr>
        <w:top w:val="single" w:sz="4" w:space="5" w:color="ED7D31"/>
        <w:left w:val="single" w:sz="4" w:space="4" w:color="ED7D31"/>
        <w:bottom w:val="single" w:sz="4" w:space="5" w:color="ED7D31"/>
        <w:right w:val="single" w:sz="4" w:space="4" w:color="ED7D31"/>
      </w:pBdr>
      <w:shd w:val="pct5" w:color="auto" w:fill="FFFFFF"/>
      <w:spacing w:before="360" w:after="360"/>
    </w:pPr>
    <w:rPr>
      <w:b/>
    </w:rPr>
  </w:style>
  <w:style w:type="paragraph" w:customStyle="1" w:styleId="Llistapunts2">
    <w:name w:val="Llista punts 2"/>
    <w:basedOn w:val="Pargrafdellista"/>
    <w:qFormat/>
    <w:rsid w:val="00386460"/>
    <w:pPr>
      <w:numPr>
        <w:numId w:val="2"/>
      </w:numPr>
      <w:spacing w:after="120"/>
      <w:ind w:left="714" w:hanging="357"/>
    </w:pPr>
  </w:style>
  <w:style w:type="paragraph" w:customStyle="1" w:styleId="Listapunts2Darreralnia">
    <w:name w:val="Lista punts 2 Darrera línia"/>
    <w:basedOn w:val="Llistapunts2"/>
    <w:qFormat/>
    <w:rsid w:val="00386460"/>
    <w:pPr>
      <w:spacing w:after="360"/>
      <w:contextualSpacing w:val="0"/>
    </w:pPr>
  </w:style>
  <w:style w:type="paragraph" w:customStyle="1" w:styleId="Llistapunts1">
    <w:name w:val="Llista punts 1"/>
    <w:basedOn w:val="Pargrafdellista"/>
    <w:qFormat/>
    <w:rsid w:val="00386460"/>
    <w:pPr>
      <w:spacing w:after="120"/>
      <w:ind w:left="284" w:hanging="284"/>
      <w:contextualSpacing w:val="0"/>
    </w:pPr>
  </w:style>
  <w:style w:type="paragraph" w:customStyle="1" w:styleId="Llistapunts1Darreralnia">
    <w:name w:val="Llista punts 1 Darrera línia"/>
    <w:basedOn w:val="Pargrafdellista"/>
    <w:qFormat/>
    <w:rsid w:val="00386460"/>
    <w:pPr>
      <w:numPr>
        <w:numId w:val="1"/>
      </w:numPr>
      <w:ind w:left="284" w:hanging="284"/>
      <w:contextualSpacing w:val="0"/>
    </w:pPr>
  </w:style>
  <w:style w:type="paragraph" w:styleId="TtoldelIDC">
    <w:name w:val="TOC Heading"/>
    <w:next w:val="Normal"/>
    <w:uiPriority w:val="39"/>
    <w:unhideWhenUsed/>
    <w:qFormat/>
    <w:rsid w:val="00B634C1"/>
    <w:pPr>
      <w:keepNext/>
      <w:keepLines/>
      <w:spacing w:before="240" w:after="360"/>
    </w:pPr>
    <w:rPr>
      <w:rFonts w:eastAsiaTheme="majorEastAsia" w:cstheme="majorBidi"/>
      <w:b/>
      <w:color w:val="000000" w:themeColor="text1"/>
      <w:sz w:val="32"/>
      <w:szCs w:val="32"/>
      <w:lang w:eastAsia="ca-ES"/>
    </w:rPr>
  </w:style>
  <w:style w:type="paragraph" w:styleId="IDC1">
    <w:name w:val="toc 1"/>
    <w:basedOn w:val="Normal"/>
    <w:next w:val="Normal"/>
    <w:autoRedefine/>
    <w:uiPriority w:val="39"/>
    <w:unhideWhenUsed/>
    <w:rsid w:val="00932D56"/>
    <w:pPr>
      <w:spacing w:before="240"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932D56"/>
    <w:pPr>
      <w:spacing w:after="120"/>
    </w:pPr>
  </w:style>
  <w:style w:type="paragraph" w:styleId="IDC3">
    <w:name w:val="toc 3"/>
    <w:basedOn w:val="Normal"/>
    <w:next w:val="Normal"/>
    <w:autoRedefine/>
    <w:uiPriority w:val="39"/>
    <w:unhideWhenUsed/>
    <w:rsid w:val="00932D56"/>
    <w:pPr>
      <w:spacing w:after="100"/>
      <w:ind w:left="227"/>
    </w:pPr>
  </w:style>
  <w:style w:type="character" w:styleId="Enlla">
    <w:name w:val="Hyperlink"/>
    <w:basedOn w:val="Tipusdelletraperdefectedelpargraf"/>
    <w:uiPriority w:val="99"/>
    <w:unhideWhenUsed/>
    <w:rsid w:val="00386460"/>
    <w:rPr>
      <w:color w:val="0563C1" w:themeColor="hyperlink"/>
      <w:u w:val="single"/>
    </w:rPr>
  </w:style>
  <w:style w:type="paragraph" w:customStyle="1" w:styleId="Enllacparticipa">
    <w:name w:val="Enllac_participa"/>
    <w:qFormat/>
    <w:rsid w:val="00386460"/>
    <w:pPr>
      <w:ind w:hanging="567"/>
    </w:pPr>
    <w:rPr>
      <w:rFonts w:ascii="Arial" w:eastAsia="Times New Roman" w:hAnsi="Arial" w:cs="Arial"/>
      <w:b/>
      <w:color w:val="ED7D31"/>
      <w:sz w:val="22"/>
      <w:szCs w:val="22"/>
      <w:lang w:val="es-ES"/>
    </w:rPr>
  </w:style>
  <w:style w:type="paragraph" w:customStyle="1" w:styleId="Textavs">
    <w:name w:val="Text avís"/>
    <w:basedOn w:val="Normal"/>
    <w:qFormat/>
    <w:rsid w:val="00932D56"/>
    <w:pPr>
      <w:pBdr>
        <w:top w:val="single" w:sz="8" w:space="11" w:color="ED7D31"/>
        <w:left w:val="single" w:sz="8" w:space="11" w:color="ED7D31"/>
        <w:bottom w:val="single" w:sz="8" w:space="11" w:color="ED7D31"/>
        <w:right w:val="single" w:sz="8" w:space="11" w:color="ED7D31"/>
      </w:pBdr>
      <w:shd w:val="clear" w:color="auto" w:fill="FFF2CC" w:themeFill="accent4" w:themeFillTint="33"/>
      <w:spacing w:before="240" w:after="240"/>
      <w:ind w:left="170" w:right="170"/>
    </w:pPr>
    <w:rPr>
      <w:color w:val="404040" w:themeColor="text1" w:themeTint="BF"/>
      <w:sz w:val="20"/>
      <w:lang w:val="en-GB"/>
    </w:rPr>
  </w:style>
  <w:style w:type="table" w:styleId="Taulaambquadrcula">
    <w:name w:val="Table Grid"/>
    <w:basedOn w:val="Taulanormal"/>
    <w:uiPriority w:val="39"/>
    <w:rsid w:val="00714A6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governobert.gencat.cat/ca/participacio-ciutadana/difusio-i-recerca/Avaluacio-de-la-participacio-ciutadana-a-la-Generalitat-de-Catalunya/" TargetMode="External"/><Relationship Id="rId26" Type="http://schemas.openxmlformats.org/officeDocument/2006/relationships/hyperlink" Target="https://pisunyer.org/public/files/panel/infografia-panel-participacio-ciutadana-2020.pdf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governobert.gencat.cat/ca/que-es/" TargetMode="External"/><Relationship Id="rId34" Type="http://schemas.openxmlformats.org/officeDocument/2006/relationships/hyperlink" Target="https://governobert.gencat.cat/ca/participacio-ciutadana/difusio-i-recerca/Avaluacio-de-la-participacio-ciutadana-a-la-Generalitat-de-Catalunya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governobert.gencat.cat/ca/participacio-ciutadana/formacio/personal-generalitat/" TargetMode="External"/><Relationship Id="rId25" Type="http://schemas.openxmlformats.org/officeDocument/2006/relationships/hyperlink" Target="https://pisunyer.org/public/files/panel/informepart2020_cat.pptx" TargetMode="External"/><Relationship Id="rId33" Type="http://schemas.openxmlformats.org/officeDocument/2006/relationships/hyperlink" Target="https://portaljuridic.gencat.cat/ca/document-del-pjur/?documentId=680124" TargetMode="External"/><Relationship Id="rId38" Type="http://schemas.openxmlformats.org/officeDocument/2006/relationships/hyperlink" Target="https://participa.gencat.cat/rails/active_storage/blobs/eyJfcmFpbHMiOnsibWVzc2FnZSI6IkJBaHBBallOIiwiZXhwIjpudWxsLCJwdXIiOiJibG9iX2lkIn19--fa022778f6b8a560559bcf4c4ed3ddaa1d657c9e/Dilig%C3%A8ncia_AVL_Paticipaci%C3%B3_Ciutadana.pd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participacatalunya.cat/resource-banks" TargetMode="External"/><Relationship Id="rId29" Type="http://schemas.openxmlformats.org/officeDocument/2006/relationships/hyperlink" Target="https://portaljuridic.gencat.cat/ca/document-del-pjur/?documentId=546116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ticipa.gencat.cat/processes/novalleiparticipacio" TargetMode="External"/><Relationship Id="rId24" Type="http://schemas.openxmlformats.org/officeDocument/2006/relationships/hyperlink" Target="https://search.coe.int/cm/Pages/result_details.aspx?ObjectId=09000016807954c3" TargetMode="External"/><Relationship Id="rId32" Type="http://schemas.openxmlformats.org/officeDocument/2006/relationships/hyperlink" Target="https://portaljuridic.gencat.cat/ca/document-del-pjur/?documentId=671069" TargetMode="External"/><Relationship Id="rId37" Type="http://schemas.openxmlformats.org/officeDocument/2006/relationships/hyperlink" Target="https://participacatalunya.cat/decidims_finder_page" TargetMode="Externa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governobert.gencat.cat/web/.content/30_ParticipacioCiutadana/02_Mon_local/institucions_i_entitats_de_suport/xarxa_governs_transparents/Criteris-Participacio_DEF.pdf" TargetMode="External"/><Relationship Id="rId28" Type="http://schemas.openxmlformats.org/officeDocument/2006/relationships/hyperlink" Target="https://www.boe.es/boe_catalan/dias/2015/10/02/pdfs/BOE-A-2015-10565-C.pdf" TargetMode="External"/><Relationship Id="rId36" Type="http://schemas.openxmlformats.org/officeDocument/2006/relationships/hyperlink" Target="https://es.pisunyer.org/panel-de-politiques-publiques-locals/projectes/participacio-ciutadana/202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oc.cat/blog/serveis-aoc/decidim-catalunya/" TargetMode="External"/><Relationship Id="rId31" Type="http://schemas.openxmlformats.org/officeDocument/2006/relationships/hyperlink" Target="https://portaljuridic.gencat.cat/ca/document-del-pjur/?documentId=68012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participacatalunya.cat/uploads/decidim/attachment/file/143/DGPC_Proc_1_Compromisos_Participacio.pdf" TargetMode="External"/><Relationship Id="rId27" Type="http://schemas.openxmlformats.org/officeDocument/2006/relationships/hyperlink" Target="https://governobert.gencat.cat/web/.content/30_ParticipacioCiutadana/04_Difusio_i_recerca/avaluacio_de_processos_participatius/Memoria_aval_PParticip_GC_2018_19_20200721.pdf" TargetMode="External"/><Relationship Id="rId30" Type="http://schemas.openxmlformats.org/officeDocument/2006/relationships/hyperlink" Target="https://documents.dadesobertes.gencat.cat/acordsgovern/docs/SIG18PRE1230.pdf" TargetMode="External"/><Relationship Id="rId35" Type="http://schemas.openxmlformats.org/officeDocument/2006/relationships/hyperlink" Target="https://participa.gencat.cat/admin/participatory_processes/novalleiparticipacio/components/3621/manag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ticipa.gencat.ca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6764717J\AppData\Local\Microsoft\Windows\INetCache\Content.Outlook\N73GLSBK\PlantillaExterior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48FC"/>
    <w:rsid w:val="002A48FC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c11177-adea-4a8c-9af1-536775451432">
      <Terms xmlns="http://schemas.microsoft.com/office/infopath/2007/PartnerControls"/>
    </lcf76f155ced4ddcb4097134ff3c332f>
    <TaxCatchAll xmlns="2c598f3d-5199-46e9-abe8-f107012283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6" ma:contentTypeDescription="Crea un document nou" ma:contentTypeScope="" ma:versionID="8c4b373d43ba0f0748d5938fb4a7f851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a08aad512c7b8b02462a9f0df681ea98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991d93-13e2-4a69-83f6-dfbb0c5e7eff}" ma:internalName="TaxCatchAll" ma:showField="CatchAllData" ma:web="2c598f3d-5199-46e9-abe8-f1070122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EC6ACA-D4C4-477F-B67C-979DB129A3F7}">
  <ds:schemaRefs>
    <ds:schemaRef ds:uri="http://schemas.microsoft.com/office/2006/metadata/properties"/>
    <ds:schemaRef ds:uri="http://schemas.microsoft.com/office/infopath/2007/PartnerControls"/>
    <ds:schemaRef ds:uri="69c11177-adea-4a8c-9af1-536775451432"/>
    <ds:schemaRef ds:uri="2c598f3d-5199-46e9-abe8-f10701228389"/>
  </ds:schemaRefs>
</ds:datastoreItem>
</file>

<file path=customXml/itemProps2.xml><?xml version="1.0" encoding="utf-8"?>
<ds:datastoreItem xmlns:ds="http://schemas.openxmlformats.org/officeDocument/2006/customXml" ds:itemID="{E4978FDD-C3F6-45CA-A94C-CDD646310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BBA62-D70D-4A40-8F46-2C203F0EC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1A0CA-1BC3-4223-8988-322E767C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PlantillaExteriors</Template>
  <TotalTime>35</TotalTime>
  <Pages>7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 Casanova, Raquel</dc:creator>
  <cp:keywords/>
  <dc:description/>
  <cp:lastModifiedBy>Conte Santiago, Andrea</cp:lastModifiedBy>
  <cp:revision>7</cp:revision>
  <dcterms:created xsi:type="dcterms:W3CDTF">2022-10-06T09:41:00Z</dcterms:created>
  <dcterms:modified xsi:type="dcterms:W3CDTF">2022-10-11T12:01:00Z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MediaServiceImageTags">
    <vt:lpwstr/>
  </property>
</Properties>
</file>