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F5" w:rsidRDefault="00EC70F5" w:rsidP="001B179C">
      <w:pPr>
        <w:jc w:val="both"/>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EC70F5">
        <w:tc>
          <w:tcPr>
            <w:tcW w:w="9210" w:type="dxa"/>
            <w:tcBorders>
              <w:top w:val="single" w:sz="4" w:space="0" w:color="auto"/>
              <w:left w:val="single" w:sz="4" w:space="0" w:color="auto"/>
              <w:bottom w:val="single" w:sz="4" w:space="0" w:color="auto"/>
              <w:right w:val="single" w:sz="4" w:space="0" w:color="auto"/>
            </w:tcBorders>
            <w:shd w:val="clear" w:color="auto" w:fill="F2F2F2"/>
          </w:tcPr>
          <w:p w:rsidR="00EC70F5" w:rsidRDefault="00906383" w:rsidP="001B179C">
            <w:pPr>
              <w:jc w:val="both"/>
              <w:rPr>
                <w:rFonts w:cs="Arial"/>
                <w:b/>
              </w:rPr>
            </w:pPr>
            <w:r>
              <w:rPr>
                <w:rFonts w:cs="Arial"/>
                <w:b/>
              </w:rPr>
              <w:t>Consulta relativa al Projecte de decret pel qual es deroga el Decret 147/2009, de 22 de setembre, pel qual es regulen els procediments administratius aplicables per a la implantació de parcs eòlics i instal·lacions fotovoltaiques a Catalunya.</w:t>
            </w:r>
          </w:p>
          <w:p w:rsidR="00EC70F5" w:rsidRDefault="00EC70F5" w:rsidP="001B179C">
            <w:pPr>
              <w:jc w:val="both"/>
              <w:rPr>
                <w:rFonts w:cs="Arial"/>
                <w:b/>
              </w:rPr>
            </w:pPr>
          </w:p>
        </w:tc>
      </w:tr>
      <w:tr w:rsidR="00EC70F5">
        <w:tc>
          <w:tcPr>
            <w:tcW w:w="9210" w:type="dxa"/>
            <w:tcBorders>
              <w:top w:val="single" w:sz="4" w:space="0" w:color="auto"/>
              <w:left w:val="single" w:sz="4" w:space="0" w:color="auto"/>
              <w:bottom w:val="single" w:sz="4" w:space="0" w:color="auto"/>
              <w:right w:val="single" w:sz="4" w:space="0" w:color="auto"/>
            </w:tcBorders>
            <w:shd w:val="clear" w:color="auto" w:fill="DBE5F1"/>
            <w:hideMark/>
          </w:tcPr>
          <w:p w:rsidR="00EC70F5" w:rsidRDefault="00906383" w:rsidP="001B179C">
            <w:pPr>
              <w:jc w:val="both"/>
              <w:rPr>
                <w:rFonts w:cs="Arial"/>
                <w:b/>
              </w:rPr>
            </w:pPr>
            <w:r>
              <w:rPr>
                <w:rFonts w:cs="Arial"/>
                <w:b/>
              </w:rPr>
              <w:t>1. Problemes que es pretenen solucionar amb la iniciativa</w:t>
            </w:r>
          </w:p>
        </w:tc>
      </w:tr>
      <w:tr w:rsidR="00EC70F5">
        <w:tc>
          <w:tcPr>
            <w:tcW w:w="9210" w:type="dxa"/>
            <w:tcBorders>
              <w:top w:val="single" w:sz="4" w:space="0" w:color="auto"/>
              <w:left w:val="single" w:sz="4" w:space="0" w:color="auto"/>
              <w:bottom w:val="single" w:sz="4" w:space="0" w:color="auto"/>
              <w:right w:val="single" w:sz="4" w:space="0" w:color="auto"/>
            </w:tcBorders>
          </w:tcPr>
          <w:p w:rsidR="00EC70F5" w:rsidRDefault="00EC70F5" w:rsidP="001B179C">
            <w:pPr>
              <w:jc w:val="both"/>
              <w:rPr>
                <w:rFonts w:cs="Arial"/>
              </w:rPr>
            </w:pPr>
          </w:p>
          <w:p w:rsidR="001B179C" w:rsidRDefault="001B179C" w:rsidP="001B179C">
            <w:pPr>
              <w:autoSpaceDE w:val="0"/>
              <w:autoSpaceDN w:val="0"/>
              <w:adjustRightInd w:val="0"/>
              <w:jc w:val="both"/>
              <w:rPr>
                <w:rFonts w:cs="Arial"/>
              </w:rPr>
            </w:pPr>
            <w:r w:rsidRPr="001B179C">
              <w:rPr>
                <w:rFonts w:cs="Arial"/>
              </w:rPr>
              <w:t>Cal partir de la base que el Pacte Nacional per a la Transició Energètica de Catalunya i la Llei 16/2017, d’1 d’agost, del Canvi Climàtic, fixen unes estratègies de la política energètica catalana encaminades a la sobirania energètica de Catalunya basada al 100% en les energies renovables per a l’any 2050.</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rPr>
            </w:pPr>
            <w:r w:rsidRPr="001B179C">
              <w:rPr>
                <w:rFonts w:cs="Arial"/>
              </w:rPr>
              <w:t xml:space="preserve">Aquest fet posa de relleu la importància d’avançar de manera significativa en la implantació de parcs eòlics i instal·lacions fotovoltaiques sobre el terreny. </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rPr>
            </w:pPr>
            <w:r w:rsidRPr="001B179C">
              <w:rPr>
                <w:rFonts w:cs="Arial"/>
              </w:rPr>
              <w:t>En aquest sentit, cal tenir present que en la darrera subhasta efectuada a nivell estatal relativa a la retribució econòmica d’aquestes tecnologies, a Catalunya només es varen seleccionar 6 projectes sobre un total de 371.</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rPr>
            </w:pPr>
            <w:r w:rsidRPr="001B179C">
              <w:rPr>
                <w:rFonts w:cs="Arial"/>
              </w:rPr>
              <w:t xml:space="preserve">Davant d’aquesta situació, resulta necessari suprimir les traves que la normativa actualment vigent a Catalunya conté per a la implantació tant de parcs eòlics, com d’instal·lacions fotovoltaiques sobre el terreny. </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b/>
              </w:rPr>
            </w:pPr>
            <w:r w:rsidRPr="001B179C">
              <w:rPr>
                <w:rFonts w:cs="Arial"/>
                <w:b/>
              </w:rPr>
              <w:t>1.1</w:t>
            </w:r>
            <w:r w:rsidRPr="001B179C">
              <w:rPr>
                <w:rFonts w:cs="Arial"/>
              </w:rPr>
              <w:t xml:space="preserve"> </w:t>
            </w:r>
            <w:r w:rsidRPr="001B179C">
              <w:rPr>
                <w:rFonts w:cs="Arial"/>
                <w:b/>
              </w:rPr>
              <w:t>Problemes relatius a la implantació de parcs eòlics.</w:t>
            </w:r>
          </w:p>
          <w:p w:rsidR="001B179C" w:rsidRPr="001B179C" w:rsidRDefault="001B179C" w:rsidP="001B179C">
            <w:pPr>
              <w:autoSpaceDE w:val="0"/>
              <w:autoSpaceDN w:val="0"/>
              <w:adjustRightInd w:val="0"/>
              <w:jc w:val="both"/>
              <w:rPr>
                <w:rFonts w:cs="Arial"/>
                <w:b/>
              </w:rPr>
            </w:pPr>
          </w:p>
          <w:p w:rsidR="001B179C" w:rsidRDefault="001B179C" w:rsidP="001B179C">
            <w:pPr>
              <w:autoSpaceDE w:val="0"/>
              <w:autoSpaceDN w:val="0"/>
              <w:adjustRightInd w:val="0"/>
              <w:jc w:val="both"/>
              <w:rPr>
                <w:rFonts w:cs="Arial"/>
              </w:rPr>
            </w:pPr>
            <w:r w:rsidRPr="001B179C">
              <w:rPr>
                <w:rFonts w:cs="Arial"/>
                <w:b/>
              </w:rPr>
              <w:t xml:space="preserve">1.1.1 </w:t>
            </w:r>
            <w:r w:rsidRPr="001B179C">
              <w:rPr>
                <w:rFonts w:cs="Arial"/>
              </w:rPr>
              <w:t>Fins a l’any 2002 la implantació de l’energia eòlica a Catalunya no era objecte de cap regulació específica sinó que s’aplicava la diversa normativa sectorial en matèria d’implantació d’instal·lacions elèctriques, així com la normativa ambiental i urbanística corresponent, a partir de les sol·licituds que presentaven els promotors.</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rPr>
            </w:pPr>
            <w:r w:rsidRPr="001B179C">
              <w:rPr>
                <w:rFonts w:cs="Arial"/>
              </w:rPr>
              <w:t xml:space="preserve">A l’any 2002, es va aprovar el Decret 174/2002, d’11 de juny, regulador de la implantació de l’energia eòlica a Catalunya, (DOGC núm. 3664, de 26.6.2002) el qual integrava la tramitació energètica i ambiental en una única norma. Així mateix, aquest Decret va aprovar el </w:t>
            </w:r>
            <w:r w:rsidRPr="001B179C">
              <w:rPr>
                <w:rFonts w:cs="Arial"/>
                <w:i/>
              </w:rPr>
              <w:t>Mapa d’implantació ambiental de l’energia eòlica,</w:t>
            </w:r>
            <w:r w:rsidRPr="001B179C">
              <w:rPr>
                <w:rFonts w:cs="Arial"/>
              </w:rPr>
              <w:t xml:space="preserve"> amb naturalesa de Pla territorial sectorial, </w:t>
            </w:r>
            <w:proofErr w:type="spellStart"/>
            <w:r w:rsidRPr="001B179C">
              <w:rPr>
                <w:rFonts w:cs="Arial"/>
              </w:rPr>
              <w:t>zonificant</w:t>
            </w:r>
            <w:proofErr w:type="spellEnd"/>
            <w:r w:rsidRPr="001B179C">
              <w:rPr>
                <w:rFonts w:cs="Arial"/>
              </w:rPr>
              <w:t xml:space="preserve"> el territori de Catalunya segons la seva idoneïtat o no, des del punt de vista ambiental, per a instal·lar parcs eòlics.</w:t>
            </w:r>
          </w:p>
          <w:p w:rsidR="001B179C" w:rsidRPr="001B179C" w:rsidRDefault="001B179C" w:rsidP="001B179C">
            <w:pPr>
              <w:autoSpaceDE w:val="0"/>
              <w:autoSpaceDN w:val="0"/>
              <w:adjustRightInd w:val="0"/>
              <w:jc w:val="both"/>
              <w:rPr>
                <w:rFonts w:cs="Arial"/>
              </w:rPr>
            </w:pPr>
          </w:p>
          <w:p w:rsidR="001B179C" w:rsidRPr="001B179C" w:rsidRDefault="001B179C" w:rsidP="001B179C">
            <w:pPr>
              <w:autoSpaceDE w:val="0"/>
              <w:autoSpaceDN w:val="0"/>
              <w:adjustRightInd w:val="0"/>
              <w:jc w:val="both"/>
              <w:rPr>
                <w:rFonts w:cs="Arial"/>
              </w:rPr>
            </w:pPr>
            <w:r w:rsidRPr="001B179C">
              <w:rPr>
                <w:rFonts w:cs="Arial"/>
              </w:rPr>
              <w:t>Sota la vigència d’aquest Decret 174/2002, d’11 de juny, es varen posar en servei 52 parcs eòlics amb una potència total instal·lada de 1.271 MW.</w:t>
            </w:r>
          </w:p>
          <w:p w:rsidR="001B179C" w:rsidRPr="001B179C" w:rsidRDefault="001B179C" w:rsidP="001B179C">
            <w:pPr>
              <w:autoSpaceDE w:val="0"/>
              <w:autoSpaceDN w:val="0"/>
              <w:adjustRightInd w:val="0"/>
              <w:jc w:val="both"/>
              <w:rPr>
                <w:rFonts w:cs="Arial"/>
              </w:rPr>
            </w:pPr>
            <w:r w:rsidRPr="001B179C">
              <w:rPr>
                <w:rFonts w:cs="Arial"/>
              </w:rPr>
              <w:br w:type="page"/>
            </w:r>
          </w:p>
          <w:p w:rsidR="001B179C" w:rsidRDefault="001B179C" w:rsidP="001B179C">
            <w:pPr>
              <w:autoSpaceDE w:val="0"/>
              <w:autoSpaceDN w:val="0"/>
              <w:adjustRightInd w:val="0"/>
              <w:jc w:val="both"/>
              <w:rPr>
                <w:rFonts w:cs="Arial"/>
              </w:rPr>
            </w:pPr>
            <w:r w:rsidRPr="001B179C">
              <w:rPr>
                <w:rFonts w:cs="Arial"/>
                <w:b/>
              </w:rPr>
              <w:t>1.1.2</w:t>
            </w:r>
            <w:r w:rsidRPr="001B179C">
              <w:rPr>
                <w:rFonts w:cs="Arial"/>
              </w:rPr>
              <w:t xml:space="preserve"> Posteriorment, el </w:t>
            </w:r>
            <w:r w:rsidRPr="001B179C">
              <w:rPr>
                <w:rFonts w:cs="Arial"/>
                <w:i/>
              </w:rPr>
              <w:t xml:space="preserve">Pla de l’Energia a Catalunya 2006-2015 </w:t>
            </w:r>
            <w:r w:rsidRPr="001B179C">
              <w:rPr>
                <w:rFonts w:cs="Arial"/>
              </w:rPr>
              <w:t>va posar de relleu que el procediment que es venia aplicant a Catalunya per al desenvolupament de l’energia eòlica, estava mancat d’una planificació la qual cosa comportava que el desenvolupament de l’energia eòlica a Catalunya estigues per sota d’altres comunitats autònomes.</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rPr>
            </w:pPr>
            <w:r w:rsidRPr="001B179C">
              <w:rPr>
                <w:rFonts w:cs="Arial"/>
              </w:rPr>
              <w:t xml:space="preserve">Aquest Pla va definir quines actuacions s’havien de dur a terme per a millorar aquesta situació, actuacions que es varen concretar en identificar aquelles zones on es donés la concurrència de potencial eòlic, capacitat d’evacuació de l’energia produïda i viabilitat  ambiental i urbanística, a fi i efecte d’endegar un procés de concurrència. </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rPr>
            </w:pPr>
            <w:r w:rsidRPr="001B179C">
              <w:rPr>
                <w:rFonts w:cs="Arial"/>
                <w:b/>
              </w:rPr>
              <w:t xml:space="preserve">1.1.3 </w:t>
            </w:r>
            <w:r w:rsidRPr="001B179C">
              <w:rPr>
                <w:rFonts w:cs="Arial"/>
              </w:rPr>
              <w:t xml:space="preserve">L’aprovació a l’any 2009 del </w:t>
            </w:r>
            <w:r w:rsidRPr="001B179C">
              <w:rPr>
                <w:rFonts w:cs="Arial"/>
                <w:i/>
              </w:rPr>
              <w:t>Decret 147/2009</w:t>
            </w:r>
            <w:r w:rsidRPr="001B179C">
              <w:rPr>
                <w:rFonts w:cs="Arial"/>
                <w:b/>
                <w:i/>
              </w:rPr>
              <w:t>,</w:t>
            </w:r>
            <w:r w:rsidRPr="001B179C">
              <w:rPr>
                <w:rFonts w:cs="Arial"/>
                <w:i/>
              </w:rPr>
              <w:t xml:space="preserve"> de 22 de setembre, </w:t>
            </w:r>
            <w:r w:rsidRPr="001B179C">
              <w:rPr>
                <w:rFonts w:cs="Arial"/>
                <w:i/>
                <w:iCs/>
              </w:rPr>
              <w:t xml:space="preserve">pel qual es regulen els procediments administratius aplicables per a la implantació de parcs eòlics i instal·lacions fotovoltaiques a Catalunya, </w:t>
            </w:r>
            <w:r w:rsidRPr="001B179C">
              <w:rPr>
                <w:rFonts w:cs="Arial"/>
                <w:iCs/>
              </w:rPr>
              <w:t xml:space="preserve"> (DOGC núm. 5472, de 28.9.2009), respon a aquesta necessitat de planificar i defineix </w:t>
            </w:r>
            <w:r w:rsidRPr="001B179C">
              <w:rPr>
                <w:rFonts w:cs="Arial"/>
              </w:rPr>
              <w:t xml:space="preserve">les anomenades </w:t>
            </w:r>
            <w:r w:rsidRPr="001B179C">
              <w:rPr>
                <w:rFonts w:cs="Arial"/>
                <w:i/>
              </w:rPr>
              <w:t>Zones de Desenvolupament Prioritari (ZDP) de parcs eòlics</w:t>
            </w:r>
            <w:r w:rsidRPr="001B179C">
              <w:rPr>
                <w:rFonts w:cs="Arial"/>
              </w:rPr>
              <w:t xml:space="preserve"> que són aquelles àrees geogràfiques que el Mapa eòlic de Catalunya qualifica de zones compatibles i de zones d’implantació condicionada. </w:t>
            </w:r>
          </w:p>
          <w:p w:rsidR="001B179C" w:rsidRPr="001B179C" w:rsidRDefault="001B179C" w:rsidP="001B179C">
            <w:pPr>
              <w:autoSpaceDE w:val="0"/>
              <w:autoSpaceDN w:val="0"/>
              <w:adjustRightInd w:val="0"/>
              <w:jc w:val="both"/>
              <w:rPr>
                <w:rFonts w:cs="Arial"/>
              </w:rPr>
            </w:pPr>
          </w:p>
          <w:p w:rsidR="001B179C" w:rsidRDefault="001B179C" w:rsidP="001B179C">
            <w:pPr>
              <w:autoSpaceDE w:val="0"/>
              <w:autoSpaceDN w:val="0"/>
              <w:adjustRightInd w:val="0"/>
              <w:jc w:val="both"/>
              <w:rPr>
                <w:rFonts w:cs="Arial"/>
              </w:rPr>
            </w:pPr>
            <w:r w:rsidRPr="001B179C">
              <w:rPr>
                <w:rFonts w:cs="Arial"/>
              </w:rPr>
              <w:t>D’altra banda, el Decret 147/2009 també tenia com objectiu harmonitzar d’una manera clara les diferents normatives energètica, ambiental i urbanística que afecten la implantació dels parcs eòlics a fi i efecte d’agilitzar la tramitació administrativa.</w:t>
            </w:r>
          </w:p>
          <w:p w:rsidR="001B179C" w:rsidRPr="001B179C" w:rsidRDefault="001B179C" w:rsidP="001B179C">
            <w:pPr>
              <w:autoSpaceDE w:val="0"/>
              <w:autoSpaceDN w:val="0"/>
              <w:adjustRightInd w:val="0"/>
              <w:jc w:val="both"/>
              <w:rPr>
                <w:rFonts w:cs="Arial"/>
              </w:rPr>
            </w:pPr>
          </w:p>
          <w:p w:rsidR="001B179C" w:rsidRPr="001B179C" w:rsidRDefault="001B179C" w:rsidP="001B179C">
            <w:pPr>
              <w:autoSpaceDE w:val="0"/>
              <w:autoSpaceDN w:val="0"/>
              <w:adjustRightInd w:val="0"/>
              <w:jc w:val="both"/>
              <w:rPr>
                <w:rFonts w:cs="Arial"/>
              </w:rPr>
            </w:pPr>
            <w:r w:rsidRPr="001B179C">
              <w:rPr>
                <w:rFonts w:cs="Arial"/>
              </w:rPr>
              <w:t xml:space="preserve">El procediment dissenyat per aquest Decret 147/2009 en relació amb la implantació de parcs eòlics, es fonamenta en els següents </w:t>
            </w:r>
            <w:proofErr w:type="spellStart"/>
            <w:r w:rsidRPr="001B179C">
              <w:rPr>
                <w:rFonts w:cs="Arial"/>
              </w:rPr>
              <w:t>items</w:t>
            </w:r>
            <w:proofErr w:type="spellEnd"/>
            <w:r w:rsidRPr="001B179C">
              <w:rPr>
                <w:rFonts w:cs="Arial"/>
              </w:rPr>
              <w:t>:</w:t>
            </w:r>
          </w:p>
          <w:p w:rsidR="001B179C" w:rsidRPr="001B179C" w:rsidRDefault="001B179C" w:rsidP="001B179C">
            <w:pPr>
              <w:numPr>
                <w:ilvl w:val="0"/>
                <w:numId w:val="1"/>
              </w:numPr>
              <w:autoSpaceDE w:val="0"/>
              <w:autoSpaceDN w:val="0"/>
              <w:adjustRightInd w:val="0"/>
              <w:jc w:val="both"/>
              <w:rPr>
                <w:rFonts w:cs="Arial"/>
              </w:rPr>
            </w:pPr>
            <w:r w:rsidRPr="001B179C">
              <w:rPr>
                <w:rFonts w:cs="Arial"/>
              </w:rPr>
              <w:t xml:space="preserve">S’aproven les </w:t>
            </w:r>
            <w:r w:rsidRPr="001B179C">
              <w:rPr>
                <w:rFonts w:cs="Arial"/>
                <w:i/>
              </w:rPr>
              <w:t>Zones de Desenvolupament Prioritari (ZDP) de parcs eòlics.</w:t>
            </w:r>
          </w:p>
          <w:p w:rsidR="001B179C" w:rsidRPr="001B179C" w:rsidRDefault="001B179C" w:rsidP="001B179C">
            <w:pPr>
              <w:numPr>
                <w:ilvl w:val="0"/>
                <w:numId w:val="1"/>
              </w:numPr>
              <w:autoSpaceDE w:val="0"/>
              <w:autoSpaceDN w:val="0"/>
              <w:adjustRightInd w:val="0"/>
              <w:jc w:val="both"/>
              <w:rPr>
                <w:rFonts w:cs="Arial"/>
              </w:rPr>
            </w:pPr>
            <w:r w:rsidRPr="001B179C">
              <w:rPr>
                <w:rFonts w:cs="Arial"/>
              </w:rPr>
              <w:t>Es convoquen concursos en cadascuna de les esmentades Zones.</w:t>
            </w:r>
          </w:p>
          <w:p w:rsidR="001B179C" w:rsidRPr="001B179C" w:rsidRDefault="001B179C" w:rsidP="001B179C">
            <w:pPr>
              <w:numPr>
                <w:ilvl w:val="0"/>
                <w:numId w:val="1"/>
              </w:numPr>
              <w:autoSpaceDE w:val="0"/>
              <w:autoSpaceDN w:val="0"/>
              <w:adjustRightInd w:val="0"/>
              <w:jc w:val="both"/>
              <w:rPr>
                <w:rFonts w:cs="Arial"/>
              </w:rPr>
            </w:pPr>
            <w:r w:rsidRPr="001B179C">
              <w:rPr>
                <w:rFonts w:cs="Arial"/>
              </w:rPr>
              <w:t>Una vegada resolt el concurs, els adjudicataris han de presentar la sol·licitud d’autorització i s’aplica el procediment administratiu dissenyat pel capítol III del Decret 147/2009 que integra els tràmits energètics, ambientals i urbanístics.</w:t>
            </w:r>
          </w:p>
          <w:p w:rsidR="001B179C" w:rsidRPr="001B179C" w:rsidRDefault="001B179C" w:rsidP="001B179C">
            <w:pPr>
              <w:numPr>
                <w:ilvl w:val="0"/>
                <w:numId w:val="1"/>
              </w:numPr>
              <w:autoSpaceDE w:val="0"/>
              <w:autoSpaceDN w:val="0"/>
              <w:adjustRightInd w:val="0"/>
              <w:jc w:val="both"/>
              <w:rPr>
                <w:rFonts w:cs="Arial"/>
              </w:rPr>
            </w:pPr>
            <w:r w:rsidRPr="001B179C">
              <w:rPr>
                <w:rFonts w:cs="Arial"/>
              </w:rPr>
              <w:t>Fora de les ZDP només es poden construir els anomenats “</w:t>
            </w:r>
            <w:proofErr w:type="spellStart"/>
            <w:r w:rsidRPr="001B179C">
              <w:rPr>
                <w:rFonts w:cs="Arial"/>
              </w:rPr>
              <w:t>miniparcs</w:t>
            </w:r>
            <w:proofErr w:type="spellEnd"/>
            <w:r w:rsidRPr="001B179C">
              <w:rPr>
                <w:rFonts w:cs="Arial"/>
              </w:rPr>
              <w:t>” de fins a 10 MW de potència i amb un màxim de 5 aerogeneradors.</w:t>
            </w:r>
          </w:p>
          <w:p w:rsidR="001B179C" w:rsidRPr="001B179C" w:rsidRDefault="001B179C" w:rsidP="001B179C">
            <w:pPr>
              <w:autoSpaceDE w:val="0"/>
              <w:autoSpaceDN w:val="0"/>
              <w:adjustRightInd w:val="0"/>
              <w:jc w:val="both"/>
              <w:rPr>
                <w:rFonts w:cs="Arial"/>
                <w:b/>
              </w:rPr>
            </w:pPr>
          </w:p>
          <w:p w:rsidR="001B179C" w:rsidRDefault="001B179C" w:rsidP="001B179C">
            <w:pPr>
              <w:autoSpaceDE w:val="0"/>
              <w:autoSpaceDN w:val="0"/>
              <w:adjustRightInd w:val="0"/>
              <w:jc w:val="both"/>
              <w:rPr>
                <w:rFonts w:cs="Arial"/>
              </w:rPr>
            </w:pPr>
            <w:r w:rsidRPr="001B179C">
              <w:rPr>
                <w:rFonts w:cs="Arial"/>
                <w:b/>
              </w:rPr>
              <w:t xml:space="preserve">1.1.4 </w:t>
            </w:r>
            <w:r w:rsidRPr="001B179C">
              <w:rPr>
                <w:rFonts w:cs="Arial"/>
              </w:rPr>
              <w:t>L’aplicació d’aquest Decret 147/2009, de 22 de setembre, des de l’any 2009 fins l’actualitat no ha tingut el resultat esperat atès que malgrat que a l’any 2010 es varen  adjudicar per concurs set Zones de Desenvolupament Prioritari per a un total de 589 MW, d’acord amb les bases reguladores aprovades per l’Ordre ECF/329/2010, de 9 de juny, actualment d’aquestes set Zones adjudicades, només continua tramitant-se una d’elles amb 90 MW, la corresponent a la Terra Alta degut a les seves millors dades de vent. Pel que fa a les altres sis zones adjudicades, els seus adjudicataris varen desistir amb posterioritat a l’adjudicació degut a la seva inviabilitat econòmica i tècnica.</w:t>
            </w:r>
          </w:p>
          <w:p w:rsidR="001B179C" w:rsidRPr="001B179C" w:rsidRDefault="001B179C" w:rsidP="001B179C">
            <w:pPr>
              <w:autoSpaceDE w:val="0"/>
              <w:autoSpaceDN w:val="0"/>
              <w:adjustRightInd w:val="0"/>
              <w:jc w:val="both"/>
              <w:rPr>
                <w:rFonts w:cs="Arial"/>
              </w:rPr>
            </w:pPr>
          </w:p>
          <w:p w:rsidR="001B179C" w:rsidRPr="001B179C" w:rsidRDefault="001B179C" w:rsidP="001B179C">
            <w:pPr>
              <w:autoSpaceDE w:val="0"/>
              <w:autoSpaceDN w:val="0"/>
              <w:adjustRightInd w:val="0"/>
              <w:jc w:val="both"/>
              <w:rPr>
                <w:rFonts w:cs="Arial"/>
              </w:rPr>
            </w:pPr>
            <w:r w:rsidRPr="001B179C">
              <w:rPr>
                <w:rFonts w:cs="Arial"/>
              </w:rPr>
              <w:t xml:space="preserve">Aquesta inviabilitat econòmica i tècnica va venir motivada pels següents fets: </w:t>
            </w:r>
          </w:p>
          <w:p w:rsidR="001B179C" w:rsidRDefault="001B179C" w:rsidP="001B179C">
            <w:pPr>
              <w:numPr>
                <w:ilvl w:val="0"/>
                <w:numId w:val="2"/>
              </w:numPr>
              <w:autoSpaceDE w:val="0"/>
              <w:autoSpaceDN w:val="0"/>
              <w:adjustRightInd w:val="0"/>
              <w:jc w:val="both"/>
              <w:rPr>
                <w:rFonts w:cs="Arial"/>
              </w:rPr>
            </w:pPr>
            <w:r w:rsidRPr="001B179C">
              <w:rPr>
                <w:rFonts w:cs="Arial"/>
              </w:rPr>
              <w:t xml:space="preserve">La inviabilitat econòmica es va derivar de la modificació del marc retributiu aplicable per part de l’Estat Espanyol. En aquest sentit, l’aprovació del Decret 147/2009, així com el posterior concurs realitzat, varen tenir lloc amb un marc retributiu diferent de l’actual atès que llavors existien les primes a la generació d’energia elèctrica d’origen renovable que feien més rendible la instal·lació de parcs eòlics. Però amb posterioritat a aquesta aprovació, la normativa estatal </w:t>
            </w:r>
            <w:r w:rsidRPr="001B179C">
              <w:rPr>
                <w:rFonts w:cs="Arial"/>
              </w:rPr>
              <w:lastRenderedPageBreak/>
              <w:t>va configurar un nou marc jurídic que va comportar la desaparició de les primes esmentades, així com la creació d’un nou impost que grava la generació d’energia elèctrica.</w:t>
            </w:r>
          </w:p>
          <w:p w:rsidR="001B179C" w:rsidRDefault="001B179C" w:rsidP="001B179C">
            <w:pPr>
              <w:autoSpaceDE w:val="0"/>
              <w:autoSpaceDN w:val="0"/>
              <w:adjustRightInd w:val="0"/>
              <w:ind w:left="720"/>
              <w:jc w:val="both"/>
              <w:rPr>
                <w:rFonts w:cs="Arial"/>
              </w:rPr>
            </w:pPr>
          </w:p>
          <w:p w:rsidR="001B179C" w:rsidRPr="001B179C" w:rsidRDefault="001B179C" w:rsidP="001B179C">
            <w:pPr>
              <w:autoSpaceDE w:val="0"/>
              <w:autoSpaceDN w:val="0"/>
              <w:adjustRightInd w:val="0"/>
              <w:ind w:left="720"/>
              <w:jc w:val="both"/>
              <w:rPr>
                <w:rFonts w:cs="Arial"/>
              </w:rPr>
            </w:pPr>
            <w:r w:rsidRPr="001B179C">
              <w:rPr>
                <w:rFonts w:cs="Arial"/>
              </w:rPr>
              <w:t>Aquest conjunt de canvis normatius estatals, varen afectar la viabilitat econòmica dels projectes eòlics adjudicats per concurs, a la majoria de les comunitats autònomes. (Al voltant d’11.000 MW autoritzats des de l’any 2010 per les diferents comunitats autònomes se’n varen veure afectats).</w:t>
            </w:r>
          </w:p>
          <w:p w:rsidR="001B179C" w:rsidRPr="001B179C" w:rsidRDefault="001B179C" w:rsidP="001B179C">
            <w:pPr>
              <w:autoSpaceDE w:val="0"/>
              <w:autoSpaceDN w:val="0"/>
              <w:adjustRightInd w:val="0"/>
              <w:jc w:val="both"/>
              <w:rPr>
                <w:rFonts w:cs="Arial"/>
              </w:rPr>
            </w:pPr>
          </w:p>
          <w:p w:rsidR="001B179C" w:rsidRPr="001B179C" w:rsidRDefault="001B179C" w:rsidP="001B179C">
            <w:pPr>
              <w:numPr>
                <w:ilvl w:val="0"/>
                <w:numId w:val="2"/>
              </w:numPr>
              <w:autoSpaceDE w:val="0"/>
              <w:autoSpaceDN w:val="0"/>
              <w:adjustRightInd w:val="0"/>
              <w:jc w:val="both"/>
              <w:rPr>
                <w:rFonts w:cs="Arial"/>
              </w:rPr>
            </w:pPr>
            <w:r w:rsidRPr="001B179C">
              <w:rPr>
                <w:rFonts w:cs="Arial"/>
              </w:rPr>
              <w:t>La inviabilitat tècnica va venir motivada pel fet que l’Estat Espanyol va aplicar una moratòria de la planificació de la xarxa de transport la qual cosa va comportar que els nusos d’evacuació de l’energia elèctrica a produir quedessin afectats.</w:t>
            </w:r>
          </w:p>
          <w:p w:rsidR="001B179C" w:rsidRPr="001B179C" w:rsidRDefault="001B179C" w:rsidP="001B179C">
            <w:pPr>
              <w:autoSpaceDE w:val="0"/>
              <w:autoSpaceDN w:val="0"/>
              <w:adjustRightInd w:val="0"/>
              <w:jc w:val="both"/>
              <w:rPr>
                <w:rFonts w:cs="Arial"/>
                <w:b/>
              </w:rPr>
            </w:pPr>
          </w:p>
          <w:p w:rsidR="001B179C" w:rsidRPr="001B179C" w:rsidRDefault="001B179C" w:rsidP="001B179C">
            <w:pPr>
              <w:autoSpaceDE w:val="0"/>
              <w:autoSpaceDN w:val="0"/>
              <w:adjustRightInd w:val="0"/>
              <w:jc w:val="both"/>
              <w:rPr>
                <w:rFonts w:cs="Arial"/>
              </w:rPr>
            </w:pPr>
            <w:r w:rsidRPr="001B179C">
              <w:rPr>
                <w:rFonts w:cs="Arial"/>
                <w:b/>
              </w:rPr>
              <w:t xml:space="preserve">1.1.5 </w:t>
            </w:r>
            <w:r w:rsidRPr="001B179C">
              <w:rPr>
                <w:rFonts w:cs="Arial"/>
              </w:rPr>
              <w:t>Actualment, la possibilitat de realitzar nous concursos d’adjudicació amb el marc normatiu vigent no resulta viable atès que la formula del concurs està pensada per a triar aquella oferta on el possible adjudicatari presenti millors inversions associades a la construcció del parc eòlic, possibilitat que resulta inviable amb el marc retributiu actual d’aquesta tecnologia.</w:t>
            </w:r>
          </w:p>
          <w:p w:rsidR="001B179C" w:rsidRPr="001B179C" w:rsidRDefault="001B179C" w:rsidP="001B179C">
            <w:pPr>
              <w:autoSpaceDE w:val="0"/>
              <w:autoSpaceDN w:val="0"/>
              <w:adjustRightInd w:val="0"/>
              <w:jc w:val="both"/>
              <w:rPr>
                <w:rFonts w:cs="Arial"/>
                <w:b/>
              </w:rPr>
            </w:pPr>
          </w:p>
          <w:p w:rsidR="001B179C" w:rsidRPr="001B179C" w:rsidRDefault="001B179C" w:rsidP="001B179C">
            <w:pPr>
              <w:autoSpaceDE w:val="0"/>
              <w:autoSpaceDN w:val="0"/>
              <w:adjustRightInd w:val="0"/>
              <w:jc w:val="both"/>
              <w:rPr>
                <w:rFonts w:cs="Arial"/>
                <w:b/>
              </w:rPr>
            </w:pPr>
            <w:r w:rsidRPr="001B179C">
              <w:rPr>
                <w:rFonts w:cs="Arial"/>
                <w:b/>
              </w:rPr>
              <w:br w:type="page"/>
              <w:t>1.2 Problemes relatius a la implantació d’instal·lacions fotovoltaiques sobre el terreny.</w:t>
            </w:r>
          </w:p>
          <w:p w:rsidR="001B179C" w:rsidRPr="001B179C" w:rsidRDefault="001B179C" w:rsidP="001B179C">
            <w:pPr>
              <w:autoSpaceDE w:val="0"/>
              <w:autoSpaceDN w:val="0"/>
              <w:adjustRightInd w:val="0"/>
              <w:jc w:val="both"/>
              <w:rPr>
                <w:rFonts w:cs="Arial"/>
                <w:b/>
              </w:rPr>
            </w:pPr>
          </w:p>
          <w:p w:rsidR="001B179C" w:rsidRDefault="001B179C" w:rsidP="001B179C">
            <w:pPr>
              <w:autoSpaceDE w:val="0"/>
              <w:autoSpaceDN w:val="0"/>
              <w:adjustRightInd w:val="0"/>
              <w:jc w:val="both"/>
              <w:rPr>
                <w:rFonts w:cs="Arial"/>
              </w:rPr>
            </w:pPr>
            <w:r w:rsidRPr="001B179C">
              <w:rPr>
                <w:rFonts w:cs="Arial"/>
              </w:rPr>
              <w:t xml:space="preserve">Actualment, els articles 22 i 23 del Decret 147/2009, de 22 de setembre, regulen l’emplaçament de les instal·lacions fotovoltaiques sobre el terreny, així com la seva dimensió, quan s’han d’ubicar en sòl no urbanitzable, preveient que quan es tracti de sòl contigu a àmbits d’ús industrial, la dimensió màxima de la instal·lació sigui de 6ha i en sòl contigu a edificacions i instal·lacions agrícoles o ramaderes, o d’interès públic, la dimensió màxima sigui de 3ha. </w:t>
            </w:r>
          </w:p>
          <w:p w:rsidR="001B179C" w:rsidRPr="001B179C" w:rsidRDefault="001B179C" w:rsidP="001B179C">
            <w:pPr>
              <w:autoSpaceDE w:val="0"/>
              <w:autoSpaceDN w:val="0"/>
              <w:adjustRightInd w:val="0"/>
              <w:jc w:val="both"/>
              <w:rPr>
                <w:rFonts w:cs="Arial"/>
              </w:rPr>
            </w:pPr>
          </w:p>
          <w:p w:rsidR="00EC70F5" w:rsidRDefault="001B179C" w:rsidP="001B179C">
            <w:pPr>
              <w:autoSpaceDE w:val="0"/>
              <w:autoSpaceDN w:val="0"/>
              <w:adjustRightInd w:val="0"/>
              <w:jc w:val="both"/>
              <w:rPr>
                <w:rFonts w:cs="Arial"/>
              </w:rPr>
            </w:pPr>
            <w:r w:rsidRPr="001B179C">
              <w:rPr>
                <w:rFonts w:cs="Arial"/>
              </w:rPr>
              <w:t>Aquestes limitacions no permeten aprofitar la reducció de costos d’aquesta tecnologia, ni les economies d’escala que impliquen les instal·lacions de major potència, la qual cosa està provocant que els promotors fotovoltaics no presentin sol·licituds per a construir noves instal·lacions fotovoltaiques sobre el terreny.</w:t>
            </w:r>
          </w:p>
          <w:p w:rsidR="00EC70F5" w:rsidRDefault="00EC70F5" w:rsidP="001B179C">
            <w:pPr>
              <w:jc w:val="both"/>
              <w:rPr>
                <w:rFonts w:cs="Arial"/>
              </w:rPr>
            </w:pPr>
          </w:p>
        </w:tc>
      </w:tr>
      <w:tr w:rsidR="00EC70F5">
        <w:tc>
          <w:tcPr>
            <w:tcW w:w="9210" w:type="dxa"/>
            <w:tcBorders>
              <w:top w:val="single" w:sz="4" w:space="0" w:color="auto"/>
              <w:left w:val="single" w:sz="4" w:space="0" w:color="auto"/>
              <w:bottom w:val="single" w:sz="4" w:space="0" w:color="auto"/>
              <w:right w:val="single" w:sz="4" w:space="0" w:color="auto"/>
            </w:tcBorders>
            <w:shd w:val="clear" w:color="auto" w:fill="DBE5F1"/>
            <w:hideMark/>
          </w:tcPr>
          <w:p w:rsidR="00EC70F5" w:rsidRDefault="00906383" w:rsidP="001B179C">
            <w:pPr>
              <w:jc w:val="both"/>
              <w:rPr>
                <w:rFonts w:cs="Arial"/>
                <w:b/>
              </w:rPr>
            </w:pPr>
            <w:r>
              <w:rPr>
                <w:rFonts w:cs="Arial"/>
                <w:b/>
              </w:rPr>
              <w:lastRenderedPageBreak/>
              <w:t>2. Els objectius de la iniciativa</w:t>
            </w:r>
          </w:p>
        </w:tc>
      </w:tr>
      <w:tr w:rsidR="00EC70F5">
        <w:trPr>
          <w:trHeight w:val="1332"/>
        </w:trPr>
        <w:tc>
          <w:tcPr>
            <w:tcW w:w="9210" w:type="dxa"/>
            <w:tcBorders>
              <w:top w:val="single" w:sz="4" w:space="0" w:color="auto"/>
              <w:left w:val="single" w:sz="4" w:space="0" w:color="auto"/>
              <w:bottom w:val="single" w:sz="4" w:space="0" w:color="auto"/>
              <w:right w:val="single" w:sz="4" w:space="0" w:color="auto"/>
            </w:tcBorders>
          </w:tcPr>
          <w:p w:rsidR="00EC70F5" w:rsidRDefault="00EC70F5" w:rsidP="001B179C">
            <w:pPr>
              <w:jc w:val="both"/>
              <w:rPr>
                <w:rFonts w:cs="Arial"/>
                <w:i/>
              </w:rPr>
            </w:pPr>
          </w:p>
          <w:p w:rsidR="00EC70F5" w:rsidRDefault="00906383" w:rsidP="001B179C">
            <w:pPr>
              <w:jc w:val="both"/>
              <w:rPr>
                <w:rFonts w:cs="Arial"/>
              </w:rPr>
            </w:pPr>
            <w:r>
              <w:rPr>
                <w:rFonts w:cs="Arial"/>
              </w:rPr>
              <w:t>Els objectius a assolir amb la derogació del Decret 147/2009, de 22 de setembre, són els següents:</w:t>
            </w:r>
          </w:p>
          <w:p w:rsidR="00EC70F5" w:rsidRDefault="00EC70F5" w:rsidP="001B179C">
            <w:pPr>
              <w:jc w:val="both"/>
              <w:rPr>
                <w:rFonts w:cs="Arial"/>
              </w:rPr>
            </w:pPr>
          </w:p>
          <w:p w:rsidR="00EC70F5" w:rsidRDefault="00906383" w:rsidP="001B179C">
            <w:pPr>
              <w:jc w:val="both"/>
              <w:rPr>
                <w:rFonts w:cs="Arial"/>
              </w:rPr>
            </w:pPr>
            <w:r>
              <w:rPr>
                <w:rFonts w:cs="Arial"/>
              </w:rPr>
              <w:t>1. Avançar en l’acompliment del Pacte Nacional per a la Transició Energètica, que planteja l’aplicació d’un model energètic amb menys dependència de l’exterior, amb una generació més neta, més descentralitzada i que aprofiti més els recursos autòctons.</w:t>
            </w:r>
          </w:p>
          <w:p w:rsidR="00EC70F5" w:rsidRDefault="00EC70F5" w:rsidP="001B179C">
            <w:pPr>
              <w:jc w:val="both"/>
              <w:rPr>
                <w:rFonts w:cs="Arial"/>
              </w:rPr>
            </w:pPr>
          </w:p>
          <w:p w:rsidR="00EC70F5" w:rsidRDefault="00906383" w:rsidP="001B179C">
            <w:pPr>
              <w:jc w:val="both"/>
              <w:rPr>
                <w:rFonts w:cs="Arial"/>
              </w:rPr>
            </w:pPr>
            <w:r>
              <w:rPr>
                <w:rFonts w:cs="Arial"/>
              </w:rPr>
              <w:lastRenderedPageBreak/>
              <w:t>2. Avançar en l’assoliment d’un model basat al 100% en energies renovables a l’horitzó 2050.</w:t>
            </w:r>
          </w:p>
          <w:p w:rsidR="00EC70F5" w:rsidRDefault="00EC70F5" w:rsidP="001B179C">
            <w:pPr>
              <w:jc w:val="both"/>
              <w:rPr>
                <w:rFonts w:cs="Arial"/>
              </w:rPr>
            </w:pPr>
          </w:p>
          <w:p w:rsidR="00EC70F5" w:rsidRDefault="00906383" w:rsidP="001B179C">
            <w:pPr>
              <w:jc w:val="both"/>
              <w:rPr>
                <w:rFonts w:cs="Arial"/>
              </w:rPr>
            </w:pPr>
            <w:r>
              <w:rPr>
                <w:rFonts w:cs="Arial"/>
              </w:rPr>
              <w:t>3. Impulsar la tecnologia eòlica i la fotovoltaica a Catalunya.</w:t>
            </w:r>
          </w:p>
          <w:p w:rsidR="00EC70F5" w:rsidRDefault="00EC70F5" w:rsidP="001B179C">
            <w:pPr>
              <w:jc w:val="both"/>
              <w:rPr>
                <w:rFonts w:cs="Arial"/>
              </w:rPr>
            </w:pPr>
          </w:p>
        </w:tc>
      </w:tr>
      <w:tr w:rsidR="00EC70F5">
        <w:tc>
          <w:tcPr>
            <w:tcW w:w="9210" w:type="dxa"/>
            <w:tcBorders>
              <w:top w:val="single" w:sz="4" w:space="0" w:color="auto"/>
              <w:left w:val="single" w:sz="4" w:space="0" w:color="auto"/>
              <w:bottom w:val="single" w:sz="4" w:space="0" w:color="auto"/>
              <w:right w:val="single" w:sz="4" w:space="0" w:color="auto"/>
            </w:tcBorders>
            <w:shd w:val="clear" w:color="auto" w:fill="DBE5F1"/>
            <w:hideMark/>
          </w:tcPr>
          <w:p w:rsidR="00EC70F5" w:rsidRDefault="00906383" w:rsidP="001B179C">
            <w:pPr>
              <w:jc w:val="both"/>
              <w:rPr>
                <w:rFonts w:cs="Arial"/>
                <w:b/>
              </w:rPr>
            </w:pPr>
            <w:r>
              <w:rPr>
                <w:rFonts w:cs="Arial"/>
                <w:b/>
              </w:rPr>
              <w:lastRenderedPageBreak/>
              <w:t>3. Les possibles solucions alternatives normatives i no normatives</w:t>
            </w:r>
          </w:p>
        </w:tc>
      </w:tr>
      <w:tr w:rsidR="00EC70F5">
        <w:tc>
          <w:tcPr>
            <w:tcW w:w="9210" w:type="dxa"/>
            <w:tcBorders>
              <w:top w:val="single" w:sz="4" w:space="0" w:color="auto"/>
              <w:left w:val="single" w:sz="4" w:space="0" w:color="auto"/>
              <w:bottom w:val="single" w:sz="4" w:space="0" w:color="auto"/>
              <w:right w:val="single" w:sz="4" w:space="0" w:color="auto"/>
            </w:tcBorders>
          </w:tcPr>
          <w:p w:rsidR="00EC70F5" w:rsidRDefault="00EC70F5" w:rsidP="001B179C">
            <w:pPr>
              <w:jc w:val="both"/>
              <w:rPr>
                <w:rFonts w:cs="Arial"/>
              </w:rPr>
            </w:pPr>
          </w:p>
          <w:p w:rsidR="001B179C" w:rsidRDefault="001B179C" w:rsidP="001B179C">
            <w:pPr>
              <w:jc w:val="both"/>
              <w:rPr>
                <w:rFonts w:cs="Arial"/>
              </w:rPr>
            </w:pPr>
            <w:r w:rsidRPr="001B179C">
              <w:rPr>
                <w:rFonts w:cs="Arial"/>
                <w:b/>
              </w:rPr>
              <w:t>3.1</w:t>
            </w:r>
            <w:r>
              <w:rPr>
                <w:rFonts w:cs="Arial"/>
                <w:b/>
              </w:rPr>
              <w:t xml:space="preserve"> </w:t>
            </w:r>
            <w:r w:rsidRPr="001B179C">
              <w:rPr>
                <w:rFonts w:cs="Arial"/>
                <w:b/>
              </w:rPr>
              <w:t>Opció 1 de “no fer res”:</w:t>
            </w:r>
            <w:r w:rsidRPr="001B179C">
              <w:rPr>
                <w:rFonts w:cs="Arial"/>
              </w:rPr>
              <w:t xml:space="preserve"> si no es fa res i es continua amb la situació actual mantenint la vigència del Decret  147/2009, es continuarà donant la paralització de la implantació de l’energia eòlica atès que, com ja s’ha exposat abans, aquest Decret requereix que per poder construir parcs eòlics a Catalunya, s’hagi de realitzar prèviament un concurs per part de l’Administració de la Generalitat per adjudicar les Zones de Desenvolupament Prioritari. </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Per dur a terme aquest concurs, tal com ja es va efectuar a l’any 2010, resulta necessari valorar possibles inversions addicionals a les vinculades estrictament a la pròpia construcció del parc eòlic, inversions que amb el marc retributiu actual no resulten viables.</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Per altra banda, la possibilitat de realitzar nous concursos també es veu perjudicada per l’existència de continus canvis normatius de la normativa bàsica estatal que impossibiliten mantenir la mateixa situació jurídica que la que estava vigent quan es convoca el concurs, la qual cosa trasllada inseguretat jurídica i perjudica l’assoliment de finançant dels projectes.</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Addicionalment, també cal tenir en compte que “no fer res” suposa que fora d’aquestes Zones de Desenvolupament Prioritari només s’hi puguin construir “</w:t>
            </w:r>
            <w:proofErr w:type="spellStart"/>
            <w:r w:rsidRPr="001B179C">
              <w:rPr>
                <w:rFonts w:cs="Arial"/>
              </w:rPr>
              <w:t>miniparcs</w:t>
            </w:r>
            <w:proofErr w:type="spellEnd"/>
            <w:r w:rsidRPr="001B179C">
              <w:rPr>
                <w:rFonts w:cs="Arial"/>
              </w:rPr>
              <w:t>” la qual cosa impossibilita assolir els objectius d’implantació de les energies renovables a Catalunya.</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Així mateix, si “no es fa res” continuarà el fre al desenvolupament de les instal·lacions fotovoltaiques sobre el terreny, atès que seguiran existint les limitacions de dimensió ja exposades que comporta la seva inviabilitat econòmica.</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En conseqüència, es descarta l’opció de “no fer res”.</w:t>
            </w:r>
          </w:p>
          <w:p w:rsidR="001B179C" w:rsidRPr="001B179C" w:rsidRDefault="001B179C" w:rsidP="001B179C">
            <w:pPr>
              <w:jc w:val="both"/>
              <w:rPr>
                <w:rFonts w:cs="Arial"/>
                <w:b/>
              </w:rPr>
            </w:pPr>
          </w:p>
          <w:p w:rsidR="001B179C" w:rsidRDefault="001B179C" w:rsidP="001B179C">
            <w:pPr>
              <w:jc w:val="both"/>
              <w:rPr>
                <w:rFonts w:cs="Arial"/>
              </w:rPr>
            </w:pPr>
            <w:r w:rsidRPr="001B179C">
              <w:rPr>
                <w:rFonts w:cs="Arial"/>
                <w:b/>
              </w:rPr>
              <w:t xml:space="preserve">3.2 Opció 2 de modificar parcialment el Decret 147/2009, de 22 de setembre: </w:t>
            </w:r>
            <w:r w:rsidRPr="001B179C">
              <w:rPr>
                <w:rFonts w:cs="Arial"/>
              </w:rPr>
              <w:t>s’ha valorat l’opció de modificar parcialment el Decret 147/2009 de tal forma que es deixes sense efecte l’exigència de realitzar concursos per a la implantació de parcs eòlics, tot mantenint la vigència del capítol III relatiu al procediment d’autorització administrativa per a l’execució de parcs eòlics, així com suprimir només les limitacions de dimensió de les instal·lacions fotovoltaiques sobre el terreny, tot mantenint el procediment administratiu aplicable per a la seva autorització.</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lastRenderedPageBreak/>
              <w:t>Però aquesta opció ha estat descartada atès que amb posterioritat a l’aprovació del Decret 147/2009, de 22 de setembre, s’han produït diversos canvis normatius que han afectat a la tramitació urbanística d’aquesta tipologia d’instal·lacions.</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Així, a títol d’exemple, cal esmentar que la Disposició addicional vuitena de la Llei 16/2015, de 21 de juliol, de simplificació de l’activitat administrativa de l’Administració de la Generalitat i dels governs locals de Catalunya i d’impuls de l’activitat econòmica, ha establert nous supòsits d’avaluació ambiental de Plans especials urbanístics no previstos pel planejament general, que afecten a la tramitació aplicable a les instal·lacions fotovoltaiques sobre el terreny.</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Per tant, la modificació parcial del Decret no aportaria la seguretat jurídica desitjable, per la qual cosa aquesta opció s’ha descartat.</w:t>
            </w:r>
          </w:p>
          <w:p w:rsidR="001B179C" w:rsidRPr="001B179C" w:rsidRDefault="001B179C" w:rsidP="001B179C">
            <w:pPr>
              <w:jc w:val="both"/>
              <w:rPr>
                <w:rFonts w:cs="Arial"/>
                <w:b/>
              </w:rPr>
            </w:pPr>
          </w:p>
          <w:p w:rsidR="001B179C" w:rsidRDefault="001B179C" w:rsidP="001B179C">
            <w:pPr>
              <w:jc w:val="both"/>
              <w:rPr>
                <w:rFonts w:cs="Arial"/>
              </w:rPr>
            </w:pPr>
            <w:r w:rsidRPr="001B179C">
              <w:rPr>
                <w:rFonts w:cs="Arial"/>
                <w:b/>
              </w:rPr>
              <w:t xml:space="preserve">3.3 Opció 3 derogació del Decret 147/2009: </w:t>
            </w:r>
            <w:r w:rsidRPr="001B179C">
              <w:rPr>
                <w:rFonts w:cs="Arial"/>
              </w:rPr>
              <w:t>l’aprovació d’un Decret que derogui el Decret 147/2009, de 22 de setembre, es considera la millor opció atès que permet superar les traves existents actualment a Catalunya per a la implantació de parcs eòlics i instal·lacions fotovoltaiques sobre el terreny.</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Al mateix temps, cal tenir present que aquesta opció de derogar no comporta que llavors quedi liberalitzada la implantació d’aquests tipus d’instal·lacions, sinó que el conjunt de normativa sectorial elèctrica, normativa ambiental i normativa urbanística vigent actualment a Catalunya, permet assegurar que aquesta implantació s’efectuï amb les adequades garanties.</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En aquest sentit, cal tenir present que, una vegada quedés derogat el Decret 147/2009, de 22 de setembre, la normativa aplicable a Catalunya per a la instal·lació de parcs eòlics i instal·lacions fotovoltaiques sobre el terreny passaria a ser la següent:</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 xml:space="preserve">- </w:t>
            </w:r>
            <w:r w:rsidRPr="001B179C">
              <w:rPr>
                <w:rFonts w:cs="Arial"/>
                <w:i/>
              </w:rPr>
              <w:t>Normativa sectorial elèctrica:</w:t>
            </w:r>
            <w:r w:rsidRPr="001B179C">
              <w:rPr>
                <w:rFonts w:cs="Arial"/>
              </w:rPr>
              <w:t xml:space="preserve"> la mateixa que resulta aplicable a l’autorització administrativa de la resta d’instal·lacions de producció d’energia elèctrica, constituïda bàsicament per la Llei 24/2013, de 26 de desembre, del Sector Elèctric i el RD 1955/2000, d’1 de desembre, que la desenvolupa.</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Aquesta normativa defineix clarament quin és el procediment administratiu aplicable (que inclou els tràmits d’informació pública i consultes corresponents) i requereix per a l’establiment de noves instal·lacions de producció d’energia elèctrica, l’obtenció d’autorització administrativa prèvia, a tramitar conjuntament amb l’avaluació d’impacte ambiental; autorització administrativa de construcció;  i autorització d’explotació, així com declaració d’utilitat pública de la instal·lació.</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 xml:space="preserve">- </w:t>
            </w:r>
            <w:r w:rsidRPr="001B179C">
              <w:rPr>
                <w:rFonts w:cs="Arial"/>
                <w:i/>
              </w:rPr>
              <w:t xml:space="preserve">Normativa ambiental: </w:t>
            </w:r>
            <w:r w:rsidRPr="001B179C">
              <w:rPr>
                <w:rFonts w:cs="Arial"/>
              </w:rPr>
              <w:t xml:space="preserve">d’acord amb el Grup 3, de l’Annex I, de la Llei estatal 21/2013, de 9 de desembre, d’avaluació ambiental, es requereix avaluació ambiental ordinària de projectes, quan es tracta de parcs eòlics que tinguin 50 o més aerogeneradors, que tinguin més de 30 MW o que es trobin a menys de 2 quilòmetres d’un altre parc eòlic </w:t>
            </w:r>
            <w:r w:rsidRPr="001B179C">
              <w:rPr>
                <w:rFonts w:cs="Arial"/>
              </w:rPr>
              <w:lastRenderedPageBreak/>
              <w:t>en funcionament, en construcció, amb autorització administrativa o amb declaració d’impacte ambiental, així com quan es tracti de parcs eòlics que tinguin més de 10 aerogeneradors o 6 MW de potència si afecten possibles espais protegits.</w:t>
            </w:r>
          </w:p>
          <w:p w:rsidR="001B179C" w:rsidRPr="001B179C" w:rsidRDefault="001B179C" w:rsidP="001B179C">
            <w:pPr>
              <w:jc w:val="both"/>
              <w:rPr>
                <w:rFonts w:cs="Arial"/>
              </w:rPr>
            </w:pPr>
            <w:r w:rsidRPr="001B179C">
              <w:rPr>
                <w:rFonts w:cs="Arial"/>
              </w:rPr>
              <w:br w:type="page"/>
            </w:r>
          </w:p>
          <w:p w:rsidR="001B179C" w:rsidRDefault="001B179C" w:rsidP="001B179C">
            <w:pPr>
              <w:jc w:val="both"/>
              <w:rPr>
                <w:rFonts w:cs="Arial"/>
              </w:rPr>
            </w:pPr>
            <w:r w:rsidRPr="001B179C">
              <w:rPr>
                <w:rFonts w:cs="Arial"/>
              </w:rPr>
              <w:t>En el cas de Catalunya, l’Annex I.3 de la Llei 20/2009, de 4 de desembre, de prevenció i control ambiental de les activitats, requereix la declaració d’impacte ambiental, quan es tracta de parcs eòlics amb un nombre d’aerogeneradors superior a 5 o amb una potència instal·lada superior a 10 MW o bé que estiguin situats a menys de 2 quilòmetres d’un altra parc eòlic.</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 xml:space="preserve">Pel que fa a les instal·lacions fotovoltaiques sobre el terreny, d’acord amb el Grup 3, de l’Annex I, de la Llei 21/2013, de 9 de desembre, es requereix avaluació ambiental ordinària de projectes quan es tracta d’instal·lacions fotovoltaiques que ocupin més de 100 ha de superfície o bé si ocupen mes de 10 ha en espais protegits. </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A Catalunya es requereix la declaració d’impacte ambiental d’instal·lacions fotovoltaiques sobre el terreny quan la superfície és superior a 6 hectàrees i s’ubiquen en sòl no urbanitzable.</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Per tant, sempre que es donin els supòsits contemplats a la Llei 20/2009, de 4 de desembre, caldrà efectuar el tràmit de declaració d’impacte ambiental de projectes, dins del procediment administratiu aplicable per a l’obtenció de l’autorització substantiva, tal com ja es ve efectuant amb la resta d’instal·lacions elèctriques com ara les línies elèctriques que requereixen declaració d’impacte ambiental.</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 xml:space="preserve">- </w:t>
            </w:r>
            <w:r w:rsidRPr="001B179C">
              <w:rPr>
                <w:rFonts w:cs="Arial"/>
                <w:i/>
              </w:rPr>
              <w:t xml:space="preserve">Normativa urbanística: </w:t>
            </w:r>
            <w:r w:rsidRPr="001B179C">
              <w:rPr>
                <w:rFonts w:cs="Arial"/>
              </w:rPr>
              <w:t>en aquest cas l’única diferència que comportaria la derogació del Decret 147/2009, de 22 de setembre, seria que la tramitació urbanística s’efectuaria amb el seu propi procediment i no quedaria inserida amb el procediment d’autorització energètica i declaració d’impacte ambiental, però en cap cas comportaria un nivell inferior d’exigència atès que els requeriments establerts per la normativa urbanística vigent a Catalunya serien plenament aplicables en funció de la tipologia de sòl.</w:t>
            </w:r>
          </w:p>
          <w:p w:rsidR="00EC70F5" w:rsidRDefault="00EC70F5" w:rsidP="001B179C">
            <w:pPr>
              <w:jc w:val="both"/>
              <w:rPr>
                <w:rFonts w:cs="Arial"/>
              </w:rPr>
            </w:pPr>
          </w:p>
        </w:tc>
      </w:tr>
      <w:tr w:rsidR="00EC70F5">
        <w:tc>
          <w:tcPr>
            <w:tcW w:w="9210" w:type="dxa"/>
            <w:tcBorders>
              <w:top w:val="single" w:sz="4" w:space="0" w:color="auto"/>
              <w:left w:val="single" w:sz="4" w:space="0" w:color="auto"/>
              <w:bottom w:val="single" w:sz="4" w:space="0" w:color="auto"/>
              <w:right w:val="single" w:sz="4" w:space="0" w:color="auto"/>
            </w:tcBorders>
            <w:shd w:val="clear" w:color="auto" w:fill="DBE5F1"/>
            <w:hideMark/>
          </w:tcPr>
          <w:p w:rsidR="00EC70F5" w:rsidRDefault="00906383" w:rsidP="001B179C">
            <w:pPr>
              <w:jc w:val="both"/>
              <w:rPr>
                <w:rFonts w:cs="Arial"/>
                <w:b/>
              </w:rPr>
            </w:pPr>
            <w:r>
              <w:rPr>
                <w:rFonts w:cs="Arial"/>
                <w:b/>
              </w:rPr>
              <w:lastRenderedPageBreak/>
              <w:t>4. Impactes econòmics, socials i ambientals més rellevants de les opcions considerades</w:t>
            </w:r>
          </w:p>
        </w:tc>
      </w:tr>
      <w:tr w:rsidR="00EC70F5">
        <w:tc>
          <w:tcPr>
            <w:tcW w:w="9210" w:type="dxa"/>
            <w:tcBorders>
              <w:top w:val="single" w:sz="4" w:space="0" w:color="auto"/>
              <w:left w:val="single" w:sz="4" w:space="0" w:color="auto"/>
              <w:bottom w:val="single" w:sz="4" w:space="0" w:color="auto"/>
              <w:right w:val="single" w:sz="4" w:space="0" w:color="auto"/>
            </w:tcBorders>
          </w:tcPr>
          <w:p w:rsidR="001B179C" w:rsidRDefault="001B179C" w:rsidP="001B179C">
            <w:pPr>
              <w:jc w:val="both"/>
              <w:rPr>
                <w:rFonts w:cs="Arial"/>
              </w:rPr>
            </w:pPr>
            <w:r w:rsidRPr="001B179C">
              <w:rPr>
                <w:rFonts w:cs="Arial"/>
              </w:rPr>
              <w:t>Es considera que l’opció preferida de derogar el Decret 147/2009, de 22 de setembre, comporta els següents impactes:</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 En relació als ciutadans, aquesta derogació permet avançar en la transició energètica cap a un model energètic basat en les energies renovables, així com mitigar els efectes del canvi climàtic.</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 xml:space="preserve">- En relació a l’Administració de la Generalitat, no comporta impactes sobre l’organització dels seus recursos personals i materials, atès que malgrat no s’hagin de convocar concursos, la resta de tràmits energètics, ambientals i urbanístics seguiran </w:t>
            </w:r>
            <w:r w:rsidRPr="001B179C">
              <w:rPr>
                <w:rFonts w:cs="Arial"/>
              </w:rPr>
              <w:lastRenderedPageBreak/>
              <w:t>sent exigibles d’acord amb el que s’ha exposat a l’apartat anterior i, per tant, l’organització ha de seguir sent la mateixa.</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 Pel que fa al possible impacte sobre la competència, cal tenir en compte que la derogació del Decret 147/2009, de 22 de setembre, ha de contribuir a suprimir barreres d’entrada al mercat de l’energia renovable perquè els promotors de projectes eòlics no depenen de que l’Administració de la Generalitat decideixi o no convocar concursos, sinó que poden presentar les corresponents sol·licituds d’autorització administrativa. Aquesta supressió de barreres no s’ha d’entendre com una liberalització d’implantació atès que cal donar compliment als tràmits que exigeixen la normativa elèctrica, ambiental i urbanística, tal com ja s’ha exposat a l’apartat anterior.</w:t>
            </w:r>
          </w:p>
          <w:p w:rsidR="001B179C" w:rsidRPr="001B179C" w:rsidRDefault="001B179C" w:rsidP="001B179C">
            <w:pPr>
              <w:jc w:val="both"/>
              <w:rPr>
                <w:rFonts w:cs="Arial"/>
              </w:rPr>
            </w:pPr>
          </w:p>
          <w:p w:rsidR="001B179C" w:rsidRDefault="001B179C" w:rsidP="001B179C">
            <w:pPr>
              <w:jc w:val="both"/>
              <w:rPr>
                <w:rFonts w:cs="Arial"/>
              </w:rPr>
            </w:pPr>
            <w:r w:rsidRPr="001B179C">
              <w:rPr>
                <w:rFonts w:cs="Arial"/>
              </w:rPr>
              <w:t>- Pel que fa als possibles impactes ambientals, si bé la derogació que es proposa ha de contribuir a incrementar la implantació de parcs eòlics i d’instal·lacions fotovoltaiques sobre el terreny, el fet que en la majoria dels supòsits, sigui exigible obtenir la prèvia declaració d’impacte ambiental favorable, assegura que aquesta implantació s’efectuï amb les adequades garanties ambientals.</w:t>
            </w:r>
          </w:p>
          <w:p w:rsidR="001B179C" w:rsidRPr="001B179C" w:rsidRDefault="001B179C" w:rsidP="001B179C">
            <w:pPr>
              <w:jc w:val="both"/>
              <w:rPr>
                <w:rFonts w:cs="Arial"/>
              </w:rPr>
            </w:pPr>
          </w:p>
          <w:p w:rsidR="001B179C" w:rsidRPr="001B179C" w:rsidRDefault="001B179C" w:rsidP="001B179C">
            <w:pPr>
              <w:jc w:val="both"/>
              <w:rPr>
                <w:rFonts w:cs="Arial"/>
              </w:rPr>
            </w:pPr>
            <w:r w:rsidRPr="001B179C">
              <w:rPr>
                <w:rFonts w:cs="Arial"/>
              </w:rPr>
              <w:t>- A nivell de càrregues administratives per a les empreses promotores, s’eliminarien pels parcs eòlics la necessitat de presentar-se a concursos d’adjudicació i pel que fa a instal·lacions fotovoltaiques sobre el terreny, les limitacions de dimensió, però a nivell de procediment administratiu cal seguir donant compliment als tràmits que exigeix el conjunt de normativa aplicable. Per tant, la derogació permet suprimir traves prèvies i facilitar la implantació dels projectes.</w:t>
            </w:r>
          </w:p>
          <w:p w:rsidR="00EC70F5" w:rsidRDefault="00EC70F5" w:rsidP="001B179C">
            <w:pPr>
              <w:jc w:val="both"/>
              <w:rPr>
                <w:rFonts w:cs="Arial"/>
              </w:rPr>
            </w:pPr>
          </w:p>
        </w:tc>
      </w:tr>
    </w:tbl>
    <w:p w:rsidR="00EC70F5" w:rsidRDefault="00EC70F5">
      <w:pPr>
        <w:jc w:val="both"/>
      </w:pPr>
    </w:p>
    <w:p w:rsidR="00EC70F5" w:rsidRDefault="00EC70F5">
      <w:pPr>
        <w:jc w:val="both"/>
      </w:pPr>
    </w:p>
    <w:p w:rsidR="00EC70F5" w:rsidRDefault="00EC70F5"/>
    <w:sectPr w:rsidR="00EC70F5">
      <w:headerReference w:type="default" r:id="rId8"/>
      <w:pgSz w:w="11906" w:h="16838"/>
      <w:pgMar w:top="340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58C" w:rsidRDefault="0075758C">
      <w:r>
        <w:separator/>
      </w:r>
    </w:p>
  </w:endnote>
  <w:endnote w:type="continuationSeparator" w:id="0">
    <w:p w:rsidR="0075758C" w:rsidRDefault="0075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58C" w:rsidRDefault="0075758C">
      <w:r>
        <w:separator/>
      </w:r>
    </w:p>
  </w:footnote>
  <w:footnote w:type="continuationSeparator" w:id="0">
    <w:p w:rsidR="0075758C" w:rsidRDefault="0075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F5" w:rsidRDefault="00EC70F5">
    <w:pPr>
      <w:pStyle w:val="Capaler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35B81"/>
    <w:multiLevelType w:val="hybridMultilevel"/>
    <w:tmpl w:val="5EF8D5A8"/>
    <w:lvl w:ilvl="0" w:tplc="A54281E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5DC04C56"/>
    <w:multiLevelType w:val="hybridMultilevel"/>
    <w:tmpl w:val="CBAC0348"/>
    <w:lvl w:ilvl="0" w:tplc="A54281E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F5"/>
    <w:rsid w:val="001116EC"/>
    <w:rsid w:val="001B179C"/>
    <w:rsid w:val="0075758C"/>
    <w:rsid w:val="007B130E"/>
    <w:rsid w:val="00906383"/>
    <w:rsid w:val="00EC70F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Calibri" w:hAnsi="Arial"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pPr>
      <w:tabs>
        <w:tab w:val="center" w:pos="4252"/>
        <w:tab w:val="right" w:pos="8504"/>
      </w:tabs>
    </w:pPr>
  </w:style>
  <w:style w:type="character" w:customStyle="1" w:styleId="CapaleraCar">
    <w:name w:val="Capçalera Car"/>
    <w:basedOn w:val="Tipusdelletraperdefectedelpargraf"/>
    <w:link w:val="Capalera"/>
    <w:uiPriority w:val="99"/>
    <w:rPr>
      <w:rFonts w:ascii="Arial" w:eastAsia="Calibri" w:hAnsi="Arial" w:cs="Times New Roman"/>
    </w:rPr>
  </w:style>
  <w:style w:type="paragraph" w:customStyle="1" w:styleId="Pargrafdellista1">
    <w:name w:val="Paràgraf de llista1"/>
    <w:basedOn w:val="Normal"/>
    <w:pPr>
      <w:spacing w:after="200" w:line="276" w:lineRule="auto"/>
      <w:ind w:left="720"/>
      <w:contextualSpacing/>
    </w:pPr>
    <w:rPr>
      <w:rFonts w:ascii="Calibri" w:eastAsia="Times New Roman" w:hAnsi="Calibri"/>
      <w:lang w:val="es-ES"/>
    </w:rPr>
  </w:style>
  <w:style w:type="character" w:styleId="Refernciadecomentari">
    <w:name w:val="annotation reference"/>
    <w:basedOn w:val="Tipusdelletraperdefectedelpargraf"/>
    <w:uiPriority w:val="99"/>
    <w:semiHidden/>
    <w:unhideWhenUsed/>
    <w:rPr>
      <w:sz w:val="16"/>
      <w:szCs w:val="16"/>
    </w:rPr>
  </w:style>
  <w:style w:type="paragraph" w:styleId="Textdecomentari">
    <w:name w:val="annotation text"/>
    <w:basedOn w:val="Normal"/>
    <w:link w:val="TextdecomentariCar"/>
    <w:uiPriority w:val="99"/>
    <w:semiHidden/>
    <w:unhideWhenUsed/>
    <w:rPr>
      <w:sz w:val="20"/>
      <w:szCs w:val="20"/>
    </w:rPr>
  </w:style>
  <w:style w:type="character" w:customStyle="1" w:styleId="TextdecomentariCar">
    <w:name w:val="Text de comentari Car"/>
    <w:basedOn w:val="Tipusdelletraperdefectedelpargraf"/>
    <w:link w:val="Textdecomentari"/>
    <w:uiPriority w:val="99"/>
    <w:semiHidden/>
    <w:rPr>
      <w:rFonts w:ascii="Arial" w:eastAsia="Calibri" w:hAnsi="Arial" w:cs="Times New Roman"/>
      <w:sz w:val="20"/>
      <w:szCs w:val="20"/>
    </w:rPr>
  </w:style>
  <w:style w:type="paragraph" w:styleId="Textdeglobus">
    <w:name w:val="Balloon Text"/>
    <w:basedOn w:val="Normal"/>
    <w:link w:val="TextdeglobusCar"/>
    <w:uiPriority w:val="99"/>
    <w:semiHidden/>
    <w:unhideWhenUsed/>
    <w:rPr>
      <w:rFonts w:ascii="Tahoma" w:hAnsi="Tahoma" w:cs="Tahoma"/>
      <w:sz w:val="16"/>
      <w:szCs w:val="16"/>
    </w:rPr>
  </w:style>
  <w:style w:type="character" w:customStyle="1" w:styleId="TextdeglobusCar">
    <w:name w:val="Text de globus Car"/>
    <w:basedOn w:val="Tipusdelletraperdefectedelpargraf"/>
    <w:link w:val="Textdeglobus"/>
    <w:uiPriority w:val="99"/>
    <w:semiHidden/>
    <w:rPr>
      <w:rFonts w:ascii="Tahoma" w:eastAsia="Calibri" w:hAnsi="Tahoma" w:cs="Tahoma"/>
      <w:sz w:val="16"/>
      <w:szCs w:val="16"/>
    </w:rPr>
  </w:style>
  <w:style w:type="paragraph" w:styleId="Peu">
    <w:name w:val="footer"/>
    <w:basedOn w:val="Normal"/>
    <w:link w:val="PeuCar"/>
    <w:uiPriority w:val="99"/>
    <w:unhideWhenUsed/>
    <w:rsid w:val="001116EC"/>
    <w:pPr>
      <w:tabs>
        <w:tab w:val="center" w:pos="4252"/>
        <w:tab w:val="right" w:pos="8504"/>
      </w:tabs>
    </w:pPr>
  </w:style>
  <w:style w:type="character" w:customStyle="1" w:styleId="PeuCar">
    <w:name w:val="Peu Car"/>
    <w:basedOn w:val="Tipusdelletraperdefectedelpargraf"/>
    <w:link w:val="Peu"/>
    <w:uiPriority w:val="99"/>
    <w:rsid w:val="001116EC"/>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Calibri" w:hAnsi="Arial"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pPr>
      <w:tabs>
        <w:tab w:val="center" w:pos="4252"/>
        <w:tab w:val="right" w:pos="8504"/>
      </w:tabs>
    </w:pPr>
  </w:style>
  <w:style w:type="character" w:customStyle="1" w:styleId="CapaleraCar">
    <w:name w:val="Capçalera Car"/>
    <w:basedOn w:val="Tipusdelletraperdefectedelpargraf"/>
    <w:link w:val="Capalera"/>
    <w:uiPriority w:val="99"/>
    <w:rPr>
      <w:rFonts w:ascii="Arial" w:eastAsia="Calibri" w:hAnsi="Arial" w:cs="Times New Roman"/>
    </w:rPr>
  </w:style>
  <w:style w:type="paragraph" w:customStyle="1" w:styleId="Pargrafdellista1">
    <w:name w:val="Paràgraf de llista1"/>
    <w:basedOn w:val="Normal"/>
    <w:pPr>
      <w:spacing w:after="200" w:line="276" w:lineRule="auto"/>
      <w:ind w:left="720"/>
      <w:contextualSpacing/>
    </w:pPr>
    <w:rPr>
      <w:rFonts w:ascii="Calibri" w:eastAsia="Times New Roman" w:hAnsi="Calibri"/>
      <w:lang w:val="es-ES"/>
    </w:rPr>
  </w:style>
  <w:style w:type="character" w:styleId="Refernciadecomentari">
    <w:name w:val="annotation reference"/>
    <w:basedOn w:val="Tipusdelletraperdefectedelpargraf"/>
    <w:uiPriority w:val="99"/>
    <w:semiHidden/>
    <w:unhideWhenUsed/>
    <w:rPr>
      <w:sz w:val="16"/>
      <w:szCs w:val="16"/>
    </w:rPr>
  </w:style>
  <w:style w:type="paragraph" w:styleId="Textdecomentari">
    <w:name w:val="annotation text"/>
    <w:basedOn w:val="Normal"/>
    <w:link w:val="TextdecomentariCar"/>
    <w:uiPriority w:val="99"/>
    <w:semiHidden/>
    <w:unhideWhenUsed/>
    <w:rPr>
      <w:sz w:val="20"/>
      <w:szCs w:val="20"/>
    </w:rPr>
  </w:style>
  <w:style w:type="character" w:customStyle="1" w:styleId="TextdecomentariCar">
    <w:name w:val="Text de comentari Car"/>
    <w:basedOn w:val="Tipusdelletraperdefectedelpargraf"/>
    <w:link w:val="Textdecomentari"/>
    <w:uiPriority w:val="99"/>
    <w:semiHidden/>
    <w:rPr>
      <w:rFonts w:ascii="Arial" w:eastAsia="Calibri" w:hAnsi="Arial" w:cs="Times New Roman"/>
      <w:sz w:val="20"/>
      <w:szCs w:val="20"/>
    </w:rPr>
  </w:style>
  <w:style w:type="paragraph" w:styleId="Textdeglobus">
    <w:name w:val="Balloon Text"/>
    <w:basedOn w:val="Normal"/>
    <w:link w:val="TextdeglobusCar"/>
    <w:uiPriority w:val="99"/>
    <w:semiHidden/>
    <w:unhideWhenUsed/>
    <w:rPr>
      <w:rFonts w:ascii="Tahoma" w:hAnsi="Tahoma" w:cs="Tahoma"/>
      <w:sz w:val="16"/>
      <w:szCs w:val="16"/>
    </w:rPr>
  </w:style>
  <w:style w:type="character" w:customStyle="1" w:styleId="TextdeglobusCar">
    <w:name w:val="Text de globus Car"/>
    <w:basedOn w:val="Tipusdelletraperdefectedelpargraf"/>
    <w:link w:val="Textdeglobus"/>
    <w:uiPriority w:val="99"/>
    <w:semiHidden/>
    <w:rPr>
      <w:rFonts w:ascii="Tahoma" w:eastAsia="Calibri" w:hAnsi="Tahoma" w:cs="Tahoma"/>
      <w:sz w:val="16"/>
      <w:szCs w:val="16"/>
    </w:rPr>
  </w:style>
  <w:style w:type="paragraph" w:styleId="Peu">
    <w:name w:val="footer"/>
    <w:basedOn w:val="Normal"/>
    <w:link w:val="PeuCar"/>
    <w:uiPriority w:val="99"/>
    <w:unhideWhenUsed/>
    <w:rsid w:val="001116EC"/>
    <w:pPr>
      <w:tabs>
        <w:tab w:val="center" w:pos="4252"/>
        <w:tab w:val="right" w:pos="8504"/>
      </w:tabs>
    </w:pPr>
  </w:style>
  <w:style w:type="character" w:customStyle="1" w:styleId="PeuCar">
    <w:name w:val="Peu Car"/>
    <w:basedOn w:val="Tipusdelletraperdefectedelpargraf"/>
    <w:link w:val="Peu"/>
    <w:uiPriority w:val="99"/>
    <w:rsid w:val="001116E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2646</Words>
  <Characters>15085</Characters>
  <Application>Microsoft Office Word</Application>
  <DocSecurity>0</DocSecurity>
  <Lines>125</Lines>
  <Paragraphs>35</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17696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Llorente Briones, Meritxell</dc:creator>
  <cp:lastModifiedBy>Guillem P‚rez Burriel</cp:lastModifiedBy>
  <cp:revision>4</cp:revision>
  <dcterms:created xsi:type="dcterms:W3CDTF">2019-04-18T12:00:00Z</dcterms:created>
  <dcterms:modified xsi:type="dcterms:W3CDTF">2019-05-13T11:23:00Z</dcterms:modified>
</cp:coreProperties>
</file>