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D83D3" w14:textId="42BD94EC" w:rsidR="00CC5EA7" w:rsidRPr="006247D8" w:rsidRDefault="00CC5EA7" w:rsidP="007F1BFE">
      <w:pPr>
        <w:pStyle w:val="Ttol1"/>
        <w:rPr>
          <w:rFonts w:asciiTheme="minorHAnsi" w:hAnsiTheme="minorHAnsi" w:cstheme="minorHAnsi"/>
        </w:rPr>
      </w:pPr>
      <w:bookmarkStart w:id="0" w:name="_GoBack"/>
      <w:bookmarkEnd w:id="0"/>
      <w:r w:rsidRPr="006247D8">
        <w:rPr>
          <w:rFonts w:asciiTheme="minorHAnsi" w:hAnsiTheme="minorHAnsi" w:cstheme="minorHAnsi"/>
        </w:rPr>
        <w:t xml:space="preserve">EIX </w:t>
      </w:r>
      <w:r w:rsidR="00BD2689">
        <w:rPr>
          <w:rFonts w:asciiTheme="minorHAnsi" w:hAnsiTheme="minorHAnsi" w:cstheme="minorHAnsi"/>
        </w:rPr>
        <w:t>1</w:t>
      </w:r>
      <w:r w:rsidRPr="006247D8">
        <w:rPr>
          <w:rFonts w:asciiTheme="minorHAnsi" w:hAnsiTheme="minorHAnsi" w:cstheme="minorHAnsi"/>
        </w:rPr>
        <w:t xml:space="preserve">: </w:t>
      </w:r>
      <w:r w:rsidR="00BD2689" w:rsidRPr="00BD2689">
        <w:rPr>
          <w:rFonts w:asciiTheme="minorHAnsi" w:hAnsiTheme="minorHAnsi" w:cstheme="minorHAnsi"/>
        </w:rPr>
        <w:t xml:space="preserve">OPCIONS DE </w:t>
      </w:r>
      <w:r w:rsidR="0082772D">
        <w:rPr>
          <w:rFonts w:asciiTheme="minorHAnsi" w:hAnsiTheme="minorHAnsi" w:cstheme="minorHAnsi"/>
        </w:rPr>
        <w:t>TRAJECTÒRIES DE REDUCCIÓ DEL DEUTE</w:t>
      </w:r>
    </w:p>
    <w:p w14:paraId="758DA10C" w14:textId="5F997FA2" w:rsidR="002E32A7" w:rsidRDefault="00E24A7D" w:rsidP="007F1BFE">
      <w:pPr>
        <w:rPr>
          <w:rFonts w:asciiTheme="minorHAnsi" w:hAnsiTheme="minorHAnsi" w:cstheme="minorHAnsi"/>
        </w:rPr>
      </w:pPr>
      <w:r>
        <w:rPr>
          <w:rFonts w:asciiTheme="minorHAnsi" w:hAnsiTheme="minorHAnsi" w:cstheme="minorHAnsi"/>
        </w:rPr>
        <w:t>Procés de</w:t>
      </w:r>
      <w:r w:rsidR="0000683A">
        <w:rPr>
          <w:rFonts w:asciiTheme="minorHAnsi" w:hAnsiTheme="minorHAnsi" w:cstheme="minorHAnsi"/>
        </w:rPr>
        <w:t xml:space="preserve"> participació sobre </w:t>
      </w:r>
      <w:r w:rsidR="006534B0">
        <w:rPr>
          <w:rFonts w:asciiTheme="minorHAnsi" w:hAnsiTheme="minorHAnsi" w:cstheme="minorHAnsi"/>
        </w:rPr>
        <w:t>política pressupostària</w:t>
      </w:r>
    </w:p>
    <w:p w14:paraId="6404A01D" w14:textId="72E140B3" w:rsidR="006534B0" w:rsidRPr="000533F7" w:rsidRDefault="006534B0" w:rsidP="007F1BFE">
      <w:pPr>
        <w:rPr>
          <w:rFonts w:asciiTheme="minorHAnsi" w:hAnsiTheme="minorHAnsi" w:cstheme="minorHAnsi"/>
          <w:i/>
        </w:rPr>
      </w:pPr>
      <w:r w:rsidRPr="000533F7">
        <w:rPr>
          <w:rFonts w:asciiTheme="minorHAnsi" w:hAnsiTheme="minorHAnsi" w:cstheme="minorHAnsi"/>
          <w:i/>
        </w:rPr>
        <w:t>Parlem de pressupostos</w:t>
      </w:r>
      <w:r w:rsidR="006D47EE">
        <w:rPr>
          <w:rFonts w:asciiTheme="minorHAnsi" w:hAnsiTheme="minorHAnsi" w:cstheme="minorHAnsi"/>
          <w:i/>
        </w:rPr>
        <w:t xml:space="preserve"> (edició 2024)</w:t>
      </w:r>
    </w:p>
    <w:p w14:paraId="18D80789" w14:textId="77777777" w:rsidR="00283BAB" w:rsidRPr="00283BAB" w:rsidRDefault="00283BAB" w:rsidP="007F1BFE">
      <w:pPr>
        <w:rPr>
          <w:rFonts w:asciiTheme="minorHAnsi" w:hAnsiTheme="minorHAnsi" w:cstheme="minorHAnsi"/>
          <w:color w:val="FF0000"/>
        </w:rPr>
        <w:sectPr w:rsidR="00283BAB" w:rsidRPr="00283BAB" w:rsidSect="00386460">
          <w:headerReference w:type="default" r:id="rId11"/>
          <w:footerReference w:type="even" r:id="rId12"/>
          <w:footerReference w:type="default" r:id="rId13"/>
          <w:headerReference w:type="first" r:id="rId14"/>
          <w:footerReference w:type="first" r:id="rId15"/>
          <w:pgSz w:w="11907" w:h="16840" w:code="9"/>
          <w:pgMar w:top="2835" w:right="1134" w:bottom="1985" w:left="1701" w:header="709" w:footer="567" w:gutter="0"/>
          <w:cols w:space="708"/>
          <w:titlePg/>
          <w:docGrid w:linePitch="360"/>
        </w:sectPr>
      </w:pPr>
      <w:r>
        <w:rPr>
          <w:color w:val="FF0000"/>
        </w:rPr>
        <w:fldChar w:fldCharType="begin"/>
      </w:r>
      <w:r>
        <w:rPr>
          <w:color w:val="FF0000"/>
        </w:rPr>
        <w:instrText>HYPERLINK "</w:instrText>
      </w:r>
      <w:r w:rsidRPr="00283BAB">
        <w:rPr>
          <w:color w:val="FF0000"/>
        </w:rPr>
        <w:instrText>https://participa.gencat.cat/processes/politicapressupostaria-2024</w:instrText>
      </w:r>
    </w:p>
    <w:p w14:paraId="32A5BF21" w14:textId="77777777" w:rsidR="00283BAB" w:rsidRPr="00922D4B" w:rsidRDefault="00283BAB" w:rsidP="007F1BFE">
      <w:pPr>
        <w:rPr>
          <w:rStyle w:val="Enlla"/>
          <w:rFonts w:asciiTheme="minorHAnsi" w:hAnsiTheme="minorHAnsi" w:cstheme="minorHAnsi"/>
        </w:rPr>
        <w:sectPr w:rsidR="00283BAB" w:rsidRPr="00922D4B" w:rsidSect="00386460">
          <w:headerReference w:type="default" r:id="rId16"/>
          <w:footerReference w:type="even" r:id="rId17"/>
          <w:footerReference w:type="default" r:id="rId18"/>
          <w:headerReference w:type="first" r:id="rId19"/>
          <w:footerReference w:type="first" r:id="rId20"/>
          <w:pgSz w:w="11907" w:h="16840" w:code="9"/>
          <w:pgMar w:top="2835" w:right="1134" w:bottom="1985" w:left="1701" w:header="709" w:footer="567" w:gutter="0"/>
          <w:cols w:space="708"/>
          <w:titlePg/>
          <w:docGrid w:linePitch="360"/>
        </w:sectPr>
      </w:pPr>
      <w:r>
        <w:rPr>
          <w:color w:val="FF0000"/>
        </w:rPr>
        <w:instrText>"</w:instrText>
      </w:r>
      <w:r>
        <w:rPr>
          <w:color w:val="FF0000"/>
        </w:rPr>
        <w:fldChar w:fldCharType="separate"/>
      </w:r>
      <w:r w:rsidRPr="00922D4B">
        <w:rPr>
          <w:rStyle w:val="Enlla"/>
        </w:rPr>
        <w:t>https://participa.gencat.cat/processes/politicapressupostaria-2024</w:t>
      </w:r>
    </w:p>
    <w:p w14:paraId="09367867" w14:textId="1BA21CD9" w:rsidR="00B97A16" w:rsidRDefault="00283BAB" w:rsidP="007F1BFE">
      <w:pPr>
        <w:shd w:val="clear" w:color="auto" w:fill="auto"/>
        <w:spacing w:before="120" w:afterLines="100" w:after="240" w:line="276" w:lineRule="auto"/>
        <w:rPr>
          <w:rFonts w:asciiTheme="minorHAnsi" w:hAnsiTheme="minorHAnsi" w:cstheme="minorHAnsi"/>
          <w:b/>
          <w:color w:val="C00000"/>
          <w:sz w:val="32"/>
          <w:szCs w:val="32"/>
        </w:rPr>
      </w:pPr>
      <w:r>
        <w:rPr>
          <w:color w:val="FF0000"/>
        </w:rPr>
        <w:lastRenderedPageBreak/>
        <w:fldChar w:fldCharType="end"/>
      </w:r>
      <w:r w:rsidR="00B97A16" w:rsidRPr="007D3B35">
        <w:rPr>
          <w:rFonts w:asciiTheme="minorHAnsi" w:hAnsiTheme="minorHAnsi" w:cstheme="minorHAnsi"/>
          <w:b/>
          <w:color w:val="C00000"/>
          <w:sz w:val="32"/>
          <w:szCs w:val="32"/>
        </w:rPr>
        <w:t>Explicació de l’eix</w:t>
      </w:r>
    </w:p>
    <w:p w14:paraId="5B3D1C1A" w14:textId="14E905BE" w:rsidR="00BE5B20" w:rsidRPr="00D36090" w:rsidRDefault="00064479" w:rsidP="007F1BFE">
      <w:pPr>
        <w:shd w:val="clear" w:color="auto" w:fill="auto"/>
        <w:spacing w:before="120" w:afterLines="100" w:after="240" w:line="276" w:lineRule="auto"/>
        <w:rPr>
          <w:rFonts w:asciiTheme="minorHAnsi" w:hAnsiTheme="minorHAnsi" w:cstheme="minorHAnsi"/>
          <w:b/>
          <w:color w:val="C00000"/>
        </w:rPr>
      </w:pPr>
      <w:r w:rsidRPr="00D36090">
        <w:rPr>
          <w:rFonts w:asciiTheme="minorHAnsi" w:hAnsiTheme="minorHAnsi" w:cstheme="minorHAnsi"/>
          <w:b/>
          <w:color w:val="C00000"/>
        </w:rPr>
        <w:t>Conceptes</w:t>
      </w:r>
    </w:p>
    <w:p w14:paraId="44B5E400" w14:textId="7991F85D" w:rsidR="00064479" w:rsidRPr="00064479" w:rsidRDefault="00064479" w:rsidP="007F1BFE">
      <w:pPr>
        <w:shd w:val="clear" w:color="auto" w:fill="auto"/>
        <w:spacing w:before="120" w:afterLines="100" w:after="240" w:line="276" w:lineRule="auto"/>
        <w:rPr>
          <w:rFonts w:asciiTheme="minorHAnsi" w:hAnsiTheme="minorHAnsi" w:cstheme="minorHAnsi"/>
        </w:rPr>
      </w:pPr>
      <w:r w:rsidRPr="00064479">
        <w:rPr>
          <w:rFonts w:asciiTheme="minorHAnsi" w:hAnsiTheme="minorHAnsi" w:cstheme="minorHAnsi"/>
          <w:u w:val="single"/>
        </w:rPr>
        <w:t>Capacitat o necessitat de finançament</w:t>
      </w:r>
      <w:r>
        <w:rPr>
          <w:rFonts w:asciiTheme="minorHAnsi" w:hAnsiTheme="minorHAnsi" w:cstheme="minorHAnsi"/>
        </w:rPr>
        <w:t>: diferència entre ingressos no financers i despeses no financeres en termes de comptabilitat nacional d’acord amb el Sistema Europeu de Comptes. Si els ingressos</w:t>
      </w:r>
      <w:r w:rsidR="00F816D9">
        <w:rPr>
          <w:rFonts w:asciiTheme="minorHAnsi" w:hAnsiTheme="minorHAnsi" w:cstheme="minorHAnsi"/>
        </w:rPr>
        <w:t xml:space="preserve"> no financers</w:t>
      </w:r>
      <w:r>
        <w:rPr>
          <w:rFonts w:asciiTheme="minorHAnsi" w:hAnsiTheme="minorHAnsi" w:cstheme="minorHAnsi"/>
        </w:rPr>
        <w:t xml:space="preserve"> superen les despeses</w:t>
      </w:r>
      <w:r w:rsidR="00F816D9">
        <w:rPr>
          <w:rFonts w:asciiTheme="minorHAnsi" w:hAnsiTheme="minorHAnsi" w:cstheme="minorHAnsi"/>
        </w:rPr>
        <w:t xml:space="preserve"> no financeres</w:t>
      </w:r>
      <w:r>
        <w:rPr>
          <w:rFonts w:asciiTheme="minorHAnsi" w:hAnsiTheme="minorHAnsi" w:cstheme="minorHAnsi"/>
        </w:rPr>
        <w:t xml:space="preserve"> diem que l’administració té </w:t>
      </w:r>
      <w:r w:rsidRPr="00064479">
        <w:rPr>
          <w:rFonts w:asciiTheme="minorHAnsi" w:hAnsiTheme="minorHAnsi" w:cstheme="minorHAnsi"/>
          <w:b/>
          <w:bCs/>
        </w:rPr>
        <w:t>superàvit</w:t>
      </w:r>
      <w:r>
        <w:rPr>
          <w:rFonts w:asciiTheme="minorHAnsi" w:hAnsiTheme="minorHAnsi" w:cstheme="minorHAnsi"/>
        </w:rPr>
        <w:t>, és a dir, t</w:t>
      </w:r>
      <w:r w:rsidR="00F816D9">
        <w:rPr>
          <w:rFonts w:asciiTheme="minorHAnsi" w:hAnsiTheme="minorHAnsi" w:cstheme="minorHAnsi"/>
        </w:rPr>
        <w:t>é</w:t>
      </w:r>
      <w:r>
        <w:rPr>
          <w:rFonts w:asciiTheme="minorHAnsi" w:hAnsiTheme="minorHAnsi" w:cstheme="minorHAnsi"/>
        </w:rPr>
        <w:t xml:space="preserve"> capacitat de finançament perquè té més ingressos que despeses. Si pel contrari</w:t>
      </w:r>
      <w:r w:rsidR="00F816D9">
        <w:rPr>
          <w:rFonts w:asciiTheme="minorHAnsi" w:hAnsiTheme="minorHAnsi" w:cstheme="minorHAnsi"/>
        </w:rPr>
        <w:t>,</w:t>
      </w:r>
      <w:r>
        <w:rPr>
          <w:rFonts w:asciiTheme="minorHAnsi" w:hAnsiTheme="minorHAnsi" w:cstheme="minorHAnsi"/>
        </w:rPr>
        <w:t xml:space="preserve"> </w:t>
      </w:r>
      <w:r w:rsidR="00F816D9">
        <w:rPr>
          <w:rFonts w:asciiTheme="minorHAnsi" w:hAnsiTheme="minorHAnsi" w:cstheme="minorHAnsi"/>
        </w:rPr>
        <w:t xml:space="preserve">els ingressos </w:t>
      </w:r>
      <w:r>
        <w:rPr>
          <w:rFonts w:asciiTheme="minorHAnsi" w:hAnsiTheme="minorHAnsi" w:cstheme="minorHAnsi"/>
        </w:rPr>
        <w:t xml:space="preserve">són </w:t>
      </w:r>
      <w:r w:rsidR="00F816D9">
        <w:rPr>
          <w:rFonts w:asciiTheme="minorHAnsi" w:hAnsiTheme="minorHAnsi" w:cstheme="minorHAnsi"/>
        </w:rPr>
        <w:t>inf</w:t>
      </w:r>
      <w:r>
        <w:rPr>
          <w:rFonts w:asciiTheme="minorHAnsi" w:hAnsiTheme="minorHAnsi" w:cstheme="minorHAnsi"/>
        </w:rPr>
        <w:t xml:space="preserve">eriors a les despeses diem que hi ha </w:t>
      </w:r>
      <w:r w:rsidRPr="00064479">
        <w:rPr>
          <w:rFonts w:asciiTheme="minorHAnsi" w:hAnsiTheme="minorHAnsi" w:cstheme="minorHAnsi"/>
          <w:b/>
          <w:bCs/>
        </w:rPr>
        <w:t>dèficit</w:t>
      </w:r>
      <w:r>
        <w:rPr>
          <w:rFonts w:asciiTheme="minorHAnsi" w:hAnsiTheme="minorHAnsi" w:cstheme="minorHAnsi"/>
        </w:rPr>
        <w:t xml:space="preserve">, és a dir, que l’administració no en té prou amb els seus ingressos i necessita acudir als mercats per a obtenir finançament. </w:t>
      </w:r>
    </w:p>
    <w:p w14:paraId="2D6BB736" w14:textId="7B820C65" w:rsidR="00064479" w:rsidRDefault="00064479" w:rsidP="007F1BFE">
      <w:pPr>
        <w:shd w:val="clear" w:color="auto" w:fill="auto"/>
        <w:spacing w:before="120" w:afterLines="100" w:after="240" w:line="276" w:lineRule="auto"/>
        <w:rPr>
          <w:rFonts w:asciiTheme="minorHAnsi" w:hAnsiTheme="minorHAnsi" w:cstheme="minorHAnsi"/>
        </w:rPr>
      </w:pPr>
      <w:r w:rsidRPr="00064479">
        <w:rPr>
          <w:rFonts w:asciiTheme="minorHAnsi" w:hAnsiTheme="minorHAnsi" w:cstheme="minorHAnsi"/>
          <w:u w:val="single"/>
        </w:rPr>
        <w:t>Endeutament</w:t>
      </w:r>
      <w:r>
        <w:rPr>
          <w:rFonts w:asciiTheme="minorHAnsi" w:hAnsiTheme="minorHAnsi" w:cstheme="minorHAnsi"/>
        </w:rPr>
        <w:t>: es produeix quan l’administració pública té necessitat de finançar-se, ja que no té suficient amb els recursos propis i ha d’acudir al sector financer.</w:t>
      </w:r>
    </w:p>
    <w:p w14:paraId="11BE451E" w14:textId="3D253E39" w:rsidR="00064479" w:rsidRPr="00064479" w:rsidRDefault="00064479" w:rsidP="007F1BFE">
      <w:pPr>
        <w:shd w:val="clear" w:color="auto" w:fill="auto"/>
        <w:spacing w:before="120" w:afterLines="100" w:after="240" w:line="276" w:lineRule="auto"/>
        <w:rPr>
          <w:rFonts w:asciiTheme="minorHAnsi" w:hAnsiTheme="minorHAnsi" w:cstheme="minorHAnsi"/>
        </w:rPr>
      </w:pPr>
      <w:r w:rsidRPr="00597C7D">
        <w:rPr>
          <w:rFonts w:asciiTheme="minorHAnsi" w:hAnsiTheme="minorHAnsi" w:cstheme="minorHAnsi"/>
          <w:u w:val="single"/>
        </w:rPr>
        <w:t>Càrrega financera</w:t>
      </w:r>
      <w:r>
        <w:rPr>
          <w:rFonts w:asciiTheme="minorHAnsi" w:hAnsiTheme="minorHAnsi" w:cstheme="minorHAnsi"/>
        </w:rPr>
        <w:t xml:space="preserve">: és </w:t>
      </w:r>
      <w:r w:rsidR="00597C7D">
        <w:rPr>
          <w:rFonts w:asciiTheme="minorHAnsi" w:hAnsiTheme="minorHAnsi" w:cstheme="minorHAnsi"/>
        </w:rPr>
        <w:t>la suma de les amortitzacions- retorn dels préstecs i valors- i els interessos i comissions que es paguen per disposar d’aquests recursos.</w:t>
      </w:r>
      <w:r>
        <w:rPr>
          <w:rFonts w:asciiTheme="minorHAnsi" w:hAnsiTheme="minorHAnsi" w:cstheme="minorHAnsi"/>
        </w:rPr>
        <w:t xml:space="preserve"> </w:t>
      </w:r>
    </w:p>
    <w:p w14:paraId="101C5A11" w14:textId="27100ABD" w:rsidR="006E559B" w:rsidRDefault="00597C7D" w:rsidP="007F1BFE">
      <w:pPr>
        <w:shd w:val="clear" w:color="auto" w:fill="auto"/>
        <w:spacing w:before="120" w:afterLines="100" w:after="240" w:line="276" w:lineRule="auto"/>
        <w:rPr>
          <w:rFonts w:asciiTheme="minorHAnsi" w:hAnsiTheme="minorHAnsi" w:cstheme="minorHAnsi"/>
        </w:rPr>
      </w:pPr>
      <w:r w:rsidRPr="00597C7D">
        <w:rPr>
          <w:rFonts w:asciiTheme="minorHAnsi" w:hAnsiTheme="minorHAnsi" w:cstheme="minorHAnsi"/>
          <w:u w:val="single"/>
        </w:rPr>
        <w:t>Evolució del deute</w:t>
      </w:r>
      <w:r>
        <w:rPr>
          <w:rFonts w:asciiTheme="minorHAnsi" w:hAnsiTheme="minorHAnsi" w:cstheme="minorHAnsi"/>
        </w:rPr>
        <w:t>: el deute s’incrementarà any a any sempre que hi hagi dèficit, és a dir, que els ingressos no financers siguin inferiors a les despeses no financeres.</w:t>
      </w:r>
    </w:p>
    <w:p w14:paraId="55C50DA4" w14:textId="34874988" w:rsidR="009A650E" w:rsidRDefault="00F816D9" w:rsidP="00CD7D1B">
      <w:pPr>
        <w:shd w:val="clear" w:color="auto" w:fill="auto"/>
        <w:spacing w:before="120" w:afterLines="100" w:after="240" w:line="276" w:lineRule="auto"/>
        <w:rPr>
          <w:rFonts w:asciiTheme="minorHAnsi" w:hAnsiTheme="minorHAnsi" w:cstheme="minorHAnsi"/>
        </w:rPr>
      </w:pPr>
      <w:r>
        <w:rPr>
          <w:noProof/>
          <w:lang w:eastAsia="ca-ES"/>
        </w:rPr>
        <w:drawing>
          <wp:inline distT="0" distB="0" distL="0" distR="0" wp14:anchorId="451CBEE6" wp14:editId="519D748F">
            <wp:extent cx="5760720" cy="3470910"/>
            <wp:effectExtent l="0" t="0" r="0" b="0"/>
            <wp:docPr id="35" name="Imat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3470910"/>
                    </a:xfrm>
                    <a:prstGeom prst="rect">
                      <a:avLst/>
                    </a:prstGeom>
                  </pic:spPr>
                </pic:pic>
              </a:graphicData>
            </a:graphic>
          </wp:inline>
        </w:drawing>
      </w:r>
    </w:p>
    <w:p w14:paraId="686BFAC0" w14:textId="40BF0270" w:rsidR="00597C7D" w:rsidRPr="00526756" w:rsidRDefault="00526756" w:rsidP="00526756">
      <w:pPr>
        <w:shd w:val="clear" w:color="auto" w:fill="auto"/>
        <w:spacing w:before="120" w:afterLines="100" w:after="240" w:line="276" w:lineRule="auto"/>
        <w:rPr>
          <w:rFonts w:asciiTheme="minorHAnsi" w:hAnsiTheme="minorHAnsi" w:cstheme="minorHAnsi"/>
          <w:sz w:val="18"/>
          <w:szCs w:val="18"/>
        </w:rPr>
      </w:pPr>
      <w:r>
        <w:rPr>
          <w:rFonts w:asciiTheme="minorHAnsi" w:hAnsiTheme="minorHAnsi" w:cstheme="minorHAnsi"/>
          <w:sz w:val="18"/>
          <w:szCs w:val="18"/>
        </w:rPr>
        <w:t xml:space="preserve">     </w:t>
      </w:r>
      <w:r w:rsidR="00597C7D" w:rsidRPr="00526756">
        <w:rPr>
          <w:rFonts w:asciiTheme="minorHAnsi" w:hAnsiTheme="minorHAnsi" w:cstheme="minorHAnsi"/>
          <w:sz w:val="18"/>
          <w:szCs w:val="18"/>
        </w:rPr>
        <w:t xml:space="preserve">Font: Central d’informació </w:t>
      </w:r>
      <w:proofErr w:type="spellStart"/>
      <w:r w:rsidR="00597C7D" w:rsidRPr="00526756">
        <w:rPr>
          <w:rFonts w:asciiTheme="minorHAnsi" w:hAnsiTheme="minorHAnsi" w:cstheme="minorHAnsi"/>
          <w:sz w:val="18"/>
          <w:szCs w:val="18"/>
        </w:rPr>
        <w:t>econòmico</w:t>
      </w:r>
      <w:proofErr w:type="spellEnd"/>
      <w:r w:rsidR="00597C7D" w:rsidRPr="00526756">
        <w:rPr>
          <w:rFonts w:asciiTheme="minorHAnsi" w:hAnsiTheme="minorHAnsi" w:cstheme="minorHAnsi"/>
          <w:sz w:val="18"/>
          <w:szCs w:val="18"/>
        </w:rPr>
        <w:t>-financera. Ministeri d’Hisenda.</w:t>
      </w:r>
    </w:p>
    <w:p w14:paraId="6342BF43" w14:textId="51DD84B9" w:rsidR="009A650E" w:rsidRDefault="00597C7D" w:rsidP="00CD7D1B">
      <w:pPr>
        <w:shd w:val="clear" w:color="auto" w:fill="auto"/>
        <w:spacing w:before="120" w:afterLines="100" w:after="240" w:line="276" w:lineRule="auto"/>
        <w:rPr>
          <w:rFonts w:asciiTheme="minorHAnsi" w:hAnsiTheme="minorHAnsi" w:cstheme="minorHAnsi"/>
        </w:rPr>
      </w:pPr>
      <w:r>
        <w:rPr>
          <w:rFonts w:asciiTheme="minorHAnsi" w:hAnsiTheme="minorHAnsi" w:cstheme="minorHAnsi"/>
        </w:rPr>
        <w:t>En el període 20</w:t>
      </w:r>
      <w:r w:rsidR="00085342">
        <w:rPr>
          <w:rFonts w:asciiTheme="minorHAnsi" w:hAnsiTheme="minorHAnsi" w:cstheme="minorHAnsi"/>
        </w:rPr>
        <w:t>0</w:t>
      </w:r>
      <w:r>
        <w:rPr>
          <w:rFonts w:asciiTheme="minorHAnsi" w:hAnsiTheme="minorHAnsi" w:cstheme="minorHAnsi"/>
        </w:rPr>
        <w:t>0-2023 el resultat de la Generalitat ha estat sempre deficitari</w:t>
      </w:r>
      <w:r w:rsidR="00604022">
        <w:rPr>
          <w:rFonts w:asciiTheme="minorHAnsi" w:hAnsiTheme="minorHAnsi" w:cstheme="minorHAnsi"/>
        </w:rPr>
        <w:t>.</w:t>
      </w:r>
      <w:r>
        <w:rPr>
          <w:rFonts w:asciiTheme="minorHAnsi" w:hAnsiTheme="minorHAnsi" w:cstheme="minorHAnsi"/>
        </w:rPr>
        <w:t xml:space="preserve"> </w:t>
      </w:r>
      <w:r w:rsidR="00526756">
        <w:rPr>
          <w:rFonts w:asciiTheme="minorHAnsi" w:hAnsiTheme="minorHAnsi" w:cstheme="minorHAnsi"/>
        </w:rPr>
        <w:t xml:space="preserve">Aquest dèficit sostingut ha fet que el deute passés dels </w:t>
      </w:r>
      <w:r w:rsidR="00604022">
        <w:rPr>
          <w:rFonts w:asciiTheme="minorHAnsi" w:hAnsiTheme="minorHAnsi" w:cstheme="minorHAnsi"/>
        </w:rPr>
        <w:t>15</w:t>
      </w:r>
      <w:r w:rsidR="00526756">
        <w:rPr>
          <w:rFonts w:asciiTheme="minorHAnsi" w:hAnsiTheme="minorHAnsi" w:cstheme="minorHAnsi"/>
        </w:rPr>
        <w:t>.000 M€ en 2006 als 86.000 M€ en 2023.</w:t>
      </w:r>
    </w:p>
    <w:p w14:paraId="517E91FD" w14:textId="42281593" w:rsidR="00E40608" w:rsidRDefault="00F816D9" w:rsidP="00F816D9">
      <w:pPr>
        <w:shd w:val="clear" w:color="auto" w:fill="auto"/>
        <w:spacing w:before="120" w:afterLines="100" w:after="240" w:line="276" w:lineRule="auto"/>
        <w:rPr>
          <w:rFonts w:asciiTheme="minorHAnsi" w:hAnsiTheme="minorHAnsi" w:cstheme="minorHAnsi"/>
        </w:rPr>
      </w:pPr>
      <w:r>
        <w:rPr>
          <w:noProof/>
          <w:lang w:eastAsia="ca-ES"/>
        </w:rPr>
        <w:drawing>
          <wp:inline distT="0" distB="0" distL="0" distR="0" wp14:anchorId="16D08E15" wp14:editId="51FCA22A">
            <wp:extent cx="5760720" cy="3053715"/>
            <wp:effectExtent l="0" t="0" r="0" b="0"/>
            <wp:docPr id="36" name="Imat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3053715"/>
                    </a:xfrm>
                    <a:prstGeom prst="rect">
                      <a:avLst/>
                    </a:prstGeom>
                  </pic:spPr>
                </pic:pic>
              </a:graphicData>
            </a:graphic>
          </wp:inline>
        </w:drawing>
      </w:r>
      <w:r w:rsidR="00526756">
        <w:rPr>
          <w:noProof/>
        </w:rPr>
        <w:t xml:space="preserve"> </w:t>
      </w:r>
    </w:p>
    <w:p w14:paraId="4CF00B2E" w14:textId="37546D84" w:rsidR="00BA3EFE" w:rsidRDefault="00526756" w:rsidP="00CD7D1B">
      <w:pPr>
        <w:shd w:val="clear" w:color="auto" w:fill="auto"/>
        <w:spacing w:before="120" w:afterLines="100" w:after="240" w:line="276" w:lineRule="auto"/>
        <w:rPr>
          <w:rFonts w:asciiTheme="minorHAnsi" w:hAnsiTheme="minorHAnsi" w:cstheme="minorHAnsi"/>
        </w:rPr>
      </w:pPr>
      <w:r w:rsidRPr="00BA3EFE">
        <w:rPr>
          <w:rFonts w:asciiTheme="minorHAnsi" w:hAnsiTheme="minorHAnsi" w:cstheme="minorHAnsi"/>
          <w:b/>
          <w:bCs/>
        </w:rPr>
        <w:t xml:space="preserve">Aquest </w:t>
      </w:r>
      <w:r w:rsidR="00BA3EFE" w:rsidRPr="00BA3EFE">
        <w:rPr>
          <w:rFonts w:asciiTheme="minorHAnsi" w:hAnsiTheme="minorHAnsi" w:cstheme="minorHAnsi"/>
          <w:b/>
          <w:bCs/>
        </w:rPr>
        <w:t>nivell de deute és significativament</w:t>
      </w:r>
      <w:r w:rsidR="00BA3EFE">
        <w:rPr>
          <w:rFonts w:asciiTheme="minorHAnsi" w:hAnsiTheme="minorHAnsi" w:cstheme="minorHAnsi"/>
        </w:rPr>
        <w:t xml:space="preserve"> </w:t>
      </w:r>
      <w:r w:rsidR="00B97A16" w:rsidRPr="00B97A16">
        <w:rPr>
          <w:rFonts w:asciiTheme="minorHAnsi" w:hAnsiTheme="minorHAnsi" w:cstheme="minorHAnsi"/>
          <w:b/>
        </w:rPr>
        <w:t xml:space="preserve">major </w:t>
      </w:r>
      <w:r w:rsidR="00604022">
        <w:rPr>
          <w:rFonts w:asciiTheme="minorHAnsi" w:hAnsiTheme="minorHAnsi" w:cstheme="minorHAnsi"/>
          <w:b/>
        </w:rPr>
        <w:t>a</w:t>
      </w:r>
      <w:r w:rsidR="00B97A16" w:rsidRPr="00B97A16">
        <w:rPr>
          <w:rFonts w:asciiTheme="minorHAnsi" w:hAnsiTheme="minorHAnsi" w:cstheme="minorHAnsi"/>
          <w:b/>
        </w:rPr>
        <w:t>l de la mitjana de les comunitats autònomes i superior als valors de referència</w:t>
      </w:r>
      <w:r w:rsidR="00B97A16">
        <w:rPr>
          <w:rFonts w:asciiTheme="minorHAnsi" w:hAnsiTheme="minorHAnsi" w:cstheme="minorHAnsi"/>
        </w:rPr>
        <w:t xml:space="preserve"> d’acord amb la </w:t>
      </w:r>
      <w:r w:rsidR="00B97A16" w:rsidRPr="00B97A16">
        <w:rPr>
          <w:rFonts w:asciiTheme="minorHAnsi" w:hAnsiTheme="minorHAnsi" w:cstheme="minorHAnsi"/>
          <w:b/>
        </w:rPr>
        <w:t>normativa d’estabilitat pressupostària i sostenibilitat financera</w:t>
      </w:r>
      <w:r w:rsidR="00BA3EFE">
        <w:rPr>
          <w:rFonts w:asciiTheme="minorHAnsi" w:hAnsiTheme="minorHAnsi" w:cstheme="minorHAnsi"/>
          <w:b/>
        </w:rPr>
        <w:t xml:space="preserve">- </w:t>
      </w:r>
      <w:r w:rsidR="00BA3EFE" w:rsidRPr="00BA3EFE">
        <w:rPr>
          <w:rFonts w:asciiTheme="minorHAnsi" w:hAnsiTheme="minorHAnsi" w:cstheme="minorHAnsi"/>
        </w:rPr>
        <w:t>Llei Orgànica 2/2012, de 27 d’abril, d’Estabilitat pressupostària i sostenibilitat financera</w:t>
      </w:r>
      <w:r w:rsidR="00BA3EFE">
        <w:rPr>
          <w:rFonts w:asciiTheme="minorHAnsi" w:hAnsiTheme="minorHAnsi" w:cstheme="minorHAnsi"/>
        </w:rPr>
        <w:t>-, que</w:t>
      </w:r>
      <w:r w:rsidR="00BA3EFE" w:rsidRPr="00BA3EFE">
        <w:rPr>
          <w:rFonts w:asciiTheme="minorHAnsi" w:hAnsiTheme="minorHAnsi" w:cstheme="minorHAnsi"/>
        </w:rPr>
        <w:t xml:space="preserve"> estableix </w:t>
      </w:r>
      <w:r w:rsidR="00BA3EFE">
        <w:rPr>
          <w:rFonts w:asciiTheme="minorHAnsi" w:hAnsiTheme="minorHAnsi" w:cstheme="minorHAnsi"/>
        </w:rPr>
        <w:t>com a valor de referència el 13% del PIB.</w:t>
      </w:r>
    </w:p>
    <w:p w14:paraId="25FD28A8" w14:textId="182D839D" w:rsidR="00BA3EFE" w:rsidRDefault="00BA3EFE" w:rsidP="00BA3EFE">
      <w:pPr>
        <w:shd w:val="clear" w:color="auto" w:fill="auto"/>
        <w:spacing w:before="120" w:afterLines="100" w:after="240" w:line="276" w:lineRule="auto"/>
        <w:rPr>
          <w:rFonts w:asciiTheme="minorHAnsi" w:hAnsiTheme="minorHAnsi" w:cstheme="minorHAnsi"/>
        </w:rPr>
      </w:pPr>
      <w:r w:rsidRPr="00BA3EFE">
        <w:rPr>
          <w:rFonts w:asciiTheme="minorHAnsi" w:hAnsiTheme="minorHAnsi" w:cstheme="minorHAnsi"/>
          <w:noProof/>
          <w:lang w:eastAsia="ca-ES"/>
        </w:rPr>
        <w:drawing>
          <wp:inline distT="0" distB="0" distL="0" distR="0" wp14:anchorId="251EE48B" wp14:editId="223EBF60">
            <wp:extent cx="5760720" cy="1802130"/>
            <wp:effectExtent l="0" t="0" r="0" b="7620"/>
            <wp:docPr id="25" name="Imat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tge 10"/>
                    <pic:cNvPicPr>
                      <a:picLocks noChangeAspect="1"/>
                    </pic:cNvPicPr>
                  </pic:nvPicPr>
                  <pic:blipFill>
                    <a:blip r:embed="rId23"/>
                    <a:stretch>
                      <a:fillRect/>
                    </a:stretch>
                  </pic:blipFill>
                  <pic:spPr>
                    <a:xfrm>
                      <a:off x="0" y="0"/>
                      <a:ext cx="5760720" cy="1802130"/>
                    </a:xfrm>
                    <a:prstGeom prst="rect">
                      <a:avLst/>
                    </a:prstGeom>
                  </pic:spPr>
                </pic:pic>
              </a:graphicData>
            </a:graphic>
          </wp:inline>
        </w:drawing>
      </w:r>
    </w:p>
    <w:p w14:paraId="0FE073C8" w14:textId="27F0E646" w:rsidR="00BA3EFE" w:rsidRDefault="00B97A16" w:rsidP="00BA3EFE">
      <w:pPr>
        <w:shd w:val="clear" w:color="auto" w:fill="auto"/>
        <w:spacing w:before="120" w:afterLines="100" w:after="240" w:line="276" w:lineRule="auto"/>
        <w:rPr>
          <w:rFonts w:asciiTheme="minorHAnsi" w:hAnsiTheme="minorHAnsi" w:cstheme="minorHAnsi"/>
        </w:rPr>
      </w:pPr>
      <w:r>
        <w:rPr>
          <w:rFonts w:asciiTheme="minorHAnsi" w:hAnsiTheme="minorHAnsi" w:cstheme="minorHAnsi"/>
        </w:rPr>
        <w:t>El cas de la Generalitat no és pas un cas aïllat i actualment gran part dels governs dels països desenvolupats mostren nivells d’endeutament superiors als de les anteriors dècades</w:t>
      </w:r>
      <w:r w:rsidR="00BA3EFE">
        <w:rPr>
          <w:rFonts w:asciiTheme="minorHAnsi" w:hAnsiTheme="minorHAnsi" w:cstheme="minorHAnsi"/>
        </w:rPr>
        <w:t xml:space="preserve"> i al límit fixat per la normativa europea, i recollit a la normativa estatal, que estableix que</w:t>
      </w:r>
      <w:r w:rsidR="00BA3EFE" w:rsidRPr="00BA3EFE">
        <w:rPr>
          <w:rFonts w:asciiTheme="minorHAnsi" w:hAnsiTheme="minorHAnsi" w:cstheme="minorHAnsi"/>
        </w:rPr>
        <w:t xml:space="preserve"> </w:t>
      </w:r>
      <w:r w:rsidR="00BA3EFE">
        <w:rPr>
          <w:rFonts w:asciiTheme="minorHAnsi" w:hAnsiTheme="minorHAnsi" w:cstheme="minorHAnsi"/>
        </w:rPr>
        <w:t xml:space="preserve">el nivell de deute dels estats no pot superar el </w:t>
      </w:r>
      <w:r w:rsidR="00BA3EFE" w:rsidRPr="00BA3EFE">
        <w:rPr>
          <w:rFonts w:asciiTheme="minorHAnsi" w:hAnsiTheme="minorHAnsi" w:cstheme="minorHAnsi"/>
        </w:rPr>
        <w:t>60% del PIB.</w:t>
      </w:r>
    </w:p>
    <w:p w14:paraId="3FB04836" w14:textId="30C67DC6" w:rsidR="00CD7D1B" w:rsidRDefault="00CD7D1B" w:rsidP="00CD7D1B">
      <w:pPr>
        <w:shd w:val="clear" w:color="auto" w:fill="auto"/>
        <w:spacing w:before="120" w:afterLines="100" w:after="240" w:line="276" w:lineRule="auto"/>
        <w:rPr>
          <w:rFonts w:asciiTheme="minorHAnsi" w:hAnsiTheme="minorHAnsi" w:cstheme="minorHAnsi"/>
        </w:rPr>
      </w:pPr>
    </w:p>
    <w:p w14:paraId="246F6FE2" w14:textId="113D7489" w:rsidR="00CD7D1B" w:rsidRDefault="00D36090" w:rsidP="00CD7D1B">
      <w:pPr>
        <w:shd w:val="clear" w:color="auto" w:fill="auto"/>
        <w:spacing w:before="120" w:afterLines="100" w:after="240" w:line="276" w:lineRule="auto"/>
        <w:rPr>
          <w:rFonts w:asciiTheme="minorHAnsi" w:hAnsiTheme="minorHAnsi" w:cstheme="minorHAnsi"/>
        </w:rPr>
      </w:pPr>
      <w:r>
        <w:rPr>
          <w:noProof/>
          <w:lang w:eastAsia="ca-ES"/>
        </w:rPr>
        <w:drawing>
          <wp:inline distT="0" distB="0" distL="0" distR="0" wp14:anchorId="7DAC6191" wp14:editId="3F68EF84">
            <wp:extent cx="5114798" cy="3087757"/>
            <wp:effectExtent l="0" t="0" r="0" b="0"/>
            <wp:docPr id="28" name="Imat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23308" cy="3092895"/>
                    </a:xfrm>
                    <a:prstGeom prst="rect">
                      <a:avLst/>
                    </a:prstGeom>
                  </pic:spPr>
                </pic:pic>
              </a:graphicData>
            </a:graphic>
          </wp:inline>
        </w:drawing>
      </w:r>
    </w:p>
    <w:p w14:paraId="11A6F6B3" w14:textId="73EE9FA5" w:rsidR="00CD7D1B" w:rsidRDefault="00CD7D1B" w:rsidP="00CD7D1B">
      <w:pPr>
        <w:shd w:val="clear" w:color="auto" w:fill="auto"/>
        <w:spacing w:before="120" w:afterLines="100" w:after="240" w:line="276" w:lineRule="auto"/>
        <w:rPr>
          <w:rFonts w:asciiTheme="minorHAnsi" w:hAnsiTheme="minorHAnsi" w:cstheme="minorHAnsi"/>
        </w:rPr>
      </w:pPr>
      <w:r>
        <w:rPr>
          <w:rFonts w:asciiTheme="minorHAnsi" w:hAnsiTheme="minorHAnsi" w:cstheme="minorHAnsi"/>
        </w:rPr>
        <w:t xml:space="preserve">Davant d’aquest fet, diversos organismes internacionals, institucions fiscals independents, així com els corresponents governs, han posat de manifest la </w:t>
      </w:r>
      <w:r w:rsidRPr="00B97A16">
        <w:rPr>
          <w:rFonts w:asciiTheme="minorHAnsi" w:hAnsiTheme="minorHAnsi" w:cstheme="minorHAnsi"/>
          <w:b/>
        </w:rPr>
        <w:t>necessitat d’anar reduint aquests nivells de deute per a poder tenir major capacitat per a fer front els importants reptes que es preveuen en els propers anys.</w:t>
      </w:r>
      <w:r>
        <w:rPr>
          <w:rFonts w:asciiTheme="minorHAnsi" w:hAnsiTheme="minorHAnsi" w:cstheme="minorHAnsi"/>
        </w:rPr>
        <w:t xml:space="preserve"> </w:t>
      </w:r>
    </w:p>
    <w:p w14:paraId="5761A156" w14:textId="57C1E777" w:rsidR="00B97A16" w:rsidRPr="00D36090" w:rsidRDefault="00B97A16" w:rsidP="007F1BFE">
      <w:pPr>
        <w:shd w:val="clear" w:color="auto" w:fill="auto"/>
        <w:spacing w:before="120" w:afterLines="100" w:after="240" w:line="276" w:lineRule="auto"/>
        <w:rPr>
          <w:rFonts w:asciiTheme="minorHAnsi" w:hAnsiTheme="minorHAnsi" w:cstheme="minorHAnsi"/>
          <w:b/>
          <w:color w:val="C00000"/>
        </w:rPr>
      </w:pPr>
      <w:r w:rsidRPr="00D36090">
        <w:rPr>
          <w:rFonts w:asciiTheme="minorHAnsi" w:hAnsiTheme="minorHAnsi" w:cstheme="minorHAnsi"/>
          <w:b/>
          <w:color w:val="C00000"/>
        </w:rPr>
        <w:t>Però per què pot ser un problema per a una administració pública el fet de tenir un elevat nivell de deute?</w:t>
      </w:r>
    </w:p>
    <w:p w14:paraId="577746AB" w14:textId="40251FF8" w:rsidR="00B97A16" w:rsidRDefault="00B97A16" w:rsidP="007F1BFE">
      <w:pPr>
        <w:shd w:val="clear" w:color="auto" w:fill="auto"/>
        <w:spacing w:before="120" w:afterLines="100" w:after="240" w:line="276" w:lineRule="auto"/>
        <w:rPr>
          <w:rFonts w:asciiTheme="minorHAnsi" w:hAnsiTheme="minorHAnsi" w:cstheme="minorHAnsi"/>
        </w:rPr>
      </w:pPr>
      <w:r>
        <w:rPr>
          <w:rFonts w:asciiTheme="minorHAnsi" w:hAnsiTheme="minorHAnsi" w:cstheme="minorHAnsi"/>
        </w:rPr>
        <w:t xml:space="preserve">Un primer aspecte és la </w:t>
      </w:r>
      <w:r w:rsidRPr="00B97A16">
        <w:rPr>
          <w:rFonts w:asciiTheme="minorHAnsi" w:hAnsiTheme="minorHAnsi" w:cstheme="minorHAnsi"/>
          <w:b/>
        </w:rPr>
        <w:t>major dificultat d’assolir els objectius de deute</w:t>
      </w:r>
      <w:r w:rsidRPr="00B97A16">
        <w:rPr>
          <w:rFonts w:asciiTheme="minorHAnsi" w:hAnsiTheme="minorHAnsi" w:cstheme="minorHAnsi"/>
        </w:rPr>
        <w:t xml:space="preserve"> fixats per la </w:t>
      </w:r>
      <w:r w:rsidRPr="00B97A16">
        <w:rPr>
          <w:rFonts w:asciiTheme="minorHAnsi" w:hAnsiTheme="minorHAnsi" w:cstheme="minorHAnsi"/>
          <w:b/>
        </w:rPr>
        <w:t>normativa en estabilitat pressupostària i sostenibilitat financera</w:t>
      </w:r>
      <w:r>
        <w:rPr>
          <w:rFonts w:asciiTheme="minorHAnsi" w:hAnsiTheme="minorHAnsi" w:cstheme="minorHAnsi"/>
        </w:rPr>
        <w:t>, i, per tant, de no complir amb aquesta normativa.</w:t>
      </w:r>
    </w:p>
    <w:p w14:paraId="15DEF394" w14:textId="77777777" w:rsidR="00B97A16" w:rsidRDefault="00B97A16" w:rsidP="007F1BFE">
      <w:pPr>
        <w:shd w:val="clear" w:color="auto" w:fill="auto"/>
        <w:spacing w:before="120" w:afterLines="100" w:after="240" w:line="276" w:lineRule="auto"/>
        <w:rPr>
          <w:rFonts w:asciiTheme="minorHAnsi" w:hAnsiTheme="minorHAnsi" w:cstheme="minorHAnsi"/>
        </w:rPr>
      </w:pPr>
      <w:r>
        <w:rPr>
          <w:rFonts w:asciiTheme="minorHAnsi" w:hAnsiTheme="minorHAnsi" w:cstheme="minorHAnsi"/>
        </w:rPr>
        <w:t xml:space="preserve">Per un altre costat, un elevat nivell d’endeutament significa que la </w:t>
      </w:r>
      <w:r w:rsidRPr="00B97A16">
        <w:rPr>
          <w:rFonts w:asciiTheme="minorHAnsi" w:hAnsiTheme="minorHAnsi" w:cstheme="minorHAnsi"/>
          <w:b/>
        </w:rPr>
        <w:t xml:space="preserve">càrrega de fer front a aquest deute </w:t>
      </w:r>
      <w:r>
        <w:rPr>
          <w:rFonts w:asciiTheme="minorHAnsi" w:hAnsiTheme="minorHAnsi" w:cstheme="minorHAnsi"/>
        </w:rPr>
        <w:t xml:space="preserve">(principalment el seu retorn i el pagament d’interessos), que ha servit per a finançar actuacions passades i presents, </w:t>
      </w:r>
      <w:r w:rsidRPr="00B97A16">
        <w:rPr>
          <w:rFonts w:asciiTheme="minorHAnsi" w:hAnsiTheme="minorHAnsi" w:cstheme="minorHAnsi"/>
          <w:b/>
        </w:rPr>
        <w:t>es trasllada a generacions futures</w:t>
      </w:r>
      <w:r>
        <w:rPr>
          <w:rFonts w:asciiTheme="minorHAnsi" w:hAnsiTheme="minorHAnsi" w:cstheme="minorHAnsi"/>
        </w:rPr>
        <w:t xml:space="preserve">, generant conseqüentment  </w:t>
      </w:r>
      <w:proofErr w:type="spellStart"/>
      <w:r w:rsidRPr="00B97A16">
        <w:rPr>
          <w:rFonts w:asciiTheme="minorHAnsi" w:hAnsiTheme="minorHAnsi" w:cstheme="minorHAnsi"/>
          <w:b/>
        </w:rPr>
        <w:t>inequitat</w:t>
      </w:r>
      <w:proofErr w:type="spellEnd"/>
      <w:r w:rsidRPr="00B97A16">
        <w:rPr>
          <w:rFonts w:asciiTheme="minorHAnsi" w:hAnsiTheme="minorHAnsi" w:cstheme="minorHAnsi"/>
          <w:b/>
        </w:rPr>
        <w:t xml:space="preserve"> </w:t>
      </w:r>
      <w:proofErr w:type="spellStart"/>
      <w:r w:rsidRPr="00B97A16">
        <w:rPr>
          <w:rFonts w:asciiTheme="minorHAnsi" w:hAnsiTheme="minorHAnsi" w:cstheme="minorHAnsi"/>
          <w:b/>
        </w:rPr>
        <w:t>intergeneracional</w:t>
      </w:r>
      <w:proofErr w:type="spellEnd"/>
      <w:r>
        <w:rPr>
          <w:rFonts w:asciiTheme="minorHAnsi" w:hAnsiTheme="minorHAnsi" w:cstheme="minorHAnsi"/>
        </w:rPr>
        <w:t>.</w:t>
      </w:r>
    </w:p>
    <w:p w14:paraId="253325FF" w14:textId="5B78BD9A" w:rsidR="00B97A16" w:rsidRDefault="00B97A16" w:rsidP="007F1BFE">
      <w:pPr>
        <w:shd w:val="clear" w:color="auto" w:fill="auto"/>
        <w:spacing w:before="120" w:afterLines="100" w:after="240" w:line="276" w:lineRule="auto"/>
        <w:rPr>
          <w:rFonts w:asciiTheme="minorHAnsi" w:hAnsiTheme="minorHAnsi" w:cstheme="minorHAnsi"/>
        </w:rPr>
      </w:pPr>
      <w:r>
        <w:rPr>
          <w:rFonts w:asciiTheme="minorHAnsi" w:hAnsiTheme="minorHAnsi" w:cstheme="minorHAnsi"/>
        </w:rPr>
        <w:t xml:space="preserve">Un altre aspecte molt rellevant és que si s’arriba a volums elevats d’endeutament, i aquest no es redueix, </w:t>
      </w:r>
      <w:r w:rsidRPr="00B97A16">
        <w:rPr>
          <w:rFonts w:asciiTheme="minorHAnsi" w:hAnsiTheme="minorHAnsi" w:cstheme="minorHAnsi"/>
          <w:b/>
        </w:rPr>
        <w:t>cada cop s’acaben dedicant més part dels ingressos rebuts a pagar interessos</w:t>
      </w:r>
      <w:r>
        <w:rPr>
          <w:rFonts w:asciiTheme="minorHAnsi" w:hAnsiTheme="minorHAnsi" w:cstheme="minorHAnsi"/>
        </w:rPr>
        <w:t xml:space="preserve"> i no per a finançar polítiques de despesa, com ara salut, educació, serveis de protecció social, ocupació o transports públics. És a dir, que </w:t>
      </w:r>
      <w:r w:rsidRPr="00B97A16">
        <w:rPr>
          <w:rFonts w:asciiTheme="minorHAnsi" w:hAnsiTheme="minorHAnsi" w:cstheme="minorHAnsi"/>
          <w:b/>
        </w:rPr>
        <w:t>els interessos es “mengen” part de la despesa que aniria a diferents polítiques rellevants per a la ciutadania</w:t>
      </w:r>
      <w:r>
        <w:rPr>
          <w:rFonts w:asciiTheme="minorHAnsi" w:hAnsiTheme="minorHAnsi" w:cstheme="minorHAnsi"/>
        </w:rPr>
        <w:t xml:space="preserve">. Això, mantingut al llarg del temps, pot suposar destacats </w:t>
      </w:r>
      <w:r w:rsidRPr="00B97A16">
        <w:rPr>
          <w:rFonts w:asciiTheme="minorHAnsi" w:hAnsiTheme="minorHAnsi" w:cstheme="minorHAnsi"/>
          <w:b/>
        </w:rPr>
        <w:t>riscos per a la sostenibilitat financera</w:t>
      </w:r>
      <w:r>
        <w:rPr>
          <w:rFonts w:asciiTheme="minorHAnsi" w:hAnsiTheme="minorHAnsi" w:cstheme="minorHAnsi"/>
        </w:rPr>
        <w:t xml:space="preserve">, i, per tant, de la seva </w:t>
      </w:r>
      <w:r w:rsidRPr="00B97A16">
        <w:rPr>
          <w:rFonts w:asciiTheme="minorHAnsi" w:hAnsiTheme="minorHAnsi" w:cstheme="minorHAnsi"/>
          <w:b/>
        </w:rPr>
        <w:t>continuïtat, dels nivells de prestació de serveis actuals de les polítiques</w:t>
      </w:r>
      <w:r>
        <w:rPr>
          <w:rFonts w:asciiTheme="minorHAnsi" w:hAnsiTheme="minorHAnsi" w:cstheme="minorHAnsi"/>
        </w:rPr>
        <w:t xml:space="preserve"> de què és competent la corresponent administració.</w:t>
      </w:r>
    </w:p>
    <w:p w14:paraId="37EC92E2" w14:textId="77777777" w:rsidR="00357021" w:rsidRDefault="00357021" w:rsidP="00357021">
      <w:pPr>
        <w:shd w:val="clear" w:color="auto" w:fill="auto"/>
        <w:spacing w:before="120" w:afterLines="100" w:after="240" w:line="276" w:lineRule="auto"/>
        <w:rPr>
          <w:rFonts w:asciiTheme="minorHAnsi" w:hAnsiTheme="minorHAnsi" w:cstheme="minorHAnsi"/>
        </w:rPr>
      </w:pPr>
      <w:r>
        <w:rPr>
          <w:rFonts w:asciiTheme="minorHAnsi" w:hAnsiTheme="minorHAnsi" w:cstheme="minorHAnsi"/>
        </w:rPr>
        <w:t xml:space="preserve">Això és especialment rellevant </w:t>
      </w:r>
      <w:r w:rsidRPr="00B97A16">
        <w:rPr>
          <w:rFonts w:asciiTheme="minorHAnsi" w:hAnsiTheme="minorHAnsi" w:cstheme="minorHAnsi"/>
        </w:rPr>
        <w:t>si es van assolint cada cop majors nivells de deute</w:t>
      </w:r>
      <w:r>
        <w:rPr>
          <w:rFonts w:asciiTheme="minorHAnsi" w:hAnsiTheme="minorHAnsi" w:cstheme="minorHAnsi"/>
        </w:rPr>
        <w:t xml:space="preserve">, ja que cada cop, no sols aquests seran majors en termes absoluts, sinó que </w:t>
      </w:r>
      <w:r w:rsidRPr="00B97A16">
        <w:rPr>
          <w:rFonts w:asciiTheme="minorHAnsi" w:hAnsiTheme="minorHAnsi" w:cstheme="minorHAnsi"/>
          <w:b/>
        </w:rPr>
        <w:t>cada cop el deute serà més car en termes relatius, amb majors tipus d’interessos</w:t>
      </w:r>
      <w:r>
        <w:rPr>
          <w:rFonts w:asciiTheme="minorHAnsi" w:hAnsiTheme="minorHAnsi" w:cstheme="minorHAnsi"/>
        </w:rPr>
        <w:t xml:space="preserve"> aplicats en ser percebuda aquella administració com de “major risc”. Aquest fet, portat a situacions més extremes, pot suposar importants dificultats per a finançar les operacions de la corresponent administració, i, per tant, de les seves polítiques.</w:t>
      </w:r>
    </w:p>
    <w:p w14:paraId="056B284F" w14:textId="3719E027" w:rsidR="00D36090" w:rsidRDefault="00D36090" w:rsidP="00D36090">
      <w:pPr>
        <w:shd w:val="clear" w:color="auto" w:fill="auto"/>
        <w:spacing w:before="120" w:afterLines="100" w:after="240" w:line="276" w:lineRule="auto"/>
        <w:rPr>
          <w:rFonts w:asciiTheme="minorHAnsi" w:hAnsiTheme="minorHAnsi" w:cstheme="minorHAnsi"/>
        </w:rPr>
      </w:pPr>
      <w:r>
        <w:rPr>
          <w:rFonts w:asciiTheme="minorHAnsi" w:hAnsiTheme="minorHAnsi" w:cstheme="minorHAnsi"/>
        </w:rPr>
        <w:t>En aquest</w:t>
      </w:r>
      <w:r w:rsidRPr="00D36090">
        <w:rPr>
          <w:rFonts w:asciiTheme="minorHAnsi" w:hAnsiTheme="minorHAnsi" w:cstheme="minorHAnsi"/>
        </w:rPr>
        <w:t xml:space="preserve"> </w:t>
      </w:r>
      <w:r>
        <w:rPr>
          <w:rFonts w:asciiTheme="minorHAnsi" w:hAnsiTheme="minorHAnsi" w:cstheme="minorHAnsi"/>
        </w:rPr>
        <w:t xml:space="preserve">sentit és important veure com ha evolucionat el pagament d’interessos en els darrers anys. </w:t>
      </w:r>
      <w:r w:rsidR="00B1421A">
        <w:rPr>
          <w:rFonts w:asciiTheme="minorHAnsi" w:hAnsiTheme="minorHAnsi" w:cstheme="minorHAnsi"/>
        </w:rPr>
        <w:t>Així, veiem com l’any 2014 els interessos van representar el 8,5% dels ingressos no financers</w:t>
      </w:r>
      <w:r w:rsidR="00F97D0E">
        <w:rPr>
          <w:rFonts w:asciiTheme="minorHAnsi" w:hAnsiTheme="minorHAnsi" w:cstheme="minorHAnsi"/>
        </w:rPr>
        <w:t xml:space="preserve"> de la Generalitat de Catalunya</w:t>
      </w:r>
      <w:r w:rsidR="00B1421A">
        <w:rPr>
          <w:rFonts w:asciiTheme="minorHAnsi" w:hAnsiTheme="minorHAnsi" w:cstheme="minorHAnsi"/>
        </w:rPr>
        <w:t xml:space="preserve">, amb un import d’uns 2.000 M€. Aquesta situació s’ha reconduït per la reducció dels tipus d’interès, però si bé va caure fins al 2,5% dels ingressos no financers en 2021, s’observa un </w:t>
      </w:r>
      <w:r w:rsidR="00F97D0E">
        <w:rPr>
          <w:rFonts w:asciiTheme="minorHAnsi" w:hAnsiTheme="minorHAnsi" w:cstheme="minorHAnsi"/>
        </w:rPr>
        <w:t xml:space="preserve">repunt en els darrers anys </w:t>
      </w:r>
      <w:r w:rsidR="00B1421A">
        <w:rPr>
          <w:rFonts w:asciiTheme="minorHAnsi" w:hAnsiTheme="minorHAnsi" w:cstheme="minorHAnsi"/>
        </w:rPr>
        <w:t xml:space="preserve">i </w:t>
      </w:r>
      <w:r w:rsidR="00F97D0E">
        <w:rPr>
          <w:rFonts w:asciiTheme="minorHAnsi" w:hAnsiTheme="minorHAnsi" w:cstheme="minorHAnsi"/>
        </w:rPr>
        <w:t>l’any</w:t>
      </w:r>
      <w:r w:rsidR="00B1421A">
        <w:rPr>
          <w:rFonts w:asciiTheme="minorHAnsi" w:hAnsiTheme="minorHAnsi" w:cstheme="minorHAnsi"/>
        </w:rPr>
        <w:t xml:space="preserve"> 2023 </w:t>
      </w:r>
      <w:r w:rsidR="00F97D0E">
        <w:rPr>
          <w:rFonts w:asciiTheme="minorHAnsi" w:hAnsiTheme="minorHAnsi" w:cstheme="minorHAnsi"/>
        </w:rPr>
        <w:t xml:space="preserve">van </w:t>
      </w:r>
      <w:r w:rsidR="00B1421A">
        <w:rPr>
          <w:rFonts w:asciiTheme="minorHAnsi" w:hAnsiTheme="minorHAnsi" w:cstheme="minorHAnsi"/>
        </w:rPr>
        <w:t>represent</w:t>
      </w:r>
      <w:r w:rsidR="00F97D0E">
        <w:rPr>
          <w:rFonts w:asciiTheme="minorHAnsi" w:hAnsiTheme="minorHAnsi" w:cstheme="minorHAnsi"/>
        </w:rPr>
        <w:t>ar</w:t>
      </w:r>
      <w:r w:rsidR="00B1421A">
        <w:rPr>
          <w:rFonts w:asciiTheme="minorHAnsi" w:hAnsiTheme="minorHAnsi" w:cstheme="minorHAnsi"/>
        </w:rPr>
        <w:t xml:space="preserve"> el 3,5% dels ingressos no financers, amb un import de 1.434 milions d’euros. </w:t>
      </w:r>
    </w:p>
    <w:p w14:paraId="5B87C54A" w14:textId="2DDF1D2D" w:rsidR="00D36090" w:rsidRDefault="00B1421A" w:rsidP="007F1BFE">
      <w:pPr>
        <w:shd w:val="clear" w:color="auto" w:fill="auto"/>
        <w:spacing w:before="120" w:afterLines="100" w:after="240" w:line="276" w:lineRule="auto"/>
        <w:rPr>
          <w:rFonts w:asciiTheme="minorHAnsi" w:hAnsiTheme="minorHAnsi" w:cstheme="minorHAnsi"/>
        </w:rPr>
      </w:pPr>
      <w:r w:rsidRPr="00B1421A">
        <w:rPr>
          <w:rFonts w:ascii="Segoe UI" w:hAnsi="Segoe UI" w:cs="Segoe UI"/>
          <w:noProof/>
          <w:color w:val="000000"/>
          <w:sz w:val="20"/>
          <w:szCs w:val="20"/>
          <w:lang w:eastAsia="ca-ES"/>
        </w:rPr>
        <w:drawing>
          <wp:anchor distT="0" distB="0" distL="114300" distR="114300" simplePos="0" relativeHeight="251658240" behindDoc="0" locked="0" layoutInCell="1" allowOverlap="1" wp14:anchorId="0AE13E95" wp14:editId="086744AB">
            <wp:simplePos x="0" y="0"/>
            <wp:positionH relativeFrom="column">
              <wp:posOffset>124460</wp:posOffset>
            </wp:positionH>
            <wp:positionV relativeFrom="paragraph">
              <wp:posOffset>62865</wp:posOffset>
            </wp:positionV>
            <wp:extent cx="5353685" cy="2583815"/>
            <wp:effectExtent l="0" t="0" r="18415" b="6985"/>
            <wp:wrapNone/>
            <wp:docPr id="33" name="Gràfic 33">
              <a:extLst xmlns:a="http://schemas.openxmlformats.org/drawingml/2006/main">
                <a:ext uri="{FF2B5EF4-FFF2-40B4-BE49-F238E27FC236}">
                  <a16:creationId xmlns:a16="http://schemas.microsoft.com/office/drawing/2014/main" id="{6DB33BCF-33D3-9E24-2C01-6B43A14B9A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tbl>
      <w:tblPr>
        <w:tblW w:w="12412" w:type="dxa"/>
        <w:tblCellMar>
          <w:left w:w="70" w:type="dxa"/>
          <w:right w:w="70" w:type="dxa"/>
        </w:tblCellMar>
        <w:tblLook w:val="04A0" w:firstRow="1" w:lastRow="0" w:firstColumn="1" w:lastColumn="0" w:noHBand="0" w:noVBand="1"/>
      </w:tblPr>
      <w:tblGrid>
        <w:gridCol w:w="1100"/>
        <w:gridCol w:w="976"/>
        <w:gridCol w:w="976"/>
        <w:gridCol w:w="976"/>
        <w:gridCol w:w="976"/>
        <w:gridCol w:w="976"/>
        <w:gridCol w:w="976"/>
        <w:gridCol w:w="976"/>
        <w:gridCol w:w="976"/>
        <w:gridCol w:w="976"/>
        <w:gridCol w:w="976"/>
        <w:gridCol w:w="976"/>
        <w:gridCol w:w="576"/>
      </w:tblGrid>
      <w:tr w:rsidR="00B1421A" w:rsidRPr="00B1421A" w14:paraId="011360B8" w14:textId="77777777" w:rsidTr="00B1421A">
        <w:trPr>
          <w:trHeight w:val="285"/>
        </w:trPr>
        <w:tc>
          <w:tcPr>
            <w:tcW w:w="1100" w:type="dxa"/>
            <w:tcBorders>
              <w:top w:val="nil"/>
              <w:left w:val="nil"/>
              <w:bottom w:val="nil"/>
              <w:right w:val="nil"/>
            </w:tcBorders>
            <w:shd w:val="clear" w:color="auto" w:fill="auto"/>
            <w:noWrap/>
            <w:vAlign w:val="bottom"/>
            <w:hideMark/>
          </w:tcPr>
          <w:p w14:paraId="7E2A81D6" w14:textId="5690F26A" w:rsidR="00B1421A" w:rsidRPr="00B1421A" w:rsidRDefault="00B1421A" w:rsidP="00B1421A">
            <w:pPr>
              <w:shd w:val="clear" w:color="auto" w:fill="auto"/>
              <w:spacing w:after="0" w:line="240" w:lineRule="auto"/>
              <w:rPr>
                <w:rFonts w:ascii="Segoe UI" w:hAnsi="Segoe UI" w:cs="Segoe UI"/>
                <w:color w:val="000000"/>
                <w:sz w:val="20"/>
                <w:szCs w:val="20"/>
                <w:lang w:eastAsia="ca-ES"/>
              </w:rPr>
            </w:pPr>
          </w:p>
          <w:tbl>
            <w:tblPr>
              <w:tblW w:w="0" w:type="auto"/>
              <w:tblCellSpacing w:w="0" w:type="dxa"/>
              <w:tblCellMar>
                <w:left w:w="0" w:type="dxa"/>
                <w:right w:w="0" w:type="dxa"/>
              </w:tblCellMar>
              <w:tblLook w:val="04A0" w:firstRow="1" w:lastRow="0" w:firstColumn="1" w:lastColumn="0" w:noHBand="0" w:noVBand="1"/>
            </w:tblPr>
            <w:tblGrid>
              <w:gridCol w:w="960"/>
            </w:tblGrid>
            <w:tr w:rsidR="00B1421A" w:rsidRPr="00B1421A" w14:paraId="5C3F39D0" w14:textId="77777777">
              <w:trPr>
                <w:trHeight w:val="285"/>
                <w:tblCellSpacing w:w="0" w:type="dxa"/>
              </w:trPr>
              <w:tc>
                <w:tcPr>
                  <w:tcW w:w="960" w:type="dxa"/>
                  <w:tcBorders>
                    <w:top w:val="nil"/>
                    <w:left w:val="nil"/>
                    <w:bottom w:val="nil"/>
                    <w:right w:val="nil"/>
                  </w:tcBorders>
                  <w:shd w:val="clear" w:color="auto" w:fill="auto"/>
                  <w:noWrap/>
                  <w:vAlign w:val="bottom"/>
                  <w:hideMark/>
                </w:tcPr>
                <w:p w14:paraId="3FC3F949" w14:textId="77777777" w:rsidR="00B1421A" w:rsidRPr="00B1421A" w:rsidRDefault="00B1421A" w:rsidP="00B1421A">
                  <w:pPr>
                    <w:shd w:val="clear" w:color="auto" w:fill="auto"/>
                    <w:spacing w:after="0" w:line="240" w:lineRule="auto"/>
                    <w:rPr>
                      <w:rFonts w:ascii="Segoe UI" w:hAnsi="Segoe UI" w:cs="Segoe UI"/>
                      <w:color w:val="000000"/>
                      <w:sz w:val="20"/>
                      <w:szCs w:val="20"/>
                      <w:lang w:eastAsia="ca-ES"/>
                    </w:rPr>
                  </w:pPr>
                </w:p>
              </w:tc>
            </w:tr>
          </w:tbl>
          <w:p w14:paraId="0099C7AB" w14:textId="77777777" w:rsidR="00B1421A" w:rsidRPr="00B1421A" w:rsidRDefault="00B1421A" w:rsidP="00B1421A">
            <w:pPr>
              <w:shd w:val="clear" w:color="auto" w:fill="auto"/>
              <w:spacing w:after="0" w:line="240" w:lineRule="auto"/>
              <w:rPr>
                <w:rFonts w:ascii="Segoe UI" w:hAnsi="Segoe UI" w:cs="Segoe UI"/>
                <w:color w:val="000000"/>
                <w:sz w:val="20"/>
                <w:szCs w:val="20"/>
                <w:lang w:eastAsia="ca-ES"/>
              </w:rPr>
            </w:pPr>
          </w:p>
        </w:tc>
        <w:tc>
          <w:tcPr>
            <w:tcW w:w="976" w:type="dxa"/>
            <w:tcBorders>
              <w:top w:val="nil"/>
              <w:left w:val="nil"/>
              <w:bottom w:val="nil"/>
              <w:right w:val="nil"/>
            </w:tcBorders>
            <w:shd w:val="clear" w:color="auto" w:fill="auto"/>
            <w:noWrap/>
            <w:vAlign w:val="bottom"/>
            <w:hideMark/>
          </w:tcPr>
          <w:p w14:paraId="268D9C33"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21AE2965"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3176D701"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37231240"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577FEB04"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167DECE"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8DB6351"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437E1C80"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581840ED"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357FA98D"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7D985DCF"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576" w:type="dxa"/>
            <w:tcBorders>
              <w:top w:val="nil"/>
              <w:left w:val="nil"/>
              <w:bottom w:val="nil"/>
              <w:right w:val="nil"/>
            </w:tcBorders>
            <w:shd w:val="clear" w:color="auto" w:fill="auto"/>
            <w:noWrap/>
            <w:vAlign w:val="bottom"/>
            <w:hideMark/>
          </w:tcPr>
          <w:p w14:paraId="5953DB5D"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r>
      <w:tr w:rsidR="00B1421A" w:rsidRPr="00B1421A" w14:paraId="2EA407B5" w14:textId="77777777" w:rsidTr="00B1421A">
        <w:trPr>
          <w:trHeight w:val="285"/>
        </w:trPr>
        <w:tc>
          <w:tcPr>
            <w:tcW w:w="1100" w:type="dxa"/>
            <w:tcBorders>
              <w:top w:val="nil"/>
              <w:left w:val="nil"/>
              <w:bottom w:val="nil"/>
              <w:right w:val="nil"/>
            </w:tcBorders>
            <w:shd w:val="clear" w:color="auto" w:fill="auto"/>
            <w:noWrap/>
            <w:vAlign w:val="bottom"/>
            <w:hideMark/>
          </w:tcPr>
          <w:p w14:paraId="5F7235D4"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3B87EEB1"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8DCD816"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7B5AB162"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154044C"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F35AFA6"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79A05D8D"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1831D9F2"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4B82C5CC"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72EAF561"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3AD47503"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0399C7CA"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576" w:type="dxa"/>
            <w:tcBorders>
              <w:top w:val="nil"/>
              <w:left w:val="nil"/>
              <w:bottom w:val="nil"/>
              <w:right w:val="nil"/>
            </w:tcBorders>
            <w:shd w:val="clear" w:color="auto" w:fill="auto"/>
            <w:noWrap/>
            <w:vAlign w:val="bottom"/>
            <w:hideMark/>
          </w:tcPr>
          <w:p w14:paraId="3D923FBD"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r>
      <w:tr w:rsidR="00B1421A" w:rsidRPr="00B1421A" w14:paraId="404D0305" w14:textId="77777777" w:rsidTr="00B1421A">
        <w:trPr>
          <w:trHeight w:val="285"/>
        </w:trPr>
        <w:tc>
          <w:tcPr>
            <w:tcW w:w="1100" w:type="dxa"/>
            <w:tcBorders>
              <w:top w:val="nil"/>
              <w:left w:val="nil"/>
              <w:bottom w:val="nil"/>
              <w:right w:val="nil"/>
            </w:tcBorders>
            <w:shd w:val="clear" w:color="auto" w:fill="auto"/>
            <w:noWrap/>
            <w:vAlign w:val="bottom"/>
            <w:hideMark/>
          </w:tcPr>
          <w:p w14:paraId="65C8809F"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57FB33BE"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5AFCF403"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3529F7D3"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2615203D"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13827BAF"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0FCFB2E8"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2E0F28F4"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16A2D4BC"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7FC7FDB2"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365C87DB"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16D4AF82"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576" w:type="dxa"/>
            <w:tcBorders>
              <w:top w:val="nil"/>
              <w:left w:val="nil"/>
              <w:bottom w:val="nil"/>
              <w:right w:val="nil"/>
            </w:tcBorders>
            <w:shd w:val="clear" w:color="auto" w:fill="auto"/>
            <w:noWrap/>
            <w:vAlign w:val="bottom"/>
            <w:hideMark/>
          </w:tcPr>
          <w:p w14:paraId="785DC49F"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r>
      <w:tr w:rsidR="00B1421A" w:rsidRPr="00B1421A" w14:paraId="2FF2423C" w14:textId="77777777" w:rsidTr="00B1421A">
        <w:trPr>
          <w:trHeight w:val="285"/>
        </w:trPr>
        <w:tc>
          <w:tcPr>
            <w:tcW w:w="1100" w:type="dxa"/>
            <w:tcBorders>
              <w:top w:val="nil"/>
              <w:left w:val="nil"/>
              <w:bottom w:val="nil"/>
              <w:right w:val="nil"/>
            </w:tcBorders>
            <w:shd w:val="clear" w:color="auto" w:fill="auto"/>
            <w:noWrap/>
            <w:vAlign w:val="bottom"/>
            <w:hideMark/>
          </w:tcPr>
          <w:p w14:paraId="6579A903"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0755BBE6"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7F1617EE"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0DA0FA34"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73AB505D"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0E36F7D3"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DCE0CD3"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14CEFD2E"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3D3915F"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467CC42D"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3B7EC3F2"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092FED57"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576" w:type="dxa"/>
            <w:tcBorders>
              <w:top w:val="nil"/>
              <w:left w:val="nil"/>
              <w:bottom w:val="nil"/>
              <w:right w:val="nil"/>
            </w:tcBorders>
            <w:shd w:val="clear" w:color="auto" w:fill="auto"/>
            <w:noWrap/>
            <w:vAlign w:val="bottom"/>
            <w:hideMark/>
          </w:tcPr>
          <w:p w14:paraId="0EB0CE97"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r>
      <w:tr w:rsidR="00B1421A" w:rsidRPr="00B1421A" w14:paraId="37EBF36F" w14:textId="77777777" w:rsidTr="00B1421A">
        <w:trPr>
          <w:trHeight w:val="285"/>
        </w:trPr>
        <w:tc>
          <w:tcPr>
            <w:tcW w:w="1100" w:type="dxa"/>
            <w:tcBorders>
              <w:top w:val="nil"/>
              <w:left w:val="nil"/>
              <w:bottom w:val="nil"/>
              <w:right w:val="nil"/>
            </w:tcBorders>
            <w:shd w:val="clear" w:color="auto" w:fill="auto"/>
            <w:noWrap/>
            <w:vAlign w:val="bottom"/>
            <w:hideMark/>
          </w:tcPr>
          <w:p w14:paraId="7BE3C74B"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C617DBB"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732167F1"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39D6FE0"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29D9D0CC"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242BF595"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457915F1"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514B9CF6"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5CD15E1C"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71442B8"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0F5071ED"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1C2F45DA"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576" w:type="dxa"/>
            <w:tcBorders>
              <w:top w:val="nil"/>
              <w:left w:val="nil"/>
              <w:bottom w:val="nil"/>
              <w:right w:val="nil"/>
            </w:tcBorders>
            <w:shd w:val="clear" w:color="auto" w:fill="auto"/>
            <w:noWrap/>
            <w:vAlign w:val="bottom"/>
            <w:hideMark/>
          </w:tcPr>
          <w:p w14:paraId="5C976AE0"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r>
      <w:tr w:rsidR="00B1421A" w:rsidRPr="00B1421A" w14:paraId="1F863186" w14:textId="77777777" w:rsidTr="00B1421A">
        <w:trPr>
          <w:trHeight w:val="285"/>
        </w:trPr>
        <w:tc>
          <w:tcPr>
            <w:tcW w:w="1100" w:type="dxa"/>
            <w:tcBorders>
              <w:top w:val="nil"/>
              <w:left w:val="nil"/>
              <w:bottom w:val="nil"/>
              <w:right w:val="nil"/>
            </w:tcBorders>
            <w:shd w:val="clear" w:color="auto" w:fill="auto"/>
            <w:noWrap/>
            <w:vAlign w:val="bottom"/>
            <w:hideMark/>
          </w:tcPr>
          <w:p w14:paraId="71E6BDEA"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3C10BCFC"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92ED680"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44E7ED3A"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1084A629"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4BE72F70"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7F13AC88"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30CEDD3C"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0B0A1C25"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1DE666A6"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2AFCB26B"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3B556A9E"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576" w:type="dxa"/>
            <w:tcBorders>
              <w:top w:val="nil"/>
              <w:left w:val="nil"/>
              <w:bottom w:val="nil"/>
              <w:right w:val="nil"/>
            </w:tcBorders>
            <w:shd w:val="clear" w:color="auto" w:fill="auto"/>
            <w:noWrap/>
            <w:vAlign w:val="bottom"/>
            <w:hideMark/>
          </w:tcPr>
          <w:p w14:paraId="56E80EA2"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r>
      <w:tr w:rsidR="00B1421A" w:rsidRPr="00B1421A" w14:paraId="7EDCB85F" w14:textId="77777777" w:rsidTr="00B1421A">
        <w:trPr>
          <w:trHeight w:val="285"/>
        </w:trPr>
        <w:tc>
          <w:tcPr>
            <w:tcW w:w="1100" w:type="dxa"/>
            <w:tcBorders>
              <w:top w:val="nil"/>
              <w:left w:val="nil"/>
              <w:bottom w:val="nil"/>
              <w:right w:val="nil"/>
            </w:tcBorders>
            <w:shd w:val="clear" w:color="auto" w:fill="auto"/>
            <w:noWrap/>
            <w:vAlign w:val="bottom"/>
            <w:hideMark/>
          </w:tcPr>
          <w:p w14:paraId="7A269EE5"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36AAA064"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4AD7F711"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5A2E1FBD"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36848A53"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15BB64E0"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5119AD3B"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11791B0"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03D044C"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1FDABF03"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25DEA30B"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921A560"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576" w:type="dxa"/>
            <w:tcBorders>
              <w:top w:val="nil"/>
              <w:left w:val="nil"/>
              <w:bottom w:val="nil"/>
              <w:right w:val="nil"/>
            </w:tcBorders>
            <w:shd w:val="clear" w:color="auto" w:fill="auto"/>
            <w:noWrap/>
            <w:vAlign w:val="bottom"/>
            <w:hideMark/>
          </w:tcPr>
          <w:p w14:paraId="4AD23F8C"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r>
      <w:tr w:rsidR="00B1421A" w:rsidRPr="00B1421A" w14:paraId="7A252478" w14:textId="77777777" w:rsidTr="00B1421A">
        <w:trPr>
          <w:trHeight w:val="285"/>
        </w:trPr>
        <w:tc>
          <w:tcPr>
            <w:tcW w:w="1100" w:type="dxa"/>
            <w:tcBorders>
              <w:top w:val="nil"/>
              <w:left w:val="nil"/>
              <w:bottom w:val="nil"/>
              <w:right w:val="nil"/>
            </w:tcBorders>
            <w:shd w:val="clear" w:color="auto" w:fill="auto"/>
            <w:noWrap/>
            <w:vAlign w:val="bottom"/>
            <w:hideMark/>
          </w:tcPr>
          <w:p w14:paraId="7499FE88"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52C6A882"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2A3B5BDE"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424028EB"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326E8DF9"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564951B0"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55CFAAAC"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1AD36B3E"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3BC5EC6F"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330C4008"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78014759"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41B165E"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576" w:type="dxa"/>
            <w:tcBorders>
              <w:top w:val="nil"/>
              <w:left w:val="nil"/>
              <w:bottom w:val="nil"/>
              <w:right w:val="nil"/>
            </w:tcBorders>
            <w:shd w:val="clear" w:color="auto" w:fill="auto"/>
            <w:noWrap/>
            <w:vAlign w:val="bottom"/>
            <w:hideMark/>
          </w:tcPr>
          <w:p w14:paraId="7E3609DB"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r>
      <w:tr w:rsidR="00B1421A" w:rsidRPr="00B1421A" w14:paraId="1416DAD5" w14:textId="77777777" w:rsidTr="00B1421A">
        <w:trPr>
          <w:trHeight w:val="285"/>
        </w:trPr>
        <w:tc>
          <w:tcPr>
            <w:tcW w:w="1100" w:type="dxa"/>
            <w:tcBorders>
              <w:top w:val="nil"/>
              <w:left w:val="nil"/>
              <w:bottom w:val="nil"/>
              <w:right w:val="nil"/>
            </w:tcBorders>
            <w:shd w:val="clear" w:color="auto" w:fill="auto"/>
            <w:noWrap/>
            <w:vAlign w:val="bottom"/>
            <w:hideMark/>
          </w:tcPr>
          <w:p w14:paraId="7DF510FE"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3D99D4CA"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51850E3E"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78803796"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9E1783D"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09CEBB04"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5AE94FC9"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43A6A8DD"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BA8EDC4"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4AB65CFB"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5119EEDC"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AED5A6A"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576" w:type="dxa"/>
            <w:tcBorders>
              <w:top w:val="nil"/>
              <w:left w:val="nil"/>
              <w:bottom w:val="nil"/>
              <w:right w:val="nil"/>
            </w:tcBorders>
            <w:shd w:val="clear" w:color="auto" w:fill="auto"/>
            <w:noWrap/>
            <w:vAlign w:val="bottom"/>
            <w:hideMark/>
          </w:tcPr>
          <w:p w14:paraId="2EB29550"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r>
      <w:tr w:rsidR="00B1421A" w:rsidRPr="00B1421A" w14:paraId="2D0105FF" w14:textId="77777777" w:rsidTr="00B1421A">
        <w:trPr>
          <w:trHeight w:val="285"/>
        </w:trPr>
        <w:tc>
          <w:tcPr>
            <w:tcW w:w="1100" w:type="dxa"/>
            <w:tcBorders>
              <w:top w:val="nil"/>
              <w:left w:val="nil"/>
              <w:bottom w:val="nil"/>
              <w:right w:val="nil"/>
            </w:tcBorders>
            <w:shd w:val="clear" w:color="auto" w:fill="auto"/>
            <w:noWrap/>
            <w:vAlign w:val="bottom"/>
            <w:hideMark/>
          </w:tcPr>
          <w:p w14:paraId="4BD5DCC5"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6833EAA"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5407FC70"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516C381E"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3FB1B229"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1F0CB1E1"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4510B631"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2D2A4B25"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4A91A002"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4FB45733"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54821DA3"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1EB7D573"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576" w:type="dxa"/>
            <w:tcBorders>
              <w:top w:val="nil"/>
              <w:left w:val="nil"/>
              <w:bottom w:val="nil"/>
              <w:right w:val="nil"/>
            </w:tcBorders>
            <w:shd w:val="clear" w:color="auto" w:fill="auto"/>
            <w:noWrap/>
            <w:vAlign w:val="bottom"/>
            <w:hideMark/>
          </w:tcPr>
          <w:p w14:paraId="0D847173"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r>
      <w:tr w:rsidR="00B1421A" w:rsidRPr="00B1421A" w14:paraId="670D09BD" w14:textId="77777777" w:rsidTr="00B1421A">
        <w:trPr>
          <w:trHeight w:val="285"/>
        </w:trPr>
        <w:tc>
          <w:tcPr>
            <w:tcW w:w="1100" w:type="dxa"/>
            <w:tcBorders>
              <w:top w:val="nil"/>
              <w:left w:val="nil"/>
              <w:bottom w:val="nil"/>
              <w:right w:val="nil"/>
            </w:tcBorders>
            <w:shd w:val="clear" w:color="auto" w:fill="auto"/>
            <w:noWrap/>
            <w:vAlign w:val="bottom"/>
            <w:hideMark/>
          </w:tcPr>
          <w:p w14:paraId="1B4FCA7A"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5F175EB2"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1E98AB3B"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1EDC4BB"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79A13304"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382F0EAC"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0052BDD2"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0148D2E5"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1CF581C"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6A7405DE"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0012170E"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976" w:type="dxa"/>
            <w:tcBorders>
              <w:top w:val="nil"/>
              <w:left w:val="nil"/>
              <w:bottom w:val="nil"/>
              <w:right w:val="nil"/>
            </w:tcBorders>
            <w:shd w:val="clear" w:color="auto" w:fill="auto"/>
            <w:noWrap/>
            <w:vAlign w:val="bottom"/>
            <w:hideMark/>
          </w:tcPr>
          <w:p w14:paraId="510B1BCC"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c>
          <w:tcPr>
            <w:tcW w:w="576" w:type="dxa"/>
            <w:tcBorders>
              <w:top w:val="nil"/>
              <w:left w:val="nil"/>
              <w:bottom w:val="nil"/>
              <w:right w:val="nil"/>
            </w:tcBorders>
            <w:shd w:val="clear" w:color="auto" w:fill="auto"/>
            <w:noWrap/>
            <w:vAlign w:val="bottom"/>
            <w:hideMark/>
          </w:tcPr>
          <w:p w14:paraId="3236454B" w14:textId="77777777" w:rsidR="00B1421A" w:rsidRPr="00B1421A" w:rsidRDefault="00B1421A" w:rsidP="00B1421A">
            <w:pPr>
              <w:shd w:val="clear" w:color="auto" w:fill="auto"/>
              <w:spacing w:after="0" w:line="240" w:lineRule="auto"/>
              <w:rPr>
                <w:rFonts w:ascii="Times New Roman" w:hAnsi="Times New Roman" w:cs="Times New Roman"/>
                <w:color w:val="auto"/>
                <w:sz w:val="20"/>
                <w:szCs w:val="20"/>
                <w:lang w:eastAsia="ca-ES"/>
              </w:rPr>
            </w:pPr>
          </w:p>
        </w:tc>
      </w:tr>
    </w:tbl>
    <w:p w14:paraId="33F5C297" w14:textId="77777777" w:rsidR="00D36090" w:rsidRDefault="00D36090" w:rsidP="007F1BFE">
      <w:pPr>
        <w:shd w:val="clear" w:color="auto" w:fill="auto"/>
        <w:spacing w:before="120" w:afterLines="100" w:after="240" w:line="276" w:lineRule="auto"/>
        <w:rPr>
          <w:rFonts w:asciiTheme="minorHAnsi" w:hAnsiTheme="minorHAnsi" w:cstheme="minorHAnsi"/>
        </w:rPr>
      </w:pPr>
    </w:p>
    <w:p w14:paraId="38C760B2" w14:textId="428BEA26" w:rsidR="00995726" w:rsidRDefault="00F97D0E" w:rsidP="007F1BFE">
      <w:pPr>
        <w:shd w:val="clear" w:color="auto" w:fill="auto"/>
        <w:spacing w:before="120" w:afterLines="100" w:after="240" w:line="276" w:lineRule="auto"/>
        <w:rPr>
          <w:rFonts w:asciiTheme="minorHAnsi" w:hAnsiTheme="minorHAnsi" w:cstheme="minorHAnsi"/>
        </w:rPr>
      </w:pPr>
      <w:r>
        <w:rPr>
          <w:rFonts w:asciiTheme="minorHAnsi" w:hAnsiTheme="minorHAnsi" w:cstheme="minorHAnsi"/>
        </w:rPr>
        <w:t xml:space="preserve">D’altra banda, i com ja s’ha comentat, </w:t>
      </w:r>
      <w:r w:rsidR="00B1421A">
        <w:rPr>
          <w:rFonts w:asciiTheme="minorHAnsi" w:hAnsiTheme="minorHAnsi" w:cstheme="minorHAnsi"/>
        </w:rPr>
        <w:t xml:space="preserve">quan major és el volum de deute major és el risc de que un augment de tipus d’interès consumeixi espai del pressupost en detriment de polítiques públiques. Així, per exemple, en una situació com la de la Generalitat on l’endeutament se situa en els 86.000 </w:t>
      </w:r>
      <w:r w:rsidR="00357021">
        <w:rPr>
          <w:rFonts w:asciiTheme="minorHAnsi" w:hAnsiTheme="minorHAnsi" w:cstheme="minorHAnsi"/>
        </w:rPr>
        <w:t xml:space="preserve">milions d’euros, un increment del tipus </w:t>
      </w:r>
      <w:r>
        <w:rPr>
          <w:rFonts w:asciiTheme="minorHAnsi" w:hAnsiTheme="minorHAnsi" w:cstheme="minorHAnsi"/>
        </w:rPr>
        <w:t xml:space="preserve">d’interès </w:t>
      </w:r>
      <w:r w:rsidR="00357021">
        <w:rPr>
          <w:rFonts w:asciiTheme="minorHAnsi" w:hAnsiTheme="minorHAnsi" w:cstheme="minorHAnsi"/>
        </w:rPr>
        <w:t>d’un punt implica</w:t>
      </w:r>
      <w:r>
        <w:rPr>
          <w:rFonts w:asciiTheme="minorHAnsi" w:hAnsiTheme="minorHAnsi" w:cstheme="minorHAnsi"/>
        </w:rPr>
        <w:t>ria</w:t>
      </w:r>
      <w:r w:rsidR="00357021">
        <w:rPr>
          <w:rFonts w:asciiTheme="minorHAnsi" w:hAnsiTheme="minorHAnsi" w:cstheme="minorHAnsi"/>
        </w:rPr>
        <w:t xml:space="preserve"> un</w:t>
      </w:r>
      <w:r>
        <w:rPr>
          <w:rFonts w:asciiTheme="minorHAnsi" w:hAnsiTheme="minorHAnsi" w:cstheme="minorHAnsi"/>
        </w:rPr>
        <w:t xml:space="preserve"> augment de la despesa d’interessos de</w:t>
      </w:r>
      <w:r w:rsidR="00357021">
        <w:rPr>
          <w:rFonts w:asciiTheme="minorHAnsi" w:hAnsiTheme="minorHAnsi" w:cstheme="minorHAnsi"/>
        </w:rPr>
        <w:t xml:space="preserve"> 860 milions d’euros. </w:t>
      </w:r>
    </w:p>
    <w:p w14:paraId="6049277B" w14:textId="073917C8" w:rsidR="00357021" w:rsidRDefault="00357021" w:rsidP="007F1BFE">
      <w:pPr>
        <w:shd w:val="clear" w:color="auto" w:fill="auto"/>
        <w:spacing w:before="120" w:afterLines="100" w:after="240" w:line="276" w:lineRule="auto"/>
        <w:rPr>
          <w:rFonts w:asciiTheme="minorHAnsi" w:hAnsiTheme="minorHAnsi" w:cstheme="minorHAnsi"/>
        </w:rPr>
      </w:pPr>
      <w:r>
        <w:rPr>
          <w:rFonts w:asciiTheme="minorHAnsi" w:hAnsiTheme="minorHAnsi" w:cstheme="minorHAnsi"/>
        </w:rPr>
        <w:t xml:space="preserve">La importància d’aquest impacte es fa evident quan </w:t>
      </w:r>
      <w:r w:rsidR="00342720">
        <w:rPr>
          <w:rFonts w:asciiTheme="minorHAnsi" w:hAnsiTheme="minorHAnsi" w:cstheme="minorHAnsi"/>
        </w:rPr>
        <w:t>es constata que aquest import equival al que es va ingressar l’any 2023 en concepte de l’impost de successions (833 M€).</w:t>
      </w:r>
      <w:r w:rsidR="00085342">
        <w:rPr>
          <w:rFonts w:asciiTheme="minorHAnsi" w:hAnsiTheme="minorHAnsi" w:cstheme="minorHAnsi"/>
        </w:rPr>
        <w:t xml:space="preserve"> O, que és una</w:t>
      </w:r>
      <w:r>
        <w:rPr>
          <w:rFonts w:asciiTheme="minorHAnsi" w:hAnsiTheme="minorHAnsi" w:cstheme="minorHAnsi"/>
        </w:rPr>
        <w:t xml:space="preserve"> xifra molt similar a l’import destinat a</w:t>
      </w:r>
      <w:r w:rsidR="00085342">
        <w:rPr>
          <w:rFonts w:asciiTheme="minorHAnsi" w:hAnsiTheme="minorHAnsi" w:cstheme="minorHAnsi"/>
        </w:rPr>
        <w:t xml:space="preserve"> la política de r</w:t>
      </w:r>
      <w:r>
        <w:rPr>
          <w:rFonts w:asciiTheme="minorHAnsi" w:hAnsiTheme="minorHAnsi" w:cstheme="minorHAnsi"/>
        </w:rPr>
        <w:t>ecerca, desenvolupament i innovació i superior a polítiques com l’habitatge o actuacions ambientals.</w:t>
      </w:r>
    </w:p>
    <w:p w14:paraId="760ADB68" w14:textId="79937C96" w:rsidR="00357021" w:rsidRDefault="00357021" w:rsidP="007F1BFE">
      <w:pPr>
        <w:shd w:val="clear" w:color="auto" w:fill="auto"/>
        <w:spacing w:before="120" w:afterLines="100" w:after="240" w:line="276" w:lineRule="auto"/>
        <w:rPr>
          <w:rFonts w:asciiTheme="minorHAnsi" w:hAnsiTheme="minorHAnsi" w:cstheme="minorHAnsi"/>
        </w:rPr>
      </w:pPr>
      <w:r>
        <w:rPr>
          <w:noProof/>
          <w:lang w:eastAsia="ca-ES"/>
        </w:rPr>
        <w:drawing>
          <wp:inline distT="0" distB="0" distL="0" distR="0" wp14:anchorId="2A1F77A3" wp14:editId="3651B6BB">
            <wp:extent cx="4946179" cy="3114261"/>
            <wp:effectExtent l="0" t="0" r="6985" b="0"/>
            <wp:docPr id="34" name="Imat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952305" cy="3118118"/>
                    </a:xfrm>
                    <a:prstGeom prst="rect">
                      <a:avLst/>
                    </a:prstGeom>
                  </pic:spPr>
                </pic:pic>
              </a:graphicData>
            </a:graphic>
          </wp:inline>
        </w:drawing>
      </w:r>
    </w:p>
    <w:p w14:paraId="1FB682D6" w14:textId="77777777" w:rsidR="00B97A16" w:rsidRDefault="00B97A16" w:rsidP="007F1BFE">
      <w:pPr>
        <w:shd w:val="clear" w:color="auto" w:fill="auto"/>
        <w:spacing w:before="120" w:afterLines="100" w:after="240" w:line="276" w:lineRule="auto"/>
        <w:rPr>
          <w:rFonts w:asciiTheme="minorHAnsi" w:hAnsiTheme="minorHAnsi" w:cstheme="minorHAnsi"/>
        </w:rPr>
      </w:pPr>
      <w:r>
        <w:rPr>
          <w:rFonts w:asciiTheme="minorHAnsi" w:hAnsiTheme="minorHAnsi" w:cstheme="minorHAnsi"/>
        </w:rPr>
        <w:t xml:space="preserve">Així mateix, aquelles administracions públiques que presenten nivells elevats de deute, </w:t>
      </w:r>
      <w:r w:rsidRPr="00B97A16">
        <w:rPr>
          <w:rFonts w:asciiTheme="minorHAnsi" w:hAnsiTheme="minorHAnsi" w:cstheme="minorHAnsi"/>
        </w:rPr>
        <w:t xml:space="preserve">tenen </w:t>
      </w:r>
      <w:r w:rsidRPr="00B97A16">
        <w:rPr>
          <w:rFonts w:asciiTheme="minorHAnsi" w:hAnsiTheme="minorHAnsi" w:cstheme="minorHAnsi"/>
          <w:b/>
        </w:rPr>
        <w:t>menor marge o es troben més limitades per a poder fer dèficit en èpoques de recessió econòmica o davant casos excepcionals</w:t>
      </w:r>
      <w:r>
        <w:rPr>
          <w:rFonts w:asciiTheme="minorHAnsi" w:hAnsiTheme="minorHAnsi" w:cstheme="minorHAnsi"/>
        </w:rPr>
        <w:t xml:space="preserve"> (com a ara una pandèmia), i per tant, </w:t>
      </w:r>
      <w:r w:rsidRPr="00B97A16">
        <w:rPr>
          <w:rFonts w:asciiTheme="minorHAnsi" w:hAnsiTheme="minorHAnsi" w:cstheme="minorHAnsi"/>
        </w:rPr>
        <w:t>per a finançar despeses necessàries</w:t>
      </w:r>
      <w:r>
        <w:rPr>
          <w:rFonts w:asciiTheme="minorHAnsi" w:hAnsiTheme="minorHAnsi" w:cstheme="minorHAnsi"/>
        </w:rPr>
        <w:t xml:space="preserve"> en aquestes circumstàncies.  Això vol dir que tenir nivells moderats de deute esdevé un coixí per a poder fer dèficit, i per tant acumular deute, en aquells períodes puntuals on és necessària una important intervenció de la despesa pública (per exemple, plans de xoc socials, suport a la creació o manteniment de llocs de treball...). </w:t>
      </w:r>
    </w:p>
    <w:p w14:paraId="37C60EBB" w14:textId="77777777" w:rsidR="00B97A16" w:rsidRDefault="00B97A16" w:rsidP="007F1BFE">
      <w:pPr>
        <w:shd w:val="clear" w:color="auto" w:fill="auto"/>
        <w:spacing w:before="120" w:afterLines="100" w:after="240" w:line="276" w:lineRule="auto"/>
        <w:rPr>
          <w:rFonts w:asciiTheme="minorHAnsi" w:hAnsiTheme="minorHAnsi" w:cstheme="minorHAnsi"/>
        </w:rPr>
      </w:pPr>
      <w:r>
        <w:rPr>
          <w:rFonts w:asciiTheme="minorHAnsi" w:hAnsiTheme="minorHAnsi" w:cstheme="minorHAnsi"/>
        </w:rPr>
        <w:t xml:space="preserve">Totes aquestes qüestions són molt rellevants, i més tenint en compte que caldrà estar preparat per a </w:t>
      </w:r>
      <w:r w:rsidRPr="00B97A16">
        <w:rPr>
          <w:rFonts w:asciiTheme="minorHAnsi" w:hAnsiTheme="minorHAnsi" w:cstheme="minorHAnsi"/>
          <w:b/>
        </w:rPr>
        <w:t>fer front als reptes futurs, o inclús ja actuals, de l’envelliment de la població i, especialment, els associats al canvi climàtic</w:t>
      </w:r>
      <w:r>
        <w:rPr>
          <w:rFonts w:asciiTheme="minorHAnsi" w:hAnsiTheme="minorHAnsi" w:cstheme="minorHAnsi"/>
        </w:rPr>
        <w:t>. Poder assolir volums més moderats de deute facilita a les administracions públiques tenir més marge i capacitat per a poder finançar aquelles iniciatives que puguin contribuir en major mesura a fe front a aquests reptes.</w:t>
      </w:r>
    </w:p>
    <w:p w14:paraId="442FDE3F" w14:textId="77777777" w:rsidR="00B97A16" w:rsidRDefault="00B97A16" w:rsidP="007F1BFE">
      <w:pPr>
        <w:shd w:val="clear" w:color="auto" w:fill="auto"/>
        <w:spacing w:before="120" w:afterLines="100" w:after="240" w:line="276" w:lineRule="auto"/>
        <w:rPr>
          <w:rFonts w:asciiTheme="minorHAnsi" w:hAnsiTheme="minorHAnsi" w:cstheme="minorHAnsi"/>
        </w:rPr>
      </w:pPr>
      <w:r>
        <w:rPr>
          <w:rFonts w:asciiTheme="minorHAnsi" w:hAnsiTheme="minorHAnsi" w:cstheme="minorHAnsi"/>
        </w:rPr>
        <w:t xml:space="preserve">D’acord amb els motius exposats, </w:t>
      </w:r>
      <w:r w:rsidRPr="00B97A16">
        <w:rPr>
          <w:rFonts w:asciiTheme="minorHAnsi" w:hAnsiTheme="minorHAnsi" w:cstheme="minorHAnsi"/>
          <w:b/>
        </w:rPr>
        <w:t>és important per a la Generalitat de Catalunya reduir el seu nivell d’endeutament, a fi d’assolir valors més moderats</w:t>
      </w:r>
      <w:r>
        <w:rPr>
          <w:rFonts w:asciiTheme="minorHAnsi" w:hAnsiTheme="minorHAnsi" w:cstheme="minorHAnsi"/>
        </w:rPr>
        <w:t xml:space="preserve">. Per a assolir aquesta fita, </w:t>
      </w:r>
      <w:r w:rsidRPr="00B97A16">
        <w:rPr>
          <w:rFonts w:asciiTheme="minorHAnsi" w:hAnsiTheme="minorHAnsi" w:cstheme="minorHAnsi"/>
          <w:b/>
        </w:rPr>
        <w:t>hi poden haver múltiples estratègies o trajectòries de reducció del deute</w:t>
      </w:r>
      <w:r>
        <w:rPr>
          <w:rFonts w:asciiTheme="minorHAnsi" w:hAnsiTheme="minorHAnsi" w:cstheme="minorHAnsi"/>
        </w:rPr>
        <w:t xml:space="preserve">.  </w:t>
      </w:r>
    </w:p>
    <w:p w14:paraId="2CCF357F" w14:textId="12FD5909" w:rsidR="00DF6677" w:rsidRDefault="00B97A16" w:rsidP="007F1BFE">
      <w:pPr>
        <w:pBdr>
          <w:top w:val="single" w:sz="4" w:space="1" w:color="auto"/>
          <w:left w:val="single" w:sz="4" w:space="4" w:color="auto"/>
          <w:bottom w:val="single" w:sz="4" w:space="1" w:color="auto"/>
          <w:right w:val="single" w:sz="4" w:space="4" w:color="auto"/>
        </w:pBdr>
        <w:shd w:val="clear" w:color="auto" w:fill="auto"/>
        <w:spacing w:before="120" w:afterLines="100" w:after="240" w:line="276" w:lineRule="auto"/>
        <w:rPr>
          <w:rFonts w:asciiTheme="minorHAnsi" w:hAnsiTheme="minorHAnsi" w:cstheme="minorHAnsi"/>
        </w:rPr>
      </w:pPr>
      <w:r>
        <w:rPr>
          <w:rFonts w:asciiTheme="minorHAnsi" w:hAnsiTheme="minorHAnsi" w:cstheme="minorHAnsi"/>
        </w:rPr>
        <w:t xml:space="preserve">L’objecte d’aquest eix de debat és </w:t>
      </w:r>
      <w:r w:rsidRPr="00C13256">
        <w:rPr>
          <w:rFonts w:asciiTheme="minorHAnsi" w:hAnsiTheme="minorHAnsi" w:cstheme="minorHAnsi"/>
          <w:b/>
        </w:rPr>
        <w:t xml:space="preserve">discutir envers les diferents opcions de trajectòries de reducció del deute </w:t>
      </w:r>
      <w:r w:rsidRPr="00B97A16">
        <w:rPr>
          <w:rFonts w:asciiTheme="minorHAnsi" w:hAnsiTheme="minorHAnsi" w:cstheme="minorHAnsi"/>
        </w:rPr>
        <w:t>que es plantegen</w:t>
      </w:r>
      <w:r>
        <w:rPr>
          <w:rFonts w:asciiTheme="minorHAnsi" w:hAnsiTheme="minorHAnsi" w:cstheme="minorHAnsi"/>
        </w:rPr>
        <w:t xml:space="preserve">, a fi de poder manifestar </w:t>
      </w:r>
      <w:r w:rsidRPr="00C13256">
        <w:rPr>
          <w:rFonts w:asciiTheme="minorHAnsi" w:hAnsiTheme="minorHAnsi" w:cstheme="minorHAnsi"/>
          <w:b/>
        </w:rPr>
        <w:t>quines opcions poden ser les més preferides</w:t>
      </w:r>
      <w:r>
        <w:rPr>
          <w:rFonts w:asciiTheme="minorHAnsi" w:hAnsiTheme="minorHAnsi" w:cstheme="minorHAnsi"/>
        </w:rPr>
        <w:t xml:space="preserve"> per part dels participant en aquest eix, i d’aquesta manera, </w:t>
      </w:r>
      <w:r w:rsidRPr="00B97A16">
        <w:rPr>
          <w:rFonts w:asciiTheme="minorHAnsi" w:hAnsiTheme="minorHAnsi" w:cstheme="minorHAnsi"/>
        </w:rPr>
        <w:t xml:space="preserve">ser </w:t>
      </w:r>
      <w:r w:rsidRPr="00C13256">
        <w:rPr>
          <w:rFonts w:asciiTheme="minorHAnsi" w:hAnsiTheme="minorHAnsi" w:cstheme="minorHAnsi"/>
          <w:b/>
        </w:rPr>
        <w:t>considerades dins del marc de planificació de les finances públiques de la Generalitat</w:t>
      </w:r>
      <w:r>
        <w:rPr>
          <w:rFonts w:asciiTheme="minorHAnsi" w:hAnsiTheme="minorHAnsi" w:cstheme="minorHAnsi"/>
        </w:rPr>
        <w:t>.</w:t>
      </w:r>
    </w:p>
    <w:p w14:paraId="17AE442E" w14:textId="47459C2F" w:rsidR="007D3B35" w:rsidRDefault="007D3B35" w:rsidP="007F1BFE">
      <w:pPr>
        <w:shd w:val="clear" w:color="auto" w:fill="auto"/>
        <w:spacing w:before="120" w:afterLines="100" w:after="240" w:line="276" w:lineRule="auto"/>
        <w:rPr>
          <w:rFonts w:asciiTheme="minorHAnsi" w:hAnsiTheme="minorHAnsi" w:cstheme="minorHAnsi"/>
          <w:b/>
          <w:color w:val="C00000"/>
          <w:sz w:val="32"/>
          <w:szCs w:val="32"/>
        </w:rPr>
      </w:pPr>
      <w:r w:rsidRPr="007D3B35">
        <w:rPr>
          <w:rFonts w:asciiTheme="minorHAnsi" w:hAnsiTheme="minorHAnsi" w:cstheme="minorHAnsi"/>
          <w:b/>
          <w:color w:val="C00000"/>
          <w:sz w:val="32"/>
          <w:szCs w:val="32"/>
        </w:rPr>
        <w:t>A quines decisions pressupostàries donarà suport aquest eix de debat?</w:t>
      </w:r>
    </w:p>
    <w:p w14:paraId="54859DCD" w14:textId="409C4B62" w:rsidR="007D3B35" w:rsidRPr="004E5485" w:rsidRDefault="004E5485" w:rsidP="007F1BFE">
      <w:pPr>
        <w:shd w:val="clear" w:color="auto" w:fill="auto"/>
        <w:spacing w:before="120" w:afterLines="100" w:after="240" w:line="276" w:lineRule="auto"/>
        <w:rPr>
          <w:rFonts w:asciiTheme="minorHAnsi" w:hAnsiTheme="minorHAnsi" w:cstheme="minorHAnsi"/>
        </w:rPr>
      </w:pPr>
      <w:r w:rsidRPr="004E5485">
        <w:rPr>
          <w:rFonts w:asciiTheme="minorHAnsi" w:hAnsiTheme="minorHAnsi" w:cstheme="minorHAnsi"/>
        </w:rPr>
        <w:t xml:space="preserve">Els </w:t>
      </w:r>
      <w:r>
        <w:rPr>
          <w:rFonts w:asciiTheme="minorHAnsi" w:hAnsiTheme="minorHAnsi" w:cstheme="minorHAnsi"/>
        </w:rPr>
        <w:t>resultats obtinguts en aquest eix de debat en els diferents canals de participaci</w:t>
      </w:r>
      <w:r w:rsidR="000E6AEA">
        <w:rPr>
          <w:rFonts w:asciiTheme="minorHAnsi" w:hAnsiTheme="minorHAnsi" w:cstheme="minorHAnsi"/>
        </w:rPr>
        <w:t xml:space="preserve">ó serviran per a </w:t>
      </w:r>
      <w:r w:rsidR="000E6AEA" w:rsidRPr="000E6AEA">
        <w:rPr>
          <w:rFonts w:asciiTheme="minorHAnsi" w:hAnsiTheme="minorHAnsi" w:cstheme="minorHAnsi"/>
          <w:b/>
        </w:rPr>
        <w:t>informar la presa de decisions relatives a la definició de l’estratègia fiscal</w:t>
      </w:r>
      <w:r w:rsidR="000E6AEA">
        <w:rPr>
          <w:rFonts w:asciiTheme="minorHAnsi" w:hAnsiTheme="minorHAnsi" w:cstheme="minorHAnsi"/>
        </w:rPr>
        <w:t xml:space="preserve"> de la Generalitat de Catalunya, la qual es plasma en el denominat </w:t>
      </w:r>
      <w:r w:rsidR="000E6AEA" w:rsidRPr="000E6AEA">
        <w:rPr>
          <w:rFonts w:asciiTheme="minorHAnsi" w:hAnsiTheme="minorHAnsi" w:cstheme="minorHAnsi"/>
          <w:b/>
        </w:rPr>
        <w:t>marc fiscal a mitjà termini</w:t>
      </w:r>
      <w:r w:rsidR="000E6AEA">
        <w:rPr>
          <w:rFonts w:asciiTheme="minorHAnsi" w:hAnsiTheme="minorHAnsi" w:cstheme="minorHAnsi"/>
        </w:rPr>
        <w:t xml:space="preserve">. Aquest marc fiscal determina els objectius financers/fiscals a assolir, tot complint amb la normativa d’estabilitat i sostenibilitat pressupostària que estigui vigent. Per tant, les decisions </w:t>
      </w:r>
      <w:r w:rsidR="007B2E7A">
        <w:rPr>
          <w:rFonts w:asciiTheme="minorHAnsi" w:hAnsiTheme="minorHAnsi" w:cstheme="minorHAnsi"/>
        </w:rPr>
        <w:t xml:space="preserve">que es prenguin en aquest àmbit, </w:t>
      </w:r>
      <w:r w:rsidR="00A81D43">
        <w:rPr>
          <w:rFonts w:asciiTheme="minorHAnsi" w:hAnsiTheme="minorHAnsi" w:cstheme="minorHAnsi"/>
        </w:rPr>
        <w:t xml:space="preserve">tot </w:t>
      </w:r>
      <w:r w:rsidR="000E6AEA">
        <w:rPr>
          <w:rFonts w:asciiTheme="minorHAnsi" w:hAnsiTheme="minorHAnsi" w:cstheme="minorHAnsi"/>
        </w:rPr>
        <w:t xml:space="preserve">considerant la informació recollida pel procés participatiu, podran </w:t>
      </w:r>
      <w:r w:rsidR="000E6AEA" w:rsidRPr="007B2E7A">
        <w:rPr>
          <w:rFonts w:asciiTheme="minorHAnsi" w:hAnsiTheme="minorHAnsi" w:cstheme="minorHAnsi"/>
          <w:b/>
        </w:rPr>
        <w:t>incidir en la definició de l’esmentat marc fiscal a mitjà termini</w:t>
      </w:r>
      <w:r w:rsidR="000E6AEA">
        <w:rPr>
          <w:rFonts w:asciiTheme="minorHAnsi" w:hAnsiTheme="minorHAnsi" w:cstheme="minorHAnsi"/>
        </w:rPr>
        <w:t xml:space="preserve">, i, conseqüentment, en el </w:t>
      </w:r>
      <w:r w:rsidR="000E6AEA" w:rsidRPr="007B2E7A">
        <w:rPr>
          <w:rFonts w:asciiTheme="minorHAnsi" w:hAnsiTheme="minorHAnsi" w:cstheme="minorHAnsi"/>
          <w:b/>
        </w:rPr>
        <w:t>marc pressupostari a mitjà termini i en els pressupostos anuals</w:t>
      </w:r>
      <w:r w:rsidR="000E6AEA">
        <w:rPr>
          <w:rFonts w:asciiTheme="minorHAnsi" w:hAnsiTheme="minorHAnsi" w:cstheme="minorHAnsi"/>
        </w:rPr>
        <w:t xml:space="preserve"> compresos, </w:t>
      </w:r>
      <w:r w:rsidR="007B2E7A">
        <w:rPr>
          <w:rFonts w:asciiTheme="minorHAnsi" w:hAnsiTheme="minorHAnsi" w:cstheme="minorHAnsi"/>
        </w:rPr>
        <w:t xml:space="preserve">afectant entre altres, el </w:t>
      </w:r>
      <w:r w:rsidR="007B2E7A" w:rsidRPr="007B2E7A">
        <w:rPr>
          <w:rFonts w:asciiTheme="minorHAnsi" w:hAnsiTheme="minorHAnsi" w:cstheme="minorHAnsi"/>
          <w:b/>
        </w:rPr>
        <w:t>màxim de despesa a ser pressupostada</w:t>
      </w:r>
      <w:r w:rsidR="007B2E7A">
        <w:rPr>
          <w:rFonts w:asciiTheme="minorHAnsi" w:hAnsiTheme="minorHAnsi" w:cstheme="minorHAnsi"/>
        </w:rPr>
        <w:t xml:space="preserve"> (anomenat com a sostre o límit de despesa).</w:t>
      </w:r>
    </w:p>
    <w:p w14:paraId="78F409CF" w14:textId="15EC35A2" w:rsidR="007D3B35" w:rsidRDefault="00A04C93" w:rsidP="007F1BFE">
      <w:pPr>
        <w:shd w:val="clear" w:color="auto" w:fill="auto"/>
        <w:spacing w:before="120" w:afterLines="100" w:after="240" w:line="276" w:lineRule="auto"/>
        <w:rPr>
          <w:rFonts w:asciiTheme="minorHAnsi" w:hAnsiTheme="minorHAnsi" w:cstheme="minorHAnsi"/>
          <w:b/>
          <w:color w:val="C00000"/>
          <w:sz w:val="32"/>
          <w:szCs w:val="32"/>
        </w:rPr>
      </w:pPr>
      <w:r>
        <w:rPr>
          <w:rFonts w:asciiTheme="minorHAnsi" w:hAnsiTheme="minorHAnsi" w:cstheme="minorHAnsi"/>
          <w:b/>
          <w:noProof/>
          <w:color w:val="C00000"/>
          <w:sz w:val="32"/>
          <w:szCs w:val="32"/>
          <w:lang w:eastAsia="ca-ES"/>
        </w:rPr>
        <w:drawing>
          <wp:inline distT="0" distB="0" distL="0" distR="0" wp14:anchorId="01DD062B" wp14:editId="2FE0D53A">
            <wp:extent cx="5314950" cy="3396687"/>
            <wp:effectExtent l="19050" t="19050" r="19050" b="13335"/>
            <wp:docPr id="8" name="Imatge 8" descr="Procés d'elaboració del pressu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tge 8" descr="Procés d'elaboració del pressupos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27205" cy="3404519"/>
                    </a:xfrm>
                    <a:prstGeom prst="rect">
                      <a:avLst/>
                    </a:prstGeom>
                    <a:noFill/>
                    <a:ln>
                      <a:solidFill>
                        <a:schemeClr val="bg1">
                          <a:lumMod val="85000"/>
                        </a:schemeClr>
                      </a:solidFill>
                    </a:ln>
                  </pic:spPr>
                </pic:pic>
              </a:graphicData>
            </a:graphic>
          </wp:inline>
        </w:drawing>
      </w:r>
    </w:p>
    <w:p w14:paraId="153EF685" w14:textId="464F687A" w:rsidR="00DF6677" w:rsidRPr="007D3B35" w:rsidRDefault="00DF6677" w:rsidP="007F1BFE">
      <w:pPr>
        <w:shd w:val="clear" w:color="auto" w:fill="auto"/>
        <w:spacing w:before="120" w:afterLines="100" w:after="240" w:line="276" w:lineRule="auto"/>
        <w:rPr>
          <w:rFonts w:asciiTheme="minorHAnsi" w:hAnsiTheme="minorHAnsi" w:cstheme="minorHAnsi"/>
          <w:b/>
          <w:color w:val="C00000"/>
          <w:sz w:val="32"/>
          <w:szCs w:val="32"/>
        </w:rPr>
      </w:pPr>
      <w:r w:rsidRPr="007D3B35">
        <w:rPr>
          <w:rFonts w:asciiTheme="minorHAnsi" w:hAnsiTheme="minorHAnsi" w:cstheme="minorHAnsi"/>
          <w:b/>
          <w:color w:val="C00000"/>
          <w:sz w:val="32"/>
          <w:szCs w:val="32"/>
        </w:rPr>
        <w:t>Situació actual</w:t>
      </w:r>
    </w:p>
    <w:p w14:paraId="53E678DA" w14:textId="141DED7B" w:rsidR="00C13256" w:rsidRPr="00C13256" w:rsidRDefault="00C13256" w:rsidP="007F1BFE">
      <w:pPr>
        <w:shd w:val="clear" w:color="auto" w:fill="auto"/>
        <w:spacing w:before="120" w:afterLines="100" w:after="240" w:line="276" w:lineRule="auto"/>
        <w:rPr>
          <w:rFonts w:asciiTheme="minorHAnsi" w:hAnsiTheme="minorHAnsi" w:cstheme="minorHAnsi"/>
        </w:rPr>
      </w:pPr>
      <w:r w:rsidRPr="00540167">
        <w:rPr>
          <w:rFonts w:asciiTheme="minorHAnsi" w:hAnsiTheme="minorHAnsi" w:cstheme="minorHAnsi"/>
        </w:rPr>
        <w:t xml:space="preserve">El </w:t>
      </w:r>
      <w:r w:rsidRPr="00C13256">
        <w:rPr>
          <w:rFonts w:asciiTheme="minorHAnsi" w:hAnsiTheme="minorHAnsi" w:cstheme="minorHAnsi"/>
          <w:b/>
        </w:rPr>
        <w:t>deute del conjunt del sector públic de la Generalitat de Catalunya</w:t>
      </w:r>
      <w:r w:rsidRPr="00540167">
        <w:rPr>
          <w:rFonts w:asciiTheme="minorHAnsi" w:hAnsiTheme="minorHAnsi" w:cstheme="minorHAnsi"/>
        </w:rPr>
        <w:t xml:space="preserve"> (és a dir, el de la Generalitat més </w:t>
      </w:r>
      <w:r>
        <w:rPr>
          <w:rFonts w:asciiTheme="minorHAnsi" w:hAnsiTheme="minorHAnsi" w:cstheme="minorHAnsi"/>
        </w:rPr>
        <w:t xml:space="preserve">les </w:t>
      </w:r>
      <w:r w:rsidRPr="00540167">
        <w:rPr>
          <w:rFonts w:asciiTheme="minorHAnsi" w:hAnsiTheme="minorHAnsi" w:cstheme="minorHAnsi"/>
        </w:rPr>
        <w:t xml:space="preserve">seves entitats adscrites), </w:t>
      </w:r>
      <w:r w:rsidR="003052C0">
        <w:rPr>
          <w:rFonts w:asciiTheme="minorHAnsi" w:hAnsiTheme="minorHAnsi" w:cstheme="minorHAnsi"/>
          <w:b/>
        </w:rPr>
        <w:t>fins a 31 de desembre</w:t>
      </w:r>
      <w:r w:rsidRPr="00C13256">
        <w:rPr>
          <w:rFonts w:asciiTheme="minorHAnsi" w:hAnsiTheme="minorHAnsi" w:cstheme="minorHAnsi"/>
          <w:b/>
        </w:rPr>
        <w:t xml:space="preserve"> </w:t>
      </w:r>
      <w:r w:rsidR="003052C0">
        <w:rPr>
          <w:rFonts w:asciiTheme="minorHAnsi" w:hAnsiTheme="minorHAnsi" w:cstheme="minorHAnsi"/>
          <w:b/>
        </w:rPr>
        <w:t xml:space="preserve">de l’any </w:t>
      </w:r>
      <w:r w:rsidRPr="00C13256">
        <w:rPr>
          <w:rFonts w:asciiTheme="minorHAnsi" w:hAnsiTheme="minorHAnsi" w:cstheme="minorHAnsi"/>
          <w:b/>
        </w:rPr>
        <w:t>2023</w:t>
      </w:r>
      <w:r>
        <w:rPr>
          <w:rFonts w:asciiTheme="minorHAnsi" w:hAnsiTheme="minorHAnsi" w:cstheme="minorHAnsi"/>
        </w:rPr>
        <w:t xml:space="preserve">, </w:t>
      </w:r>
      <w:r w:rsidRPr="00540167">
        <w:rPr>
          <w:rFonts w:asciiTheme="minorHAnsi" w:hAnsiTheme="minorHAnsi" w:cstheme="minorHAnsi"/>
        </w:rPr>
        <w:t xml:space="preserve">d’acord amb els termes del </w:t>
      </w:r>
      <w:r>
        <w:rPr>
          <w:rFonts w:asciiTheme="minorHAnsi" w:hAnsiTheme="minorHAnsi" w:cstheme="minorHAnsi"/>
        </w:rPr>
        <w:t>protocol de dèficit excessiu</w:t>
      </w:r>
      <w:r w:rsidRPr="00540167">
        <w:rPr>
          <w:rFonts w:asciiTheme="minorHAnsi" w:hAnsiTheme="minorHAnsi" w:cstheme="minorHAnsi"/>
        </w:rPr>
        <w:t xml:space="preserve">, és de </w:t>
      </w:r>
      <w:r w:rsidR="003052C0" w:rsidRPr="003052C0">
        <w:rPr>
          <w:rFonts w:asciiTheme="minorHAnsi" w:hAnsiTheme="minorHAnsi" w:cstheme="minorHAnsi"/>
          <w:b/>
        </w:rPr>
        <w:t>85.986</w:t>
      </w:r>
      <w:r w:rsidR="003052C0">
        <w:rPr>
          <w:rFonts w:asciiTheme="minorHAnsi" w:hAnsiTheme="minorHAnsi" w:cstheme="minorHAnsi"/>
          <w:b/>
        </w:rPr>
        <w:t xml:space="preserve"> </w:t>
      </w:r>
      <w:r w:rsidRPr="00C13256">
        <w:rPr>
          <w:rFonts w:asciiTheme="minorHAnsi" w:hAnsiTheme="minorHAnsi" w:cstheme="minorHAnsi"/>
        </w:rPr>
        <w:t>milions d’euros</w:t>
      </w:r>
      <w:r w:rsidRPr="00540167">
        <w:rPr>
          <w:rFonts w:asciiTheme="minorHAnsi" w:hAnsiTheme="minorHAnsi" w:cstheme="minorHAnsi"/>
        </w:rPr>
        <w:t xml:space="preserve">, que equival al </w:t>
      </w:r>
      <w:r w:rsidR="003052C0">
        <w:rPr>
          <w:rFonts w:asciiTheme="minorHAnsi" w:hAnsiTheme="minorHAnsi" w:cstheme="minorHAnsi"/>
          <w:b/>
        </w:rPr>
        <w:t>31</w:t>
      </w:r>
      <w:r w:rsidRPr="00C13256">
        <w:rPr>
          <w:rFonts w:asciiTheme="minorHAnsi" w:hAnsiTheme="minorHAnsi" w:cstheme="minorHAnsi"/>
          <w:b/>
        </w:rPr>
        <w:t>% del PIB de Catalunya</w:t>
      </w:r>
      <w:r w:rsidRPr="00540167">
        <w:rPr>
          <w:rFonts w:asciiTheme="minorHAnsi" w:hAnsiTheme="minorHAnsi" w:cstheme="minorHAnsi"/>
        </w:rPr>
        <w:t xml:space="preserve">. </w:t>
      </w:r>
      <w:r>
        <w:rPr>
          <w:rFonts w:asciiTheme="minorHAnsi" w:hAnsiTheme="minorHAnsi" w:cstheme="minorHAnsi"/>
        </w:rPr>
        <w:t xml:space="preserve">Aquest nivell de deute és </w:t>
      </w:r>
      <w:r w:rsidRPr="00C13256">
        <w:rPr>
          <w:rFonts w:asciiTheme="minorHAnsi" w:hAnsiTheme="minorHAnsi" w:cstheme="minorHAnsi"/>
          <w:b/>
        </w:rPr>
        <w:t>superior al de la mitjana de les comunitats autònomes</w:t>
      </w:r>
      <w:r>
        <w:rPr>
          <w:rFonts w:asciiTheme="minorHAnsi" w:hAnsiTheme="minorHAnsi" w:cstheme="minorHAnsi"/>
        </w:rPr>
        <w:t xml:space="preserve"> (22,3</w:t>
      </w:r>
      <w:r w:rsidRPr="00C13256">
        <w:rPr>
          <w:rFonts w:asciiTheme="minorHAnsi" w:hAnsiTheme="minorHAnsi" w:cstheme="minorHAnsi"/>
        </w:rPr>
        <w:t>%)</w:t>
      </w:r>
      <w:r>
        <w:rPr>
          <w:rFonts w:asciiTheme="minorHAnsi" w:hAnsiTheme="minorHAnsi" w:cstheme="minorHAnsi"/>
        </w:rPr>
        <w:t xml:space="preserve"> i al del </w:t>
      </w:r>
      <w:r w:rsidRPr="00C13256">
        <w:rPr>
          <w:rFonts w:asciiTheme="minorHAnsi" w:hAnsiTheme="minorHAnsi" w:cstheme="minorHAnsi"/>
          <w:b/>
        </w:rPr>
        <w:t>valor de referència</w:t>
      </w:r>
      <w:r w:rsidRPr="00C13256">
        <w:rPr>
          <w:rFonts w:asciiTheme="minorHAnsi" w:hAnsiTheme="minorHAnsi" w:cstheme="minorHAnsi"/>
        </w:rPr>
        <w:t xml:space="preserve"> </w:t>
      </w:r>
      <w:r w:rsidRPr="00102587">
        <w:rPr>
          <w:rFonts w:asciiTheme="minorHAnsi" w:hAnsiTheme="minorHAnsi" w:cstheme="minorHAnsi"/>
        </w:rPr>
        <w:t>indicat a la</w:t>
      </w:r>
      <w:r w:rsidRPr="00C13256">
        <w:rPr>
          <w:rFonts w:asciiTheme="minorHAnsi" w:hAnsiTheme="minorHAnsi" w:cstheme="minorHAnsi"/>
        </w:rPr>
        <w:t xml:space="preserve"> </w:t>
      </w:r>
      <w:r w:rsidRPr="00C13256">
        <w:rPr>
          <w:rFonts w:asciiTheme="minorHAnsi" w:hAnsiTheme="minorHAnsi" w:cstheme="minorHAnsi"/>
          <w:b/>
        </w:rPr>
        <w:t>normativa d’estabilitat pressupostària i sostenibilitat financera (13%)</w:t>
      </w:r>
      <w:r>
        <w:rPr>
          <w:rFonts w:asciiTheme="minorHAnsi" w:hAnsiTheme="minorHAnsi" w:cstheme="minorHAnsi"/>
        </w:rPr>
        <w:t>.</w:t>
      </w:r>
    </w:p>
    <w:p w14:paraId="4BB71E75" w14:textId="77777777" w:rsidR="00C13256" w:rsidRPr="00C13256" w:rsidRDefault="00C13256" w:rsidP="007F1BFE">
      <w:pPr>
        <w:shd w:val="clear" w:color="auto" w:fill="auto"/>
        <w:spacing w:before="120" w:afterLines="100" w:after="240" w:line="276" w:lineRule="auto"/>
        <w:rPr>
          <w:rFonts w:asciiTheme="minorHAnsi" w:hAnsiTheme="minorHAnsi" w:cstheme="minorHAnsi"/>
        </w:rPr>
      </w:pPr>
      <w:r w:rsidRPr="00C13256">
        <w:rPr>
          <w:rFonts w:asciiTheme="minorHAnsi" w:hAnsiTheme="minorHAnsi" w:cstheme="minorHAnsi"/>
        </w:rPr>
        <w:t xml:space="preserve">En el període </w:t>
      </w:r>
      <w:r w:rsidRPr="00C13256">
        <w:rPr>
          <w:rFonts w:asciiTheme="minorHAnsi" w:hAnsiTheme="minorHAnsi" w:cstheme="minorHAnsi"/>
          <w:b/>
        </w:rPr>
        <w:t>entre el 1995 i 2007</w:t>
      </w:r>
      <w:r w:rsidRPr="00C13256">
        <w:rPr>
          <w:rFonts w:asciiTheme="minorHAnsi" w:hAnsiTheme="minorHAnsi" w:cstheme="minorHAnsi"/>
        </w:rPr>
        <w:t xml:space="preserve">, el </w:t>
      </w:r>
      <w:r w:rsidRPr="00C13256">
        <w:rPr>
          <w:rFonts w:asciiTheme="minorHAnsi" w:hAnsiTheme="minorHAnsi" w:cstheme="minorHAnsi"/>
          <w:b/>
        </w:rPr>
        <w:t>deute</w:t>
      </w:r>
      <w:r w:rsidRPr="00C13256">
        <w:rPr>
          <w:rFonts w:asciiTheme="minorHAnsi" w:hAnsiTheme="minorHAnsi" w:cstheme="minorHAnsi"/>
        </w:rPr>
        <w:t xml:space="preserve"> del conjunt del sector públic de la Generalitat de Catalunya </w:t>
      </w:r>
      <w:r w:rsidRPr="00C13256">
        <w:rPr>
          <w:rFonts w:asciiTheme="minorHAnsi" w:hAnsiTheme="minorHAnsi" w:cstheme="minorHAnsi"/>
          <w:b/>
        </w:rPr>
        <w:t>es va moure al voltant del 8% del PIB</w:t>
      </w:r>
      <w:r w:rsidRPr="00C13256">
        <w:rPr>
          <w:rFonts w:asciiTheme="minorHAnsi" w:hAnsiTheme="minorHAnsi" w:cstheme="minorHAnsi"/>
        </w:rPr>
        <w:t xml:space="preserve">, però arran de </w:t>
      </w:r>
      <w:r w:rsidRPr="00C13256">
        <w:rPr>
          <w:rFonts w:asciiTheme="minorHAnsi" w:hAnsiTheme="minorHAnsi" w:cstheme="minorHAnsi"/>
          <w:b/>
        </w:rPr>
        <w:t>l’esclat de la crisi econòmica</w:t>
      </w:r>
      <w:r w:rsidRPr="00C13256">
        <w:rPr>
          <w:rFonts w:asciiTheme="minorHAnsi" w:hAnsiTheme="minorHAnsi" w:cstheme="minorHAnsi"/>
        </w:rPr>
        <w:t xml:space="preserve"> del 2008/2009, i la realització d’</w:t>
      </w:r>
      <w:r w:rsidRPr="00C13256">
        <w:rPr>
          <w:rFonts w:asciiTheme="minorHAnsi" w:hAnsiTheme="minorHAnsi" w:cstheme="minorHAnsi"/>
          <w:b/>
        </w:rPr>
        <w:t>importants dèficits</w:t>
      </w:r>
      <w:r w:rsidRPr="00C13256">
        <w:rPr>
          <w:rFonts w:asciiTheme="minorHAnsi" w:hAnsiTheme="minorHAnsi" w:cstheme="minorHAnsi"/>
        </w:rPr>
        <w:t xml:space="preserve">, el </w:t>
      </w:r>
      <w:r w:rsidRPr="00C13256">
        <w:rPr>
          <w:rFonts w:asciiTheme="minorHAnsi" w:hAnsiTheme="minorHAnsi" w:cstheme="minorHAnsi"/>
          <w:b/>
        </w:rPr>
        <w:t>deute va créixer molt ràpidament</w:t>
      </w:r>
      <w:r w:rsidRPr="00C13256">
        <w:rPr>
          <w:rFonts w:asciiTheme="minorHAnsi" w:hAnsiTheme="minorHAnsi" w:cstheme="minorHAnsi"/>
        </w:rPr>
        <w:t xml:space="preserve"> fins a assolir un </w:t>
      </w:r>
      <w:r w:rsidRPr="00C13256">
        <w:rPr>
          <w:rFonts w:asciiTheme="minorHAnsi" w:hAnsiTheme="minorHAnsi" w:cstheme="minorHAnsi"/>
          <w:b/>
        </w:rPr>
        <w:t>valor del 30% al 2013</w:t>
      </w:r>
      <w:r w:rsidRPr="00C13256">
        <w:rPr>
          <w:rFonts w:asciiTheme="minorHAnsi" w:hAnsiTheme="minorHAnsi" w:cstheme="minorHAnsi"/>
        </w:rPr>
        <w:t xml:space="preserve">. El ritme de creixement del deute es va desaccelerar de manera molt important, i durant el </w:t>
      </w:r>
      <w:r w:rsidRPr="00C13256">
        <w:rPr>
          <w:rFonts w:asciiTheme="minorHAnsi" w:hAnsiTheme="minorHAnsi" w:cstheme="minorHAnsi"/>
          <w:b/>
        </w:rPr>
        <w:t>període 2014-2022 el deute s’ha estancat i ha oscil·lat a l’entorn del 33%-35 % del PIB</w:t>
      </w:r>
      <w:r w:rsidRPr="00C13256">
        <w:rPr>
          <w:rFonts w:asciiTheme="minorHAnsi" w:hAnsiTheme="minorHAnsi" w:cstheme="minorHAnsi"/>
        </w:rPr>
        <w:t xml:space="preserve">, tot i l’existència d’alguns períodes de </w:t>
      </w:r>
      <w:r w:rsidRPr="00C13256">
        <w:rPr>
          <w:rFonts w:asciiTheme="minorHAnsi" w:hAnsiTheme="minorHAnsi" w:cstheme="minorHAnsi"/>
          <w:b/>
        </w:rPr>
        <w:t>lleugera reducció en aquesta ràtio (2017-2019 i 2021-2022)</w:t>
      </w:r>
      <w:r w:rsidRPr="00C13256">
        <w:rPr>
          <w:rFonts w:asciiTheme="minorHAnsi" w:hAnsiTheme="minorHAnsi" w:cstheme="minorHAnsi"/>
        </w:rPr>
        <w:t>, especialment gràcies al creixement de l’economia.</w:t>
      </w:r>
    </w:p>
    <w:p w14:paraId="4B18517C" w14:textId="5A27947B" w:rsidR="00C13256" w:rsidRPr="00C13256" w:rsidRDefault="00C13256" w:rsidP="007F1BFE">
      <w:pPr>
        <w:shd w:val="clear" w:color="auto" w:fill="auto"/>
        <w:spacing w:before="120" w:afterLines="100" w:after="240" w:line="276" w:lineRule="auto"/>
        <w:rPr>
          <w:rFonts w:asciiTheme="minorHAnsi" w:hAnsiTheme="minorHAnsi" w:cstheme="minorHAnsi"/>
        </w:rPr>
      </w:pPr>
      <w:r w:rsidRPr="00C13256">
        <w:rPr>
          <w:rFonts w:asciiTheme="minorHAnsi" w:hAnsiTheme="minorHAnsi" w:cstheme="minorHAnsi"/>
        </w:rPr>
        <w:t xml:space="preserve">La magnitud de l’actual </w:t>
      </w:r>
      <w:r w:rsidRPr="00C13256">
        <w:rPr>
          <w:rFonts w:asciiTheme="minorHAnsi" w:hAnsiTheme="minorHAnsi" w:cstheme="minorHAnsi"/>
          <w:b/>
        </w:rPr>
        <w:t xml:space="preserve">deute equival a </w:t>
      </w:r>
      <w:r>
        <w:rPr>
          <w:rFonts w:asciiTheme="minorHAnsi" w:hAnsiTheme="minorHAnsi" w:cstheme="minorHAnsi"/>
          <w:b/>
        </w:rPr>
        <w:t>més de 10</w:t>
      </w:r>
      <w:r w:rsidRPr="00C13256">
        <w:rPr>
          <w:rFonts w:asciiTheme="minorHAnsi" w:hAnsiTheme="minorHAnsi" w:cstheme="minorHAnsi"/>
          <w:b/>
        </w:rPr>
        <w:t>.000 euros per habitant</w:t>
      </w:r>
      <w:r w:rsidRPr="00C13256">
        <w:rPr>
          <w:rFonts w:asciiTheme="minorHAnsi" w:hAnsiTheme="minorHAnsi" w:cstheme="minorHAnsi"/>
        </w:rPr>
        <w:t xml:space="preserve"> i, per a co</w:t>
      </w:r>
      <w:r w:rsidR="003052C0">
        <w:rPr>
          <w:rFonts w:asciiTheme="minorHAnsi" w:hAnsiTheme="minorHAnsi" w:cstheme="minorHAnsi"/>
        </w:rPr>
        <w:t>nsiderar-la en termes relatius,</w:t>
      </w:r>
      <w:r>
        <w:rPr>
          <w:rFonts w:asciiTheme="minorHAnsi" w:hAnsiTheme="minorHAnsi" w:cstheme="minorHAnsi"/>
        </w:rPr>
        <w:t xml:space="preserve"> </w:t>
      </w:r>
      <w:r w:rsidRPr="00C13256">
        <w:rPr>
          <w:rFonts w:asciiTheme="minorHAnsi" w:hAnsiTheme="minorHAnsi" w:cstheme="minorHAnsi"/>
          <w:b/>
        </w:rPr>
        <w:t>suposa més de 2,5 vegades els ingressos corrents anuals de la Generalitat</w:t>
      </w:r>
      <w:r w:rsidRPr="00C13256">
        <w:rPr>
          <w:rFonts w:asciiTheme="minorHAnsi" w:hAnsiTheme="minorHAnsi" w:cstheme="minorHAnsi"/>
        </w:rPr>
        <w:t xml:space="preserve">. És a dir, si es volgués retornar tot el deute de cop, seria equivalent a dedicar-hi tots els ingressos durant 2 anys i mig, sense dedicar cap euro a les polítiques de despesa que n’és competent (salut, educació, serveis socials, transports, seguretat...). </w:t>
      </w:r>
    </w:p>
    <w:p w14:paraId="7EFAD9DC" w14:textId="45A39167" w:rsidR="00C13256" w:rsidRDefault="00AC60EA" w:rsidP="007F1BFE">
      <w:pPr>
        <w:shd w:val="clear" w:color="auto" w:fill="auto"/>
        <w:spacing w:before="120" w:afterLines="100" w:after="240" w:line="276" w:lineRule="auto"/>
        <w:rPr>
          <w:rFonts w:asciiTheme="minorHAnsi" w:hAnsiTheme="minorHAnsi" w:cstheme="minorHAnsi"/>
        </w:rPr>
      </w:pPr>
      <w:r w:rsidRPr="00AC60EA">
        <w:rPr>
          <w:rFonts w:asciiTheme="minorHAnsi" w:hAnsiTheme="minorHAnsi" w:cstheme="minorHAnsi"/>
          <w:b/>
          <w:bCs/>
        </w:rPr>
        <w:t>A</w:t>
      </w:r>
      <w:r w:rsidR="00C13256" w:rsidRPr="00AC60EA">
        <w:rPr>
          <w:rFonts w:asciiTheme="minorHAnsi" w:hAnsiTheme="minorHAnsi" w:cstheme="minorHAnsi"/>
          <w:b/>
          <w:bCs/>
        </w:rPr>
        <w:t>q</w:t>
      </w:r>
      <w:r w:rsidR="00C13256" w:rsidRPr="00C13256">
        <w:rPr>
          <w:rFonts w:asciiTheme="minorHAnsi" w:hAnsiTheme="minorHAnsi" w:cstheme="minorHAnsi"/>
          <w:b/>
        </w:rPr>
        <w:t>uest nivell d’endeutament es considera elevat i cal que la Generalitat de Catalunya redueixi el seu deute</w:t>
      </w:r>
      <w:r w:rsidR="00C13256" w:rsidRPr="00C13256">
        <w:rPr>
          <w:rFonts w:asciiTheme="minorHAnsi" w:hAnsiTheme="minorHAnsi" w:cstheme="minorHAnsi"/>
        </w:rPr>
        <w:t xml:space="preserve"> per tal d’evitar els esmentats problemes associats a un elevat nivell de deute i poder fer front als reptes futurs amb una millor posició.</w:t>
      </w:r>
    </w:p>
    <w:p w14:paraId="0B27E5C8" w14:textId="77777777" w:rsidR="00C13256" w:rsidRPr="006247D8" w:rsidRDefault="00C13256" w:rsidP="007F1BFE">
      <w:pPr>
        <w:spacing w:before="120" w:after="120"/>
        <w:rPr>
          <w:rFonts w:asciiTheme="minorHAnsi" w:hAnsiTheme="minorHAnsi" w:cstheme="minorHAnsi"/>
          <w:b/>
          <w:bCs/>
        </w:rPr>
      </w:pPr>
      <w:r>
        <w:rPr>
          <w:rFonts w:asciiTheme="minorHAnsi" w:hAnsiTheme="minorHAnsi" w:cstheme="minorHAnsi"/>
          <w:b/>
          <w:bCs/>
        </w:rPr>
        <w:t>Principals xifres a destacar</w:t>
      </w:r>
      <w:r w:rsidRPr="006247D8">
        <w:rPr>
          <w:rFonts w:asciiTheme="minorHAnsi" w:hAnsiTheme="minorHAnsi" w:cstheme="minorHAnsi"/>
          <w:b/>
          <w:bCs/>
        </w:rPr>
        <w:t>:</w:t>
      </w:r>
    </w:p>
    <w:p w14:paraId="14A6D4D1" w14:textId="7F7D8D33" w:rsidR="00C13256" w:rsidRPr="00BD5117" w:rsidRDefault="00C13256" w:rsidP="007F1BFE">
      <w:pPr>
        <w:pStyle w:val="Pargrafdellista"/>
        <w:numPr>
          <w:ilvl w:val="0"/>
          <w:numId w:val="24"/>
        </w:numPr>
        <w:shd w:val="clear" w:color="auto" w:fill="auto"/>
        <w:spacing w:before="120" w:after="120" w:line="240" w:lineRule="auto"/>
        <w:contextualSpacing w:val="0"/>
        <w:rPr>
          <w:rFonts w:asciiTheme="minorHAnsi" w:hAnsiTheme="minorHAnsi" w:cstheme="minorHAnsi"/>
          <w:sz w:val="21"/>
          <w:szCs w:val="21"/>
        </w:rPr>
      </w:pPr>
      <w:r w:rsidRPr="00BD5117">
        <w:rPr>
          <w:rFonts w:asciiTheme="minorHAnsi" w:hAnsiTheme="minorHAnsi" w:cstheme="minorHAnsi"/>
          <w:sz w:val="21"/>
          <w:szCs w:val="21"/>
        </w:rPr>
        <w:t xml:space="preserve">El deute del sector públic de la Generalitat de Catalunya, d’acord amb els termes de la normativa d’estabilitat pressupostària, se situa </w:t>
      </w:r>
      <w:r w:rsidR="003052C0">
        <w:rPr>
          <w:rFonts w:asciiTheme="minorHAnsi" w:hAnsiTheme="minorHAnsi" w:cstheme="minorHAnsi"/>
          <w:sz w:val="21"/>
          <w:szCs w:val="21"/>
        </w:rPr>
        <w:t xml:space="preserve">a 31 de desembre </w:t>
      </w:r>
      <w:r w:rsidR="008A1564">
        <w:rPr>
          <w:rFonts w:asciiTheme="minorHAnsi" w:hAnsiTheme="minorHAnsi" w:cstheme="minorHAnsi"/>
          <w:sz w:val="21"/>
          <w:szCs w:val="21"/>
        </w:rPr>
        <w:t>del 2023</w:t>
      </w:r>
      <w:r w:rsidRPr="00BD5117">
        <w:rPr>
          <w:rFonts w:asciiTheme="minorHAnsi" w:hAnsiTheme="minorHAnsi" w:cstheme="minorHAnsi"/>
          <w:sz w:val="21"/>
          <w:szCs w:val="21"/>
        </w:rPr>
        <w:t xml:space="preserve"> en </w:t>
      </w:r>
      <w:r w:rsidR="003052C0" w:rsidRPr="003052C0">
        <w:rPr>
          <w:rFonts w:asciiTheme="minorHAnsi" w:hAnsiTheme="minorHAnsi" w:cstheme="minorHAnsi"/>
          <w:b/>
          <w:sz w:val="21"/>
          <w:szCs w:val="21"/>
        </w:rPr>
        <w:t>85.986</w:t>
      </w:r>
      <w:r w:rsidR="003052C0">
        <w:rPr>
          <w:rFonts w:asciiTheme="minorHAnsi" w:hAnsiTheme="minorHAnsi" w:cstheme="minorHAnsi"/>
          <w:b/>
          <w:sz w:val="21"/>
          <w:szCs w:val="21"/>
        </w:rPr>
        <w:t xml:space="preserve"> </w:t>
      </w:r>
      <w:r w:rsidRPr="00BD5117">
        <w:rPr>
          <w:rFonts w:asciiTheme="minorHAnsi" w:hAnsiTheme="minorHAnsi" w:cstheme="minorHAnsi"/>
          <w:b/>
          <w:sz w:val="21"/>
          <w:szCs w:val="21"/>
        </w:rPr>
        <w:t xml:space="preserve">milions d’euros, </w:t>
      </w:r>
      <w:r w:rsidR="003052C0">
        <w:rPr>
          <w:rFonts w:asciiTheme="minorHAnsi" w:hAnsiTheme="minorHAnsi" w:cstheme="minorHAnsi"/>
          <w:b/>
          <w:sz w:val="21"/>
          <w:szCs w:val="21"/>
        </w:rPr>
        <w:t>un 31</w:t>
      </w:r>
      <w:r w:rsidRPr="00BD5117">
        <w:rPr>
          <w:rFonts w:asciiTheme="minorHAnsi" w:hAnsiTheme="minorHAnsi" w:cstheme="minorHAnsi"/>
          <w:b/>
          <w:sz w:val="21"/>
          <w:szCs w:val="21"/>
        </w:rPr>
        <w:t>% del PIB de Catalunya</w:t>
      </w:r>
      <w:r w:rsidRPr="00BD5117">
        <w:rPr>
          <w:rFonts w:asciiTheme="minorHAnsi" w:hAnsiTheme="minorHAnsi" w:cstheme="minorHAnsi"/>
          <w:sz w:val="21"/>
          <w:szCs w:val="21"/>
        </w:rPr>
        <w:t>.</w:t>
      </w:r>
    </w:p>
    <w:p w14:paraId="5F3F2161" w14:textId="59957CC8" w:rsidR="00C13256" w:rsidRPr="00BD5117" w:rsidRDefault="00C13256" w:rsidP="007F1BFE">
      <w:pPr>
        <w:pStyle w:val="Pargrafdellista"/>
        <w:numPr>
          <w:ilvl w:val="0"/>
          <w:numId w:val="24"/>
        </w:numPr>
        <w:shd w:val="clear" w:color="auto" w:fill="auto"/>
        <w:spacing w:before="120" w:after="120" w:line="240" w:lineRule="auto"/>
        <w:contextualSpacing w:val="0"/>
        <w:rPr>
          <w:rFonts w:asciiTheme="minorHAnsi" w:hAnsiTheme="minorHAnsi" w:cstheme="minorHAnsi"/>
          <w:sz w:val="21"/>
          <w:szCs w:val="21"/>
        </w:rPr>
      </w:pPr>
      <w:r w:rsidRPr="00BD5117">
        <w:rPr>
          <w:rFonts w:asciiTheme="minorHAnsi" w:hAnsiTheme="minorHAnsi" w:cstheme="minorHAnsi"/>
          <w:sz w:val="21"/>
          <w:szCs w:val="21"/>
        </w:rPr>
        <w:t xml:space="preserve">El </w:t>
      </w:r>
      <w:r w:rsidRPr="00BD5117">
        <w:rPr>
          <w:rFonts w:asciiTheme="minorHAnsi" w:hAnsiTheme="minorHAnsi" w:cstheme="minorHAnsi"/>
          <w:b/>
          <w:sz w:val="21"/>
          <w:szCs w:val="21"/>
        </w:rPr>
        <w:t>deute ha passat d’un 8</w:t>
      </w:r>
      <w:r w:rsidR="003052C0">
        <w:rPr>
          <w:rFonts w:asciiTheme="minorHAnsi" w:hAnsiTheme="minorHAnsi" w:cstheme="minorHAnsi"/>
          <w:b/>
          <w:sz w:val="21"/>
          <w:szCs w:val="21"/>
        </w:rPr>
        <w:t>% del PIB al 2007 al 31</w:t>
      </w:r>
      <w:r w:rsidRPr="00BD5117">
        <w:rPr>
          <w:rFonts w:asciiTheme="minorHAnsi" w:hAnsiTheme="minorHAnsi" w:cstheme="minorHAnsi"/>
          <w:b/>
          <w:sz w:val="21"/>
          <w:szCs w:val="21"/>
        </w:rPr>
        <w:t>% actual</w:t>
      </w:r>
      <w:r w:rsidRPr="00BD5117">
        <w:rPr>
          <w:rFonts w:asciiTheme="minorHAnsi" w:hAnsiTheme="minorHAnsi" w:cstheme="minorHAnsi"/>
          <w:sz w:val="21"/>
          <w:szCs w:val="21"/>
        </w:rPr>
        <w:t>. Des del 2014, e</w:t>
      </w:r>
      <w:r>
        <w:rPr>
          <w:rFonts w:asciiTheme="minorHAnsi" w:hAnsiTheme="minorHAnsi" w:cstheme="minorHAnsi"/>
          <w:sz w:val="21"/>
          <w:szCs w:val="21"/>
        </w:rPr>
        <w:t>l deute se situa</w:t>
      </w:r>
      <w:r w:rsidR="003052C0">
        <w:rPr>
          <w:rFonts w:asciiTheme="minorHAnsi" w:hAnsiTheme="minorHAnsi" w:cstheme="minorHAnsi"/>
          <w:sz w:val="21"/>
          <w:szCs w:val="21"/>
        </w:rPr>
        <w:t xml:space="preserve"> principalment</w:t>
      </w:r>
      <w:r>
        <w:rPr>
          <w:rFonts w:asciiTheme="minorHAnsi" w:hAnsiTheme="minorHAnsi" w:cstheme="minorHAnsi"/>
          <w:sz w:val="21"/>
          <w:szCs w:val="21"/>
        </w:rPr>
        <w:t xml:space="preserve"> al voltant del </w:t>
      </w:r>
      <w:r w:rsidRPr="00BD5117">
        <w:rPr>
          <w:rFonts w:asciiTheme="minorHAnsi" w:hAnsiTheme="minorHAnsi" w:cstheme="minorHAnsi"/>
          <w:sz w:val="21"/>
          <w:szCs w:val="21"/>
        </w:rPr>
        <w:t>33</w:t>
      </w:r>
      <w:r>
        <w:rPr>
          <w:rFonts w:asciiTheme="minorHAnsi" w:hAnsiTheme="minorHAnsi" w:cstheme="minorHAnsi"/>
          <w:sz w:val="21"/>
          <w:szCs w:val="21"/>
        </w:rPr>
        <w:t>%</w:t>
      </w:r>
      <w:r w:rsidRPr="00BD5117">
        <w:rPr>
          <w:rFonts w:asciiTheme="minorHAnsi" w:hAnsiTheme="minorHAnsi" w:cstheme="minorHAnsi"/>
          <w:sz w:val="21"/>
          <w:szCs w:val="21"/>
        </w:rPr>
        <w:t xml:space="preserve">-35% del PIB. </w:t>
      </w:r>
    </w:p>
    <w:p w14:paraId="13F05CB5" w14:textId="77777777" w:rsidR="00C13256" w:rsidRPr="00BD5117" w:rsidRDefault="00C13256" w:rsidP="007F1BFE">
      <w:pPr>
        <w:pStyle w:val="Pargrafdellista"/>
        <w:numPr>
          <w:ilvl w:val="0"/>
          <w:numId w:val="24"/>
        </w:numPr>
        <w:shd w:val="clear" w:color="auto" w:fill="auto"/>
        <w:spacing w:before="120" w:after="120" w:line="240" w:lineRule="auto"/>
        <w:contextualSpacing w:val="0"/>
        <w:rPr>
          <w:rFonts w:asciiTheme="minorHAnsi" w:hAnsiTheme="minorHAnsi" w:cstheme="minorHAnsi"/>
          <w:sz w:val="21"/>
          <w:szCs w:val="21"/>
        </w:rPr>
      </w:pPr>
      <w:r w:rsidRPr="00BD5117">
        <w:rPr>
          <w:rFonts w:asciiTheme="minorHAnsi" w:hAnsiTheme="minorHAnsi" w:cstheme="minorHAnsi"/>
          <w:sz w:val="21"/>
          <w:szCs w:val="21"/>
        </w:rPr>
        <w:t xml:space="preserve">D’acord amb la normativa d’estabilitat pressupostària, el </w:t>
      </w:r>
      <w:r w:rsidRPr="00BD5117">
        <w:rPr>
          <w:rFonts w:asciiTheme="minorHAnsi" w:hAnsiTheme="minorHAnsi" w:cstheme="minorHAnsi"/>
          <w:b/>
          <w:sz w:val="21"/>
          <w:szCs w:val="21"/>
        </w:rPr>
        <w:t>màxim de deute d’una comunitat autònoma</w:t>
      </w:r>
      <w:r w:rsidRPr="00BD5117">
        <w:rPr>
          <w:rFonts w:asciiTheme="minorHAnsi" w:hAnsiTheme="minorHAnsi" w:cstheme="minorHAnsi"/>
          <w:sz w:val="21"/>
          <w:szCs w:val="21"/>
        </w:rPr>
        <w:t xml:space="preserve"> hauria de ser del </w:t>
      </w:r>
      <w:r w:rsidRPr="00BD5117">
        <w:rPr>
          <w:rFonts w:asciiTheme="minorHAnsi" w:hAnsiTheme="minorHAnsi" w:cstheme="minorHAnsi"/>
          <w:b/>
          <w:sz w:val="21"/>
          <w:szCs w:val="21"/>
        </w:rPr>
        <w:t>13</w:t>
      </w:r>
      <w:r>
        <w:rPr>
          <w:rFonts w:asciiTheme="minorHAnsi" w:hAnsiTheme="minorHAnsi" w:cstheme="minorHAnsi"/>
          <w:b/>
          <w:sz w:val="21"/>
          <w:szCs w:val="21"/>
        </w:rPr>
        <w:t xml:space="preserve"> </w:t>
      </w:r>
      <w:r w:rsidRPr="00BD5117">
        <w:rPr>
          <w:rFonts w:asciiTheme="minorHAnsi" w:hAnsiTheme="minorHAnsi" w:cstheme="minorHAnsi"/>
          <w:b/>
          <w:sz w:val="21"/>
          <w:szCs w:val="21"/>
        </w:rPr>
        <w:t>% del PIB</w:t>
      </w:r>
      <w:r w:rsidRPr="00BD5117">
        <w:rPr>
          <w:rFonts w:asciiTheme="minorHAnsi" w:hAnsiTheme="minorHAnsi" w:cstheme="minorHAnsi"/>
          <w:sz w:val="21"/>
          <w:szCs w:val="21"/>
        </w:rPr>
        <w:t>.</w:t>
      </w:r>
    </w:p>
    <w:p w14:paraId="072156C3" w14:textId="0AB12115" w:rsidR="00C13256" w:rsidRDefault="00C13256" w:rsidP="007F1BFE">
      <w:pPr>
        <w:pStyle w:val="Pargrafdellista"/>
        <w:numPr>
          <w:ilvl w:val="0"/>
          <w:numId w:val="24"/>
        </w:numPr>
        <w:shd w:val="clear" w:color="auto" w:fill="auto"/>
        <w:spacing w:before="120" w:after="120" w:line="240" w:lineRule="auto"/>
        <w:contextualSpacing w:val="0"/>
        <w:rPr>
          <w:rFonts w:asciiTheme="minorHAnsi" w:hAnsiTheme="minorHAnsi" w:cstheme="minorHAnsi"/>
          <w:sz w:val="21"/>
          <w:szCs w:val="21"/>
        </w:rPr>
      </w:pPr>
      <w:r w:rsidRPr="00BD5117">
        <w:rPr>
          <w:rFonts w:asciiTheme="minorHAnsi" w:hAnsiTheme="minorHAnsi" w:cstheme="minorHAnsi"/>
          <w:sz w:val="21"/>
          <w:szCs w:val="21"/>
        </w:rPr>
        <w:t xml:space="preserve">El nivell de </w:t>
      </w:r>
      <w:r w:rsidRPr="00BD5117">
        <w:rPr>
          <w:rFonts w:asciiTheme="minorHAnsi" w:hAnsiTheme="minorHAnsi" w:cstheme="minorHAnsi"/>
          <w:b/>
          <w:sz w:val="21"/>
          <w:szCs w:val="21"/>
        </w:rPr>
        <w:t xml:space="preserve">deute </w:t>
      </w:r>
      <w:r w:rsidR="00152244">
        <w:rPr>
          <w:rFonts w:asciiTheme="minorHAnsi" w:hAnsiTheme="minorHAnsi" w:cstheme="minorHAnsi"/>
          <w:b/>
          <w:sz w:val="21"/>
          <w:szCs w:val="21"/>
        </w:rPr>
        <w:t>actual equival a més de 10</w:t>
      </w:r>
      <w:r>
        <w:rPr>
          <w:rFonts w:asciiTheme="minorHAnsi" w:hAnsiTheme="minorHAnsi" w:cstheme="minorHAnsi"/>
          <w:b/>
          <w:sz w:val="21"/>
          <w:szCs w:val="21"/>
        </w:rPr>
        <w:t>.000 euros</w:t>
      </w:r>
      <w:r w:rsidRPr="00BD5117">
        <w:rPr>
          <w:rFonts w:asciiTheme="minorHAnsi" w:hAnsiTheme="minorHAnsi" w:cstheme="minorHAnsi"/>
          <w:b/>
          <w:sz w:val="21"/>
          <w:szCs w:val="21"/>
        </w:rPr>
        <w:t xml:space="preserve"> per habitant</w:t>
      </w:r>
      <w:r w:rsidRPr="00BD5117">
        <w:rPr>
          <w:rFonts w:asciiTheme="minorHAnsi" w:hAnsiTheme="minorHAnsi" w:cstheme="minorHAnsi"/>
          <w:sz w:val="21"/>
          <w:szCs w:val="21"/>
        </w:rPr>
        <w:t xml:space="preserve">, quan al </w:t>
      </w:r>
      <w:r>
        <w:rPr>
          <w:rFonts w:asciiTheme="minorHAnsi" w:hAnsiTheme="minorHAnsi" w:cstheme="minorHAnsi"/>
          <w:b/>
          <w:sz w:val="21"/>
          <w:szCs w:val="21"/>
        </w:rPr>
        <w:t>2010 no arribava als 5.000</w:t>
      </w:r>
      <w:r w:rsidRPr="00BD5117">
        <w:rPr>
          <w:rFonts w:asciiTheme="minorHAnsi" w:hAnsiTheme="minorHAnsi" w:cstheme="minorHAnsi"/>
          <w:sz w:val="21"/>
          <w:szCs w:val="21"/>
        </w:rPr>
        <w:t>.</w:t>
      </w:r>
    </w:p>
    <w:p w14:paraId="250A2380" w14:textId="77777777" w:rsidR="00C13256" w:rsidRPr="0077241D" w:rsidRDefault="00C13256" w:rsidP="007F1BFE">
      <w:pPr>
        <w:pStyle w:val="Pargrafdellista"/>
        <w:numPr>
          <w:ilvl w:val="0"/>
          <w:numId w:val="24"/>
        </w:numPr>
        <w:shd w:val="clear" w:color="auto" w:fill="auto"/>
        <w:spacing w:before="120" w:after="120" w:line="240" w:lineRule="auto"/>
        <w:contextualSpacing w:val="0"/>
        <w:rPr>
          <w:rFonts w:asciiTheme="minorHAnsi" w:hAnsiTheme="minorHAnsi" w:cstheme="minorHAnsi"/>
          <w:sz w:val="21"/>
          <w:szCs w:val="21"/>
        </w:rPr>
      </w:pPr>
      <w:r w:rsidRPr="0077241D">
        <w:rPr>
          <w:rFonts w:asciiTheme="minorHAnsi" w:hAnsiTheme="minorHAnsi" w:cstheme="minorHAnsi"/>
          <w:sz w:val="21"/>
          <w:szCs w:val="21"/>
        </w:rPr>
        <w:t xml:space="preserve">Si es volgués </w:t>
      </w:r>
      <w:r w:rsidRPr="0077241D">
        <w:rPr>
          <w:rFonts w:asciiTheme="minorHAnsi" w:hAnsiTheme="minorHAnsi" w:cstheme="minorHAnsi"/>
          <w:b/>
          <w:sz w:val="21"/>
          <w:szCs w:val="21"/>
        </w:rPr>
        <w:t>retornar</w:t>
      </w:r>
      <w:r>
        <w:rPr>
          <w:rFonts w:asciiTheme="minorHAnsi" w:hAnsiTheme="minorHAnsi" w:cstheme="minorHAnsi"/>
          <w:b/>
          <w:sz w:val="21"/>
          <w:szCs w:val="21"/>
        </w:rPr>
        <w:t xml:space="preserve"> de cop</w:t>
      </w:r>
      <w:r w:rsidRPr="0077241D">
        <w:rPr>
          <w:rFonts w:asciiTheme="minorHAnsi" w:hAnsiTheme="minorHAnsi" w:cstheme="minorHAnsi"/>
          <w:b/>
          <w:sz w:val="21"/>
          <w:szCs w:val="21"/>
        </w:rPr>
        <w:t xml:space="preserve"> tot el deute </w:t>
      </w:r>
      <w:r>
        <w:rPr>
          <w:rFonts w:asciiTheme="minorHAnsi" w:hAnsiTheme="minorHAnsi" w:cstheme="minorHAnsi"/>
          <w:b/>
          <w:sz w:val="21"/>
          <w:szCs w:val="21"/>
        </w:rPr>
        <w:t>que té</w:t>
      </w:r>
      <w:r w:rsidRPr="0077241D">
        <w:rPr>
          <w:rFonts w:asciiTheme="minorHAnsi" w:hAnsiTheme="minorHAnsi" w:cstheme="minorHAnsi"/>
          <w:b/>
          <w:sz w:val="21"/>
          <w:szCs w:val="21"/>
        </w:rPr>
        <w:t xml:space="preserve"> la Generalitat</w:t>
      </w:r>
      <w:r w:rsidRPr="0077241D">
        <w:rPr>
          <w:rFonts w:asciiTheme="minorHAnsi" w:hAnsiTheme="minorHAnsi" w:cstheme="minorHAnsi"/>
          <w:sz w:val="21"/>
          <w:szCs w:val="21"/>
        </w:rPr>
        <w:t xml:space="preserve">, es necessitaria </w:t>
      </w:r>
      <w:r w:rsidRPr="0077241D">
        <w:rPr>
          <w:rFonts w:asciiTheme="minorHAnsi" w:hAnsiTheme="minorHAnsi" w:cstheme="minorHAnsi"/>
          <w:b/>
          <w:sz w:val="21"/>
          <w:szCs w:val="21"/>
        </w:rPr>
        <w:t>dedicar tots els recursos, i no gastar res</w:t>
      </w:r>
      <w:r w:rsidRPr="0077241D">
        <w:rPr>
          <w:rFonts w:asciiTheme="minorHAnsi" w:hAnsiTheme="minorHAnsi" w:cstheme="minorHAnsi"/>
          <w:sz w:val="21"/>
          <w:szCs w:val="21"/>
        </w:rPr>
        <w:t xml:space="preserve"> </w:t>
      </w:r>
      <w:r>
        <w:rPr>
          <w:rFonts w:asciiTheme="minorHAnsi" w:hAnsiTheme="minorHAnsi" w:cstheme="minorHAnsi"/>
          <w:sz w:val="21"/>
          <w:szCs w:val="21"/>
        </w:rPr>
        <w:t>(</w:t>
      </w:r>
      <w:r w:rsidRPr="0077241D">
        <w:rPr>
          <w:rFonts w:asciiTheme="minorHAnsi" w:hAnsiTheme="minorHAnsi" w:cstheme="minorHAnsi"/>
          <w:sz w:val="21"/>
          <w:szCs w:val="21"/>
        </w:rPr>
        <w:t>en salut, educació, serveis socials i la resta de polítiques</w:t>
      </w:r>
      <w:r>
        <w:rPr>
          <w:rFonts w:asciiTheme="minorHAnsi" w:hAnsiTheme="minorHAnsi" w:cstheme="minorHAnsi"/>
          <w:sz w:val="21"/>
          <w:szCs w:val="21"/>
        </w:rPr>
        <w:t>)</w:t>
      </w:r>
      <w:r w:rsidRPr="0077241D">
        <w:rPr>
          <w:rFonts w:asciiTheme="minorHAnsi" w:hAnsiTheme="minorHAnsi" w:cstheme="minorHAnsi"/>
          <w:sz w:val="21"/>
          <w:szCs w:val="21"/>
        </w:rPr>
        <w:t xml:space="preserve">, </w:t>
      </w:r>
      <w:r w:rsidRPr="0077241D">
        <w:rPr>
          <w:rFonts w:asciiTheme="minorHAnsi" w:hAnsiTheme="minorHAnsi" w:cstheme="minorHAnsi"/>
          <w:b/>
          <w:sz w:val="21"/>
          <w:szCs w:val="21"/>
        </w:rPr>
        <w:t>durant més de 2 anys i mig</w:t>
      </w:r>
      <w:r w:rsidRPr="0077241D">
        <w:rPr>
          <w:rFonts w:asciiTheme="minorHAnsi" w:hAnsiTheme="minorHAnsi" w:cstheme="minorHAnsi"/>
          <w:sz w:val="21"/>
          <w:szCs w:val="21"/>
        </w:rPr>
        <w:t xml:space="preserve">. </w:t>
      </w:r>
    </w:p>
    <w:p w14:paraId="1100A2DF" w14:textId="120DE949" w:rsidR="00C13256" w:rsidRDefault="00C13256" w:rsidP="007F1BFE">
      <w:pPr>
        <w:pStyle w:val="Pargrafdellista"/>
        <w:numPr>
          <w:ilvl w:val="0"/>
          <w:numId w:val="24"/>
        </w:numPr>
        <w:shd w:val="clear" w:color="auto" w:fill="auto"/>
        <w:spacing w:before="120" w:after="120" w:line="240" w:lineRule="auto"/>
        <w:contextualSpacing w:val="0"/>
        <w:rPr>
          <w:rFonts w:asciiTheme="minorHAnsi" w:hAnsiTheme="minorHAnsi" w:cstheme="minorHAnsi"/>
          <w:sz w:val="21"/>
          <w:szCs w:val="21"/>
        </w:rPr>
      </w:pPr>
      <w:r w:rsidRPr="00BD5117">
        <w:rPr>
          <w:rFonts w:asciiTheme="minorHAnsi" w:hAnsiTheme="minorHAnsi" w:cstheme="minorHAnsi"/>
          <w:sz w:val="21"/>
          <w:szCs w:val="21"/>
        </w:rPr>
        <w:t xml:space="preserve">Catalunya </w:t>
      </w:r>
      <w:r>
        <w:rPr>
          <w:rFonts w:asciiTheme="minorHAnsi" w:hAnsiTheme="minorHAnsi" w:cstheme="minorHAnsi"/>
          <w:sz w:val="21"/>
          <w:szCs w:val="21"/>
        </w:rPr>
        <w:t xml:space="preserve">té un endeutament </w:t>
      </w:r>
      <w:r w:rsidRPr="00BD5117">
        <w:rPr>
          <w:rFonts w:asciiTheme="minorHAnsi" w:hAnsiTheme="minorHAnsi" w:cstheme="minorHAnsi"/>
          <w:b/>
          <w:sz w:val="21"/>
          <w:szCs w:val="21"/>
        </w:rPr>
        <w:t>superior</w:t>
      </w:r>
      <w:r>
        <w:rPr>
          <w:rFonts w:asciiTheme="minorHAnsi" w:hAnsiTheme="minorHAnsi" w:cstheme="minorHAnsi"/>
          <w:sz w:val="21"/>
          <w:szCs w:val="21"/>
        </w:rPr>
        <w:t xml:space="preserve"> al de la</w:t>
      </w:r>
      <w:r w:rsidRPr="00BD5117">
        <w:rPr>
          <w:rFonts w:asciiTheme="minorHAnsi" w:hAnsiTheme="minorHAnsi" w:cstheme="minorHAnsi"/>
          <w:sz w:val="21"/>
          <w:szCs w:val="21"/>
        </w:rPr>
        <w:t xml:space="preserve"> </w:t>
      </w:r>
      <w:r w:rsidRPr="00BD5117">
        <w:rPr>
          <w:rFonts w:asciiTheme="minorHAnsi" w:hAnsiTheme="minorHAnsi" w:cstheme="minorHAnsi"/>
          <w:b/>
          <w:sz w:val="21"/>
          <w:szCs w:val="21"/>
        </w:rPr>
        <w:t>mitjana</w:t>
      </w:r>
      <w:r w:rsidRPr="00BD5117">
        <w:rPr>
          <w:rFonts w:asciiTheme="minorHAnsi" w:hAnsiTheme="minorHAnsi" w:cstheme="minorHAnsi"/>
          <w:sz w:val="21"/>
          <w:szCs w:val="21"/>
        </w:rPr>
        <w:t xml:space="preserve"> del conjunt de les </w:t>
      </w:r>
      <w:r w:rsidRPr="00BD5117">
        <w:rPr>
          <w:rFonts w:asciiTheme="minorHAnsi" w:hAnsiTheme="minorHAnsi" w:cstheme="minorHAnsi"/>
          <w:b/>
          <w:sz w:val="21"/>
          <w:szCs w:val="21"/>
        </w:rPr>
        <w:t xml:space="preserve">comunitats autònomes, que és del </w:t>
      </w:r>
      <w:r w:rsidR="00152244">
        <w:rPr>
          <w:rFonts w:asciiTheme="minorHAnsi" w:hAnsiTheme="minorHAnsi" w:cstheme="minorHAnsi"/>
          <w:b/>
          <w:sz w:val="21"/>
          <w:szCs w:val="21"/>
        </w:rPr>
        <w:t>22,3</w:t>
      </w:r>
      <w:r w:rsidRPr="00BD5117">
        <w:rPr>
          <w:rFonts w:asciiTheme="minorHAnsi" w:hAnsiTheme="minorHAnsi" w:cstheme="minorHAnsi"/>
          <w:b/>
          <w:sz w:val="21"/>
          <w:szCs w:val="21"/>
        </w:rPr>
        <w:t>%</w:t>
      </w:r>
      <w:r w:rsidRPr="00BD5117">
        <w:rPr>
          <w:rFonts w:asciiTheme="minorHAnsi" w:hAnsiTheme="minorHAnsi" w:cstheme="minorHAnsi"/>
          <w:sz w:val="21"/>
          <w:szCs w:val="21"/>
        </w:rPr>
        <w:t xml:space="preserve">.  </w:t>
      </w:r>
    </w:p>
    <w:p w14:paraId="0111D4BC" w14:textId="12F6BC03" w:rsidR="00C13256" w:rsidRPr="006D47EE" w:rsidRDefault="00DE40C3" w:rsidP="007F1BFE">
      <w:pPr>
        <w:shd w:val="clear" w:color="auto" w:fill="auto"/>
        <w:spacing w:before="120" w:after="120" w:line="240" w:lineRule="auto"/>
        <w:ind w:hanging="851"/>
        <w:rPr>
          <w:noProof/>
          <w:lang w:val="es-ES"/>
        </w:rPr>
      </w:pPr>
      <w:r w:rsidRPr="00C03299">
        <w:rPr>
          <w:noProof/>
          <w:lang w:val="es-ES"/>
        </w:rPr>
        <w:t xml:space="preserve"> </w:t>
      </w:r>
    </w:p>
    <w:p w14:paraId="6CB5EE73" w14:textId="1CD66D12" w:rsidR="009B67FD" w:rsidRPr="007D3B35" w:rsidRDefault="009B67FD" w:rsidP="007F1BFE">
      <w:pPr>
        <w:shd w:val="clear" w:color="auto" w:fill="auto"/>
        <w:spacing w:before="120" w:afterLines="100" w:after="240" w:line="276" w:lineRule="auto"/>
        <w:rPr>
          <w:rFonts w:asciiTheme="minorHAnsi" w:hAnsiTheme="minorHAnsi" w:cstheme="minorHAnsi"/>
          <w:b/>
          <w:color w:val="C00000"/>
          <w:sz w:val="32"/>
          <w:szCs w:val="32"/>
        </w:rPr>
      </w:pPr>
      <w:r w:rsidRPr="007D3B35">
        <w:rPr>
          <w:rFonts w:asciiTheme="minorHAnsi" w:hAnsiTheme="minorHAnsi" w:cstheme="minorHAnsi"/>
          <w:b/>
          <w:color w:val="C00000"/>
          <w:sz w:val="32"/>
          <w:szCs w:val="32"/>
        </w:rPr>
        <w:t>Opcions plantejades en el debat</w:t>
      </w:r>
    </w:p>
    <w:p w14:paraId="0691B179" w14:textId="783F9ECF" w:rsidR="009B67FD" w:rsidRDefault="009B67FD" w:rsidP="007F1BFE">
      <w:pPr>
        <w:shd w:val="clear" w:color="auto" w:fill="auto"/>
        <w:spacing w:before="120" w:afterLines="100" w:after="240" w:line="276" w:lineRule="auto"/>
        <w:rPr>
          <w:rFonts w:asciiTheme="minorHAnsi" w:hAnsiTheme="minorHAnsi" w:cstheme="minorHAnsi"/>
        </w:rPr>
      </w:pPr>
      <w:r w:rsidRPr="009B67FD">
        <w:rPr>
          <w:rFonts w:asciiTheme="minorHAnsi" w:hAnsiTheme="minorHAnsi" w:cstheme="minorHAnsi"/>
        </w:rPr>
        <w:t>Per a aquest eix de debat es plantegen 3</w:t>
      </w:r>
      <w:r w:rsidRPr="009B67FD">
        <w:rPr>
          <w:rFonts w:asciiTheme="minorHAnsi" w:hAnsiTheme="minorHAnsi" w:cstheme="minorHAnsi"/>
          <w:b/>
        </w:rPr>
        <w:t xml:space="preserve"> opcions diferents de possibles estratègies o trajectòries de reducció del deute</w:t>
      </w:r>
      <w:r w:rsidRPr="009B67FD">
        <w:rPr>
          <w:rFonts w:asciiTheme="minorHAnsi" w:hAnsiTheme="minorHAnsi" w:cstheme="minorHAnsi"/>
        </w:rPr>
        <w:t xml:space="preserve">, les quals són representatives de diferents famílies d’alternatives en aquest àmbit. Aquestes 3 opcions suposen </w:t>
      </w:r>
      <w:r w:rsidRPr="009B67FD">
        <w:rPr>
          <w:rFonts w:asciiTheme="minorHAnsi" w:hAnsiTheme="minorHAnsi" w:cstheme="minorHAnsi"/>
          <w:b/>
        </w:rPr>
        <w:t>diferents trajectòries de reducció del deute, amb els seus corresponents impactes pel que fa a terminis, nivell de deute, creixement de la despesa i pagament d’interessos</w:t>
      </w:r>
      <w:r w:rsidRPr="009B67FD">
        <w:rPr>
          <w:rFonts w:asciiTheme="minorHAnsi" w:hAnsiTheme="minorHAnsi" w:cstheme="minorHAnsi"/>
        </w:rPr>
        <w:t>.</w:t>
      </w:r>
    </w:p>
    <w:p w14:paraId="1E522FD9" w14:textId="7F029470" w:rsidR="009B67FD" w:rsidRDefault="009B67FD" w:rsidP="007F1BFE">
      <w:pPr>
        <w:shd w:val="clear" w:color="auto" w:fill="auto"/>
        <w:spacing w:before="120" w:afterLines="100" w:after="240" w:line="276" w:lineRule="auto"/>
        <w:rPr>
          <w:rFonts w:asciiTheme="minorHAnsi" w:hAnsiTheme="minorHAnsi" w:cstheme="minorHAnsi"/>
        </w:rPr>
      </w:pPr>
      <w:r w:rsidRPr="00085342">
        <w:rPr>
          <w:rFonts w:asciiTheme="minorHAnsi" w:hAnsiTheme="minorHAnsi" w:cstheme="minorHAnsi"/>
        </w:rPr>
        <w:t>En el quadre que es mostra a continuació es mostren els principals trets d’aquestes 3 diferents opcions:</w:t>
      </w:r>
    </w:p>
    <w:tbl>
      <w:tblPr>
        <w:tblW w:w="10233" w:type="dxa"/>
        <w:tblInd w:w="-851" w:type="dxa"/>
        <w:tblLook w:val="04A0" w:firstRow="1" w:lastRow="0" w:firstColumn="1" w:lastColumn="0" w:noHBand="0" w:noVBand="1"/>
      </w:tblPr>
      <w:tblGrid>
        <w:gridCol w:w="2030"/>
        <w:gridCol w:w="301"/>
        <w:gridCol w:w="2443"/>
        <w:gridCol w:w="301"/>
        <w:gridCol w:w="2419"/>
        <w:gridCol w:w="301"/>
        <w:gridCol w:w="2438"/>
      </w:tblGrid>
      <w:tr w:rsidR="00DA538C" w:rsidRPr="00AF49BB" w14:paraId="079E2603" w14:textId="77777777" w:rsidTr="00085342">
        <w:trPr>
          <w:trHeight w:val="375"/>
        </w:trPr>
        <w:tc>
          <w:tcPr>
            <w:tcW w:w="2030" w:type="dxa"/>
            <w:tcBorders>
              <w:top w:val="nil"/>
              <w:left w:val="nil"/>
              <w:bottom w:val="nil"/>
              <w:right w:val="nil"/>
            </w:tcBorders>
            <w:shd w:val="clear" w:color="000000" w:fill="FFFFFF"/>
            <w:vAlign w:val="center"/>
            <w:hideMark/>
          </w:tcPr>
          <w:p w14:paraId="36274879"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301" w:type="dxa"/>
            <w:tcBorders>
              <w:top w:val="nil"/>
              <w:left w:val="nil"/>
              <w:bottom w:val="nil"/>
              <w:right w:val="nil"/>
            </w:tcBorders>
            <w:shd w:val="clear" w:color="000000" w:fill="FFFFFF"/>
            <w:noWrap/>
            <w:vAlign w:val="bottom"/>
            <w:hideMark/>
          </w:tcPr>
          <w:p w14:paraId="1C1413D7"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2443" w:type="dxa"/>
            <w:tcBorders>
              <w:top w:val="single" w:sz="8" w:space="0" w:color="auto"/>
              <w:left w:val="single" w:sz="8" w:space="0" w:color="auto"/>
              <w:bottom w:val="nil"/>
              <w:right w:val="single" w:sz="8" w:space="0" w:color="auto"/>
            </w:tcBorders>
            <w:shd w:val="clear" w:color="000000" w:fill="44546A"/>
            <w:vAlign w:val="center"/>
            <w:hideMark/>
          </w:tcPr>
          <w:p w14:paraId="4949D654" w14:textId="77777777" w:rsidR="006B6AFC" w:rsidRPr="00AF49BB" w:rsidRDefault="006B6AFC" w:rsidP="00B96311">
            <w:pPr>
              <w:shd w:val="clear" w:color="auto" w:fill="auto"/>
              <w:spacing w:after="0" w:line="240" w:lineRule="auto"/>
              <w:rPr>
                <w:b/>
                <w:bCs/>
                <w:color w:val="FFFFFF"/>
                <w:szCs w:val="28"/>
              </w:rPr>
            </w:pPr>
            <w:r w:rsidRPr="00AF49BB">
              <w:rPr>
                <w:b/>
                <w:bCs/>
                <w:color w:val="FFFFFF"/>
                <w:szCs w:val="28"/>
              </w:rPr>
              <w:t>OPCIÓ 1</w:t>
            </w:r>
          </w:p>
        </w:tc>
        <w:tc>
          <w:tcPr>
            <w:tcW w:w="301" w:type="dxa"/>
            <w:tcBorders>
              <w:top w:val="nil"/>
              <w:left w:val="nil"/>
              <w:bottom w:val="nil"/>
              <w:right w:val="nil"/>
            </w:tcBorders>
            <w:shd w:val="clear" w:color="000000" w:fill="FFFFFF"/>
            <w:noWrap/>
            <w:vAlign w:val="bottom"/>
            <w:hideMark/>
          </w:tcPr>
          <w:p w14:paraId="30B02956" w14:textId="77777777" w:rsidR="006B6AFC" w:rsidRPr="00AF49BB" w:rsidRDefault="006B6AFC" w:rsidP="00B96311">
            <w:pPr>
              <w:shd w:val="clear" w:color="auto" w:fill="auto"/>
              <w:spacing w:after="0" w:line="240" w:lineRule="auto"/>
              <w:rPr>
                <w:color w:val="FFFFFF"/>
              </w:rPr>
            </w:pPr>
            <w:r w:rsidRPr="00AF49BB">
              <w:rPr>
                <w:color w:val="FFFFFF"/>
              </w:rPr>
              <w:t> </w:t>
            </w:r>
          </w:p>
        </w:tc>
        <w:tc>
          <w:tcPr>
            <w:tcW w:w="2419" w:type="dxa"/>
            <w:tcBorders>
              <w:top w:val="single" w:sz="8" w:space="0" w:color="auto"/>
              <w:left w:val="single" w:sz="8" w:space="0" w:color="auto"/>
              <w:bottom w:val="nil"/>
              <w:right w:val="single" w:sz="8" w:space="0" w:color="auto"/>
            </w:tcBorders>
            <w:shd w:val="clear" w:color="000000" w:fill="44546A"/>
            <w:vAlign w:val="center"/>
            <w:hideMark/>
          </w:tcPr>
          <w:p w14:paraId="712E9365" w14:textId="77777777" w:rsidR="006B6AFC" w:rsidRPr="00AF49BB" w:rsidRDefault="006B6AFC" w:rsidP="00B96311">
            <w:pPr>
              <w:shd w:val="clear" w:color="auto" w:fill="auto"/>
              <w:spacing w:after="0" w:line="240" w:lineRule="auto"/>
              <w:rPr>
                <w:b/>
                <w:bCs/>
                <w:color w:val="FFFFFF"/>
                <w:szCs w:val="28"/>
              </w:rPr>
            </w:pPr>
            <w:r w:rsidRPr="00AF49BB">
              <w:rPr>
                <w:b/>
                <w:bCs/>
                <w:color w:val="FFFFFF"/>
                <w:szCs w:val="28"/>
              </w:rPr>
              <w:t>OPCIÓ 2</w:t>
            </w:r>
          </w:p>
        </w:tc>
        <w:tc>
          <w:tcPr>
            <w:tcW w:w="301" w:type="dxa"/>
            <w:tcBorders>
              <w:top w:val="nil"/>
              <w:left w:val="nil"/>
              <w:bottom w:val="nil"/>
              <w:right w:val="nil"/>
            </w:tcBorders>
            <w:shd w:val="clear" w:color="000000" w:fill="FFFFFF"/>
            <w:noWrap/>
            <w:vAlign w:val="bottom"/>
            <w:hideMark/>
          </w:tcPr>
          <w:p w14:paraId="22D96AA7" w14:textId="77777777" w:rsidR="006B6AFC" w:rsidRPr="00AF49BB" w:rsidRDefault="006B6AFC" w:rsidP="00B96311">
            <w:pPr>
              <w:shd w:val="clear" w:color="auto" w:fill="auto"/>
              <w:spacing w:after="0" w:line="240" w:lineRule="auto"/>
              <w:rPr>
                <w:color w:val="FFFFFF"/>
              </w:rPr>
            </w:pPr>
            <w:r w:rsidRPr="00AF49BB">
              <w:rPr>
                <w:color w:val="FFFFFF"/>
              </w:rPr>
              <w:t> </w:t>
            </w:r>
          </w:p>
        </w:tc>
        <w:tc>
          <w:tcPr>
            <w:tcW w:w="2438" w:type="dxa"/>
            <w:tcBorders>
              <w:top w:val="single" w:sz="8" w:space="0" w:color="auto"/>
              <w:left w:val="single" w:sz="8" w:space="0" w:color="auto"/>
              <w:bottom w:val="nil"/>
              <w:right w:val="single" w:sz="8" w:space="0" w:color="auto"/>
            </w:tcBorders>
            <w:shd w:val="clear" w:color="000000" w:fill="44546A"/>
            <w:vAlign w:val="center"/>
            <w:hideMark/>
          </w:tcPr>
          <w:p w14:paraId="09DD3DF2" w14:textId="77777777" w:rsidR="006B6AFC" w:rsidRPr="00AF49BB" w:rsidRDefault="006B6AFC" w:rsidP="00B96311">
            <w:pPr>
              <w:shd w:val="clear" w:color="auto" w:fill="auto"/>
              <w:spacing w:after="0" w:line="240" w:lineRule="auto"/>
              <w:rPr>
                <w:b/>
                <w:bCs/>
                <w:color w:val="FFFFFF"/>
                <w:szCs w:val="28"/>
              </w:rPr>
            </w:pPr>
            <w:r w:rsidRPr="00AF49BB">
              <w:rPr>
                <w:b/>
                <w:bCs/>
                <w:color w:val="FFFFFF"/>
                <w:szCs w:val="28"/>
              </w:rPr>
              <w:t>OPCIÓ 3</w:t>
            </w:r>
          </w:p>
        </w:tc>
      </w:tr>
      <w:tr w:rsidR="00DA538C" w:rsidRPr="00AF49BB" w14:paraId="2C6DAD86" w14:textId="77777777" w:rsidTr="00085342">
        <w:trPr>
          <w:trHeight w:val="1169"/>
        </w:trPr>
        <w:tc>
          <w:tcPr>
            <w:tcW w:w="2030" w:type="dxa"/>
            <w:tcBorders>
              <w:top w:val="nil"/>
              <w:left w:val="nil"/>
              <w:bottom w:val="single" w:sz="8" w:space="0" w:color="auto"/>
              <w:right w:val="nil"/>
            </w:tcBorders>
            <w:shd w:val="clear" w:color="000000" w:fill="FFFFFF"/>
            <w:vAlign w:val="center"/>
            <w:hideMark/>
          </w:tcPr>
          <w:p w14:paraId="5925044D"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301" w:type="dxa"/>
            <w:tcBorders>
              <w:top w:val="nil"/>
              <w:left w:val="nil"/>
              <w:bottom w:val="nil"/>
              <w:right w:val="nil"/>
            </w:tcBorders>
            <w:shd w:val="clear" w:color="000000" w:fill="FFFFFF"/>
            <w:noWrap/>
            <w:vAlign w:val="bottom"/>
            <w:hideMark/>
          </w:tcPr>
          <w:p w14:paraId="7C22D530"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2443" w:type="dxa"/>
            <w:tcBorders>
              <w:top w:val="nil"/>
              <w:left w:val="single" w:sz="8" w:space="0" w:color="auto"/>
              <w:bottom w:val="single" w:sz="4" w:space="0" w:color="auto"/>
              <w:right w:val="single" w:sz="8" w:space="0" w:color="auto"/>
            </w:tcBorders>
            <w:shd w:val="clear" w:color="000000" w:fill="D6DCE4"/>
            <w:vAlign w:val="center"/>
            <w:hideMark/>
          </w:tcPr>
          <w:p w14:paraId="5F597CC2" w14:textId="77777777" w:rsidR="006B6AFC" w:rsidRPr="00AF49BB" w:rsidRDefault="006B6AFC" w:rsidP="00B96311">
            <w:pPr>
              <w:shd w:val="clear" w:color="auto" w:fill="auto"/>
              <w:spacing w:after="0" w:line="240" w:lineRule="auto"/>
              <w:rPr>
                <w:b/>
                <w:bCs/>
                <w:color w:val="000000"/>
                <w:szCs w:val="24"/>
              </w:rPr>
            </w:pPr>
            <w:r w:rsidRPr="00AF49BB">
              <w:rPr>
                <w:b/>
                <w:bCs/>
                <w:color w:val="000000"/>
                <w:szCs w:val="24"/>
              </w:rPr>
              <w:t>Forta reducció inicial, i més suau després, a mitjà termini</w:t>
            </w:r>
          </w:p>
        </w:tc>
        <w:tc>
          <w:tcPr>
            <w:tcW w:w="301" w:type="dxa"/>
            <w:tcBorders>
              <w:top w:val="nil"/>
              <w:left w:val="nil"/>
              <w:bottom w:val="nil"/>
              <w:right w:val="nil"/>
            </w:tcBorders>
            <w:shd w:val="clear" w:color="000000" w:fill="FFFFFF"/>
            <w:noWrap/>
            <w:vAlign w:val="bottom"/>
            <w:hideMark/>
          </w:tcPr>
          <w:p w14:paraId="07141518"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2419" w:type="dxa"/>
            <w:tcBorders>
              <w:top w:val="nil"/>
              <w:left w:val="single" w:sz="8" w:space="0" w:color="auto"/>
              <w:bottom w:val="single" w:sz="4" w:space="0" w:color="auto"/>
              <w:right w:val="single" w:sz="8" w:space="0" w:color="auto"/>
            </w:tcBorders>
            <w:shd w:val="clear" w:color="000000" w:fill="D6DCE4"/>
            <w:vAlign w:val="center"/>
            <w:hideMark/>
          </w:tcPr>
          <w:p w14:paraId="2879DB70" w14:textId="77777777" w:rsidR="006B6AFC" w:rsidRPr="00AF49BB" w:rsidRDefault="006B6AFC" w:rsidP="00B96311">
            <w:pPr>
              <w:shd w:val="clear" w:color="auto" w:fill="auto"/>
              <w:spacing w:after="0" w:line="240" w:lineRule="auto"/>
              <w:rPr>
                <w:b/>
                <w:bCs/>
                <w:color w:val="000000"/>
                <w:szCs w:val="24"/>
              </w:rPr>
            </w:pPr>
            <w:r w:rsidRPr="00AF49BB">
              <w:rPr>
                <w:b/>
                <w:bCs/>
                <w:color w:val="000000"/>
                <w:szCs w:val="24"/>
              </w:rPr>
              <w:t>Reducció constant mitjana a mitjà-llarg termini</w:t>
            </w:r>
          </w:p>
        </w:tc>
        <w:tc>
          <w:tcPr>
            <w:tcW w:w="301" w:type="dxa"/>
            <w:tcBorders>
              <w:top w:val="nil"/>
              <w:left w:val="nil"/>
              <w:bottom w:val="nil"/>
              <w:right w:val="nil"/>
            </w:tcBorders>
            <w:shd w:val="clear" w:color="000000" w:fill="FFFFFF"/>
            <w:noWrap/>
            <w:vAlign w:val="bottom"/>
            <w:hideMark/>
          </w:tcPr>
          <w:p w14:paraId="65E4277C"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2438" w:type="dxa"/>
            <w:tcBorders>
              <w:top w:val="nil"/>
              <w:left w:val="single" w:sz="8" w:space="0" w:color="auto"/>
              <w:bottom w:val="single" w:sz="4" w:space="0" w:color="auto"/>
              <w:right w:val="single" w:sz="8" w:space="0" w:color="auto"/>
            </w:tcBorders>
            <w:shd w:val="clear" w:color="000000" w:fill="D6DCE4"/>
            <w:vAlign w:val="center"/>
            <w:hideMark/>
          </w:tcPr>
          <w:p w14:paraId="7CCBAB0B" w14:textId="77777777" w:rsidR="006B6AFC" w:rsidRPr="00AF49BB" w:rsidRDefault="006B6AFC" w:rsidP="00B96311">
            <w:pPr>
              <w:shd w:val="clear" w:color="auto" w:fill="auto"/>
              <w:spacing w:after="0" w:line="240" w:lineRule="auto"/>
              <w:rPr>
                <w:b/>
                <w:bCs/>
                <w:color w:val="000000"/>
                <w:szCs w:val="24"/>
              </w:rPr>
            </w:pPr>
            <w:r w:rsidRPr="00AF49BB">
              <w:rPr>
                <w:b/>
                <w:bCs/>
                <w:color w:val="000000"/>
                <w:szCs w:val="24"/>
              </w:rPr>
              <w:t>Reducció constant lenta i a llarg termini</w:t>
            </w:r>
          </w:p>
        </w:tc>
      </w:tr>
      <w:tr w:rsidR="00DA538C" w:rsidRPr="00AF49BB" w14:paraId="5FDC4032" w14:textId="77777777" w:rsidTr="00085342">
        <w:trPr>
          <w:trHeight w:val="1316"/>
        </w:trPr>
        <w:tc>
          <w:tcPr>
            <w:tcW w:w="2030" w:type="dxa"/>
            <w:tcBorders>
              <w:top w:val="nil"/>
              <w:left w:val="single" w:sz="8" w:space="0" w:color="auto"/>
              <w:bottom w:val="single" w:sz="4" w:space="0" w:color="auto"/>
              <w:right w:val="single" w:sz="8" w:space="0" w:color="auto"/>
            </w:tcBorders>
            <w:shd w:val="clear" w:color="000000" w:fill="FFF2CC"/>
            <w:vAlign w:val="center"/>
            <w:hideMark/>
          </w:tcPr>
          <w:p w14:paraId="06A6B025" w14:textId="77777777" w:rsidR="006B6AFC" w:rsidRPr="00AF49BB" w:rsidRDefault="006B6AFC" w:rsidP="00B96311">
            <w:pPr>
              <w:shd w:val="clear" w:color="auto" w:fill="auto"/>
              <w:spacing w:after="0" w:line="240" w:lineRule="auto"/>
              <w:rPr>
                <w:b/>
                <w:bCs/>
                <w:color w:val="000000"/>
                <w:szCs w:val="24"/>
              </w:rPr>
            </w:pPr>
            <w:r w:rsidRPr="00AF49BB">
              <w:rPr>
                <w:b/>
                <w:bCs/>
                <w:color w:val="000000"/>
                <w:szCs w:val="24"/>
              </w:rPr>
              <w:t>Ritme de reducció del deute</w:t>
            </w:r>
          </w:p>
        </w:tc>
        <w:tc>
          <w:tcPr>
            <w:tcW w:w="301" w:type="dxa"/>
            <w:tcBorders>
              <w:top w:val="nil"/>
              <w:left w:val="nil"/>
              <w:bottom w:val="nil"/>
              <w:right w:val="nil"/>
            </w:tcBorders>
            <w:shd w:val="clear" w:color="000000" w:fill="FFFFFF"/>
            <w:noWrap/>
            <w:vAlign w:val="bottom"/>
            <w:hideMark/>
          </w:tcPr>
          <w:p w14:paraId="43C03357"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2443" w:type="dxa"/>
            <w:tcBorders>
              <w:top w:val="nil"/>
              <w:left w:val="single" w:sz="8" w:space="0" w:color="auto"/>
              <w:bottom w:val="single" w:sz="4" w:space="0" w:color="auto"/>
              <w:right w:val="single" w:sz="8" w:space="0" w:color="auto"/>
            </w:tcBorders>
            <w:shd w:val="clear" w:color="000000" w:fill="FFFFFF"/>
            <w:vAlign w:val="center"/>
            <w:hideMark/>
          </w:tcPr>
          <w:p w14:paraId="3F7E576A" w14:textId="77777777" w:rsidR="006B6AFC" w:rsidRPr="00AF49BB" w:rsidRDefault="006B6AFC" w:rsidP="00B96311">
            <w:pPr>
              <w:shd w:val="clear" w:color="auto" w:fill="auto"/>
              <w:spacing w:after="0" w:line="240" w:lineRule="auto"/>
              <w:rPr>
                <w:color w:val="000000"/>
              </w:rPr>
            </w:pPr>
            <w:r w:rsidRPr="00AF49BB">
              <w:rPr>
                <w:b/>
                <w:bCs/>
                <w:color w:val="000000"/>
              </w:rPr>
              <w:t>Reducció concentrada</w:t>
            </w:r>
            <w:r w:rsidRPr="00AF49BB">
              <w:rPr>
                <w:color w:val="000000"/>
              </w:rPr>
              <w:t xml:space="preserve"> en els primers anys i posteriorment més moderada</w:t>
            </w:r>
          </w:p>
        </w:tc>
        <w:tc>
          <w:tcPr>
            <w:tcW w:w="301" w:type="dxa"/>
            <w:tcBorders>
              <w:top w:val="nil"/>
              <w:left w:val="nil"/>
              <w:bottom w:val="nil"/>
              <w:right w:val="nil"/>
            </w:tcBorders>
            <w:shd w:val="clear" w:color="000000" w:fill="FFFFFF"/>
            <w:noWrap/>
            <w:vAlign w:val="bottom"/>
            <w:hideMark/>
          </w:tcPr>
          <w:p w14:paraId="6CEC49EF"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2419" w:type="dxa"/>
            <w:tcBorders>
              <w:top w:val="nil"/>
              <w:left w:val="single" w:sz="8" w:space="0" w:color="auto"/>
              <w:bottom w:val="single" w:sz="4" w:space="0" w:color="auto"/>
              <w:right w:val="single" w:sz="8" w:space="0" w:color="auto"/>
            </w:tcBorders>
            <w:shd w:val="clear" w:color="000000" w:fill="FFFFFF"/>
            <w:vAlign w:val="center"/>
            <w:hideMark/>
          </w:tcPr>
          <w:p w14:paraId="3FDD3A27" w14:textId="77777777" w:rsidR="006B6AFC" w:rsidRPr="00AF49BB" w:rsidRDefault="006B6AFC" w:rsidP="00B96311">
            <w:pPr>
              <w:shd w:val="clear" w:color="auto" w:fill="auto"/>
              <w:spacing w:after="0" w:line="240" w:lineRule="auto"/>
              <w:rPr>
                <w:color w:val="000000"/>
              </w:rPr>
            </w:pPr>
            <w:r w:rsidRPr="000171C3">
              <w:rPr>
                <w:b/>
                <w:bCs/>
                <w:color w:val="000000"/>
              </w:rPr>
              <w:t>Mitjà</w:t>
            </w:r>
            <w:r w:rsidRPr="00AF49BB">
              <w:rPr>
                <w:color w:val="000000"/>
              </w:rPr>
              <w:t xml:space="preserve"> en tot el període</w:t>
            </w:r>
          </w:p>
        </w:tc>
        <w:tc>
          <w:tcPr>
            <w:tcW w:w="301" w:type="dxa"/>
            <w:tcBorders>
              <w:top w:val="nil"/>
              <w:left w:val="nil"/>
              <w:bottom w:val="nil"/>
              <w:right w:val="nil"/>
            </w:tcBorders>
            <w:shd w:val="clear" w:color="000000" w:fill="FFFFFF"/>
            <w:noWrap/>
            <w:vAlign w:val="bottom"/>
            <w:hideMark/>
          </w:tcPr>
          <w:p w14:paraId="250CCC67"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2438" w:type="dxa"/>
            <w:tcBorders>
              <w:top w:val="nil"/>
              <w:left w:val="single" w:sz="8" w:space="0" w:color="auto"/>
              <w:bottom w:val="single" w:sz="4" w:space="0" w:color="auto"/>
              <w:right w:val="single" w:sz="8" w:space="0" w:color="auto"/>
            </w:tcBorders>
            <w:shd w:val="clear" w:color="000000" w:fill="FFFFFF"/>
            <w:vAlign w:val="center"/>
            <w:hideMark/>
          </w:tcPr>
          <w:p w14:paraId="770A43E9" w14:textId="77777777" w:rsidR="006B6AFC" w:rsidRPr="00AF49BB" w:rsidRDefault="006B6AFC" w:rsidP="00B96311">
            <w:pPr>
              <w:shd w:val="clear" w:color="auto" w:fill="auto"/>
              <w:spacing w:after="0" w:line="240" w:lineRule="auto"/>
              <w:rPr>
                <w:color w:val="000000"/>
              </w:rPr>
            </w:pPr>
            <w:r w:rsidRPr="000171C3">
              <w:rPr>
                <w:b/>
                <w:bCs/>
                <w:color w:val="000000"/>
              </w:rPr>
              <w:t>Moderat/baix</w:t>
            </w:r>
            <w:r w:rsidRPr="00AF49BB">
              <w:rPr>
                <w:color w:val="000000"/>
              </w:rPr>
              <w:t xml:space="preserve"> en tot el període</w:t>
            </w:r>
          </w:p>
        </w:tc>
      </w:tr>
      <w:tr w:rsidR="00DA538C" w:rsidRPr="00AF49BB" w14:paraId="5BEA9D28" w14:textId="77777777" w:rsidTr="00085342">
        <w:trPr>
          <w:trHeight w:val="918"/>
        </w:trPr>
        <w:tc>
          <w:tcPr>
            <w:tcW w:w="2030" w:type="dxa"/>
            <w:tcBorders>
              <w:top w:val="nil"/>
              <w:left w:val="single" w:sz="8" w:space="0" w:color="auto"/>
              <w:bottom w:val="single" w:sz="4" w:space="0" w:color="auto"/>
              <w:right w:val="single" w:sz="8" w:space="0" w:color="auto"/>
            </w:tcBorders>
            <w:shd w:val="clear" w:color="000000" w:fill="FFF2CC"/>
            <w:vAlign w:val="center"/>
            <w:hideMark/>
          </w:tcPr>
          <w:p w14:paraId="1F97B66D" w14:textId="77777777" w:rsidR="006B6AFC" w:rsidRPr="00AF49BB" w:rsidRDefault="006B6AFC" w:rsidP="00B96311">
            <w:pPr>
              <w:shd w:val="clear" w:color="auto" w:fill="auto"/>
              <w:spacing w:after="0" w:line="240" w:lineRule="auto"/>
              <w:rPr>
                <w:b/>
                <w:bCs/>
                <w:color w:val="000000"/>
                <w:szCs w:val="24"/>
              </w:rPr>
            </w:pPr>
            <w:r w:rsidRPr="00AF49BB">
              <w:rPr>
                <w:b/>
                <w:bCs/>
                <w:color w:val="000000"/>
                <w:szCs w:val="24"/>
              </w:rPr>
              <w:t xml:space="preserve">Període </w:t>
            </w:r>
          </w:p>
        </w:tc>
        <w:tc>
          <w:tcPr>
            <w:tcW w:w="301" w:type="dxa"/>
            <w:tcBorders>
              <w:top w:val="nil"/>
              <w:left w:val="nil"/>
              <w:bottom w:val="nil"/>
              <w:right w:val="nil"/>
            </w:tcBorders>
            <w:shd w:val="clear" w:color="000000" w:fill="FFFFFF"/>
            <w:noWrap/>
            <w:vAlign w:val="bottom"/>
            <w:hideMark/>
          </w:tcPr>
          <w:p w14:paraId="1A3E3B88"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2443" w:type="dxa"/>
            <w:tcBorders>
              <w:top w:val="nil"/>
              <w:left w:val="single" w:sz="8" w:space="0" w:color="auto"/>
              <w:bottom w:val="single" w:sz="4" w:space="0" w:color="auto"/>
              <w:right w:val="single" w:sz="8" w:space="0" w:color="auto"/>
            </w:tcBorders>
            <w:shd w:val="clear" w:color="000000" w:fill="FFFFFF"/>
            <w:vAlign w:val="center"/>
            <w:hideMark/>
          </w:tcPr>
          <w:p w14:paraId="607E9244" w14:textId="77777777" w:rsidR="006B6AFC" w:rsidRPr="00AF49BB" w:rsidRDefault="006B6AFC" w:rsidP="00B96311">
            <w:pPr>
              <w:shd w:val="clear" w:color="auto" w:fill="auto"/>
              <w:spacing w:after="0" w:line="240" w:lineRule="auto"/>
              <w:rPr>
                <w:color w:val="000000"/>
              </w:rPr>
            </w:pPr>
            <w:r w:rsidRPr="00AF49BB">
              <w:rPr>
                <w:b/>
                <w:bCs/>
                <w:color w:val="000000"/>
              </w:rPr>
              <w:t xml:space="preserve">Mitjà termini </w:t>
            </w:r>
            <w:r w:rsidRPr="00AF49BB">
              <w:rPr>
                <w:color w:val="000000"/>
              </w:rPr>
              <w:br/>
              <w:t>(10-15 anys)</w:t>
            </w:r>
          </w:p>
        </w:tc>
        <w:tc>
          <w:tcPr>
            <w:tcW w:w="301" w:type="dxa"/>
            <w:tcBorders>
              <w:top w:val="nil"/>
              <w:left w:val="nil"/>
              <w:bottom w:val="nil"/>
              <w:right w:val="nil"/>
            </w:tcBorders>
            <w:shd w:val="clear" w:color="000000" w:fill="FFFFFF"/>
            <w:noWrap/>
            <w:vAlign w:val="bottom"/>
            <w:hideMark/>
          </w:tcPr>
          <w:p w14:paraId="72BE2DF1"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2419" w:type="dxa"/>
            <w:tcBorders>
              <w:top w:val="nil"/>
              <w:left w:val="single" w:sz="8" w:space="0" w:color="auto"/>
              <w:bottom w:val="single" w:sz="4" w:space="0" w:color="auto"/>
              <w:right w:val="single" w:sz="8" w:space="0" w:color="auto"/>
            </w:tcBorders>
            <w:shd w:val="clear" w:color="000000" w:fill="FFFFFF"/>
            <w:vAlign w:val="center"/>
            <w:hideMark/>
          </w:tcPr>
          <w:p w14:paraId="04F55E55" w14:textId="77777777" w:rsidR="006B6AFC" w:rsidRPr="00AF49BB" w:rsidRDefault="006B6AFC" w:rsidP="00B96311">
            <w:pPr>
              <w:shd w:val="clear" w:color="auto" w:fill="auto"/>
              <w:spacing w:after="0" w:line="240" w:lineRule="auto"/>
              <w:rPr>
                <w:color w:val="000000"/>
              </w:rPr>
            </w:pPr>
            <w:r w:rsidRPr="00AF49BB">
              <w:rPr>
                <w:b/>
                <w:bCs/>
                <w:color w:val="000000"/>
              </w:rPr>
              <w:t xml:space="preserve">Mitjà- llarg termini </w:t>
            </w:r>
            <w:r w:rsidRPr="00AF49BB">
              <w:rPr>
                <w:color w:val="000000"/>
              </w:rPr>
              <w:br/>
              <w:t>(15-20 anys)</w:t>
            </w:r>
          </w:p>
        </w:tc>
        <w:tc>
          <w:tcPr>
            <w:tcW w:w="301" w:type="dxa"/>
            <w:tcBorders>
              <w:top w:val="nil"/>
              <w:left w:val="nil"/>
              <w:bottom w:val="nil"/>
              <w:right w:val="nil"/>
            </w:tcBorders>
            <w:shd w:val="clear" w:color="000000" w:fill="FFFFFF"/>
            <w:noWrap/>
            <w:vAlign w:val="bottom"/>
            <w:hideMark/>
          </w:tcPr>
          <w:p w14:paraId="54308605"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2438" w:type="dxa"/>
            <w:tcBorders>
              <w:top w:val="nil"/>
              <w:left w:val="single" w:sz="8" w:space="0" w:color="auto"/>
              <w:bottom w:val="single" w:sz="4" w:space="0" w:color="auto"/>
              <w:right w:val="single" w:sz="8" w:space="0" w:color="auto"/>
            </w:tcBorders>
            <w:shd w:val="clear" w:color="000000" w:fill="FFFFFF"/>
            <w:vAlign w:val="center"/>
            <w:hideMark/>
          </w:tcPr>
          <w:p w14:paraId="64924EEC" w14:textId="77777777" w:rsidR="006B6AFC" w:rsidRPr="00AF49BB" w:rsidRDefault="006B6AFC" w:rsidP="00B96311">
            <w:pPr>
              <w:shd w:val="clear" w:color="auto" w:fill="auto"/>
              <w:spacing w:after="0" w:line="240" w:lineRule="auto"/>
              <w:rPr>
                <w:color w:val="000000"/>
              </w:rPr>
            </w:pPr>
            <w:r w:rsidRPr="00AF49BB">
              <w:rPr>
                <w:b/>
                <w:bCs/>
                <w:color w:val="000000"/>
              </w:rPr>
              <w:t xml:space="preserve">Llarg termini </w:t>
            </w:r>
            <w:r w:rsidRPr="00AF49BB">
              <w:rPr>
                <w:color w:val="000000"/>
              </w:rPr>
              <w:br/>
              <w:t>(superior a 20 anys)</w:t>
            </w:r>
          </w:p>
        </w:tc>
      </w:tr>
      <w:tr w:rsidR="00DA538C" w:rsidRPr="00AF49BB" w14:paraId="74978BD2" w14:textId="77777777" w:rsidTr="00085342">
        <w:trPr>
          <w:trHeight w:val="1095"/>
        </w:trPr>
        <w:tc>
          <w:tcPr>
            <w:tcW w:w="2030" w:type="dxa"/>
            <w:tcBorders>
              <w:top w:val="nil"/>
              <w:left w:val="single" w:sz="8" w:space="0" w:color="auto"/>
              <w:bottom w:val="single" w:sz="4" w:space="0" w:color="auto"/>
              <w:right w:val="single" w:sz="8" w:space="0" w:color="auto"/>
            </w:tcBorders>
            <w:shd w:val="clear" w:color="000000" w:fill="FFF2CC"/>
            <w:vAlign w:val="center"/>
            <w:hideMark/>
          </w:tcPr>
          <w:p w14:paraId="529BF72C" w14:textId="77777777" w:rsidR="006B6AFC" w:rsidRPr="00AF49BB" w:rsidRDefault="006B6AFC" w:rsidP="00B96311">
            <w:pPr>
              <w:shd w:val="clear" w:color="auto" w:fill="auto"/>
              <w:spacing w:after="0" w:line="240" w:lineRule="auto"/>
              <w:rPr>
                <w:b/>
                <w:bCs/>
                <w:color w:val="000000"/>
                <w:szCs w:val="24"/>
              </w:rPr>
            </w:pPr>
            <w:r w:rsidRPr="00AF49BB">
              <w:rPr>
                <w:b/>
                <w:bCs/>
                <w:color w:val="000000"/>
                <w:szCs w:val="24"/>
              </w:rPr>
              <w:t>Nivell de deute en el co</w:t>
            </w:r>
            <w:r>
              <w:rPr>
                <w:b/>
                <w:bCs/>
                <w:color w:val="000000"/>
                <w:szCs w:val="24"/>
              </w:rPr>
              <w:t>n</w:t>
            </w:r>
            <w:r w:rsidRPr="00AF49BB">
              <w:rPr>
                <w:b/>
                <w:bCs/>
                <w:color w:val="000000"/>
                <w:szCs w:val="24"/>
              </w:rPr>
              <w:t>junt del període</w:t>
            </w:r>
          </w:p>
        </w:tc>
        <w:tc>
          <w:tcPr>
            <w:tcW w:w="301" w:type="dxa"/>
            <w:tcBorders>
              <w:top w:val="nil"/>
              <w:left w:val="nil"/>
              <w:bottom w:val="nil"/>
              <w:right w:val="nil"/>
            </w:tcBorders>
            <w:shd w:val="clear" w:color="000000" w:fill="FFFFFF"/>
            <w:noWrap/>
            <w:vAlign w:val="bottom"/>
            <w:hideMark/>
          </w:tcPr>
          <w:p w14:paraId="4466458D"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2443" w:type="dxa"/>
            <w:tcBorders>
              <w:top w:val="nil"/>
              <w:left w:val="single" w:sz="8" w:space="0" w:color="auto"/>
              <w:bottom w:val="single" w:sz="4" w:space="0" w:color="auto"/>
              <w:right w:val="single" w:sz="8" w:space="0" w:color="auto"/>
            </w:tcBorders>
            <w:shd w:val="clear" w:color="000000" w:fill="FFFFFF"/>
            <w:vAlign w:val="center"/>
            <w:hideMark/>
          </w:tcPr>
          <w:p w14:paraId="228701A6" w14:textId="77777777" w:rsidR="006B6AFC" w:rsidRPr="00AF49BB" w:rsidRDefault="006B6AFC" w:rsidP="00B96311">
            <w:pPr>
              <w:shd w:val="clear" w:color="auto" w:fill="auto"/>
              <w:spacing w:after="0" w:line="240" w:lineRule="auto"/>
              <w:rPr>
                <w:color w:val="000000"/>
              </w:rPr>
            </w:pPr>
            <w:r w:rsidRPr="00AF49BB">
              <w:rPr>
                <w:b/>
                <w:bCs/>
                <w:color w:val="000000"/>
              </w:rPr>
              <w:t xml:space="preserve">Alt </w:t>
            </w:r>
            <w:r w:rsidRPr="00AF49BB">
              <w:rPr>
                <w:color w:val="000000"/>
              </w:rPr>
              <w:t xml:space="preserve">en els </w:t>
            </w:r>
            <w:r w:rsidRPr="00AF49BB">
              <w:rPr>
                <w:b/>
                <w:bCs/>
                <w:color w:val="000000"/>
              </w:rPr>
              <w:t>primers anys</w:t>
            </w:r>
            <w:r w:rsidRPr="00AF49BB">
              <w:rPr>
                <w:color w:val="000000"/>
              </w:rPr>
              <w:t>, i moderat en els següents</w:t>
            </w:r>
          </w:p>
        </w:tc>
        <w:tc>
          <w:tcPr>
            <w:tcW w:w="301" w:type="dxa"/>
            <w:tcBorders>
              <w:top w:val="nil"/>
              <w:left w:val="nil"/>
              <w:bottom w:val="nil"/>
              <w:right w:val="nil"/>
            </w:tcBorders>
            <w:shd w:val="clear" w:color="000000" w:fill="FFFFFF"/>
            <w:noWrap/>
            <w:vAlign w:val="bottom"/>
            <w:hideMark/>
          </w:tcPr>
          <w:p w14:paraId="30570576"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2419" w:type="dxa"/>
            <w:tcBorders>
              <w:top w:val="nil"/>
              <w:left w:val="single" w:sz="8" w:space="0" w:color="auto"/>
              <w:bottom w:val="single" w:sz="4" w:space="0" w:color="auto"/>
              <w:right w:val="single" w:sz="8" w:space="0" w:color="auto"/>
            </w:tcBorders>
            <w:shd w:val="clear" w:color="000000" w:fill="FFFFFF"/>
            <w:vAlign w:val="center"/>
            <w:hideMark/>
          </w:tcPr>
          <w:p w14:paraId="157956A3" w14:textId="77777777" w:rsidR="006B6AFC" w:rsidRPr="00AF49BB" w:rsidRDefault="006B6AFC" w:rsidP="00B96311">
            <w:pPr>
              <w:shd w:val="clear" w:color="auto" w:fill="auto"/>
              <w:spacing w:after="0" w:line="240" w:lineRule="auto"/>
              <w:rPr>
                <w:color w:val="000000"/>
              </w:rPr>
            </w:pPr>
            <w:r w:rsidRPr="00AF49BB">
              <w:rPr>
                <w:b/>
                <w:bCs/>
                <w:color w:val="000000"/>
              </w:rPr>
              <w:t>Alt</w:t>
            </w:r>
            <w:r>
              <w:rPr>
                <w:color w:val="000000"/>
              </w:rPr>
              <w:t xml:space="preserve"> en gran part</w:t>
            </w:r>
            <w:r w:rsidRPr="00AF49BB">
              <w:rPr>
                <w:color w:val="000000"/>
              </w:rPr>
              <w:t xml:space="preserve"> del període</w:t>
            </w:r>
          </w:p>
        </w:tc>
        <w:tc>
          <w:tcPr>
            <w:tcW w:w="301" w:type="dxa"/>
            <w:tcBorders>
              <w:top w:val="nil"/>
              <w:left w:val="nil"/>
              <w:bottom w:val="nil"/>
              <w:right w:val="nil"/>
            </w:tcBorders>
            <w:shd w:val="clear" w:color="000000" w:fill="FFFFFF"/>
            <w:noWrap/>
            <w:vAlign w:val="bottom"/>
            <w:hideMark/>
          </w:tcPr>
          <w:p w14:paraId="6AFD6BBA"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2438" w:type="dxa"/>
            <w:tcBorders>
              <w:top w:val="nil"/>
              <w:left w:val="single" w:sz="8" w:space="0" w:color="auto"/>
              <w:bottom w:val="single" w:sz="4" w:space="0" w:color="auto"/>
              <w:right w:val="single" w:sz="8" w:space="0" w:color="auto"/>
            </w:tcBorders>
            <w:shd w:val="clear" w:color="000000" w:fill="FFFFFF"/>
            <w:vAlign w:val="center"/>
            <w:hideMark/>
          </w:tcPr>
          <w:p w14:paraId="171AA779" w14:textId="77777777" w:rsidR="006B6AFC" w:rsidRPr="00AF49BB" w:rsidRDefault="006B6AFC" w:rsidP="00B96311">
            <w:pPr>
              <w:shd w:val="clear" w:color="auto" w:fill="auto"/>
              <w:spacing w:after="0" w:line="240" w:lineRule="auto"/>
              <w:rPr>
                <w:color w:val="000000"/>
              </w:rPr>
            </w:pPr>
            <w:r w:rsidRPr="00AF49BB">
              <w:rPr>
                <w:b/>
                <w:bCs/>
                <w:color w:val="000000"/>
              </w:rPr>
              <w:t>Molt alt</w:t>
            </w:r>
            <w:r w:rsidRPr="00AF49BB">
              <w:rPr>
                <w:color w:val="000000"/>
              </w:rPr>
              <w:t xml:space="preserve"> en gran part del període</w:t>
            </w:r>
          </w:p>
        </w:tc>
      </w:tr>
      <w:tr w:rsidR="00DA538C" w:rsidRPr="00AF49BB" w14:paraId="699DC6F0" w14:textId="77777777" w:rsidTr="00085342">
        <w:trPr>
          <w:trHeight w:val="2110"/>
        </w:trPr>
        <w:tc>
          <w:tcPr>
            <w:tcW w:w="2030" w:type="dxa"/>
            <w:tcBorders>
              <w:top w:val="nil"/>
              <w:left w:val="single" w:sz="8" w:space="0" w:color="auto"/>
              <w:bottom w:val="single" w:sz="4" w:space="0" w:color="auto"/>
              <w:right w:val="single" w:sz="8" w:space="0" w:color="auto"/>
            </w:tcBorders>
            <w:shd w:val="clear" w:color="000000" w:fill="FFF2CC"/>
            <w:vAlign w:val="center"/>
            <w:hideMark/>
          </w:tcPr>
          <w:p w14:paraId="74DBE056" w14:textId="34313AFB" w:rsidR="006B6AFC" w:rsidRPr="00AF49BB" w:rsidRDefault="006B6AFC" w:rsidP="00B96311">
            <w:pPr>
              <w:shd w:val="clear" w:color="auto" w:fill="auto"/>
              <w:spacing w:after="0" w:line="240" w:lineRule="auto"/>
              <w:rPr>
                <w:b/>
                <w:bCs/>
                <w:color w:val="000000"/>
                <w:szCs w:val="24"/>
              </w:rPr>
            </w:pPr>
            <w:r>
              <w:rPr>
                <w:b/>
                <w:bCs/>
                <w:color w:val="000000"/>
                <w:szCs w:val="24"/>
              </w:rPr>
              <w:t>Ajust</w:t>
            </w:r>
            <w:r w:rsidR="002E600B">
              <w:rPr>
                <w:b/>
                <w:bCs/>
                <w:color w:val="000000"/>
                <w:szCs w:val="24"/>
              </w:rPr>
              <w:t xml:space="preserve">: </w:t>
            </w:r>
            <w:r>
              <w:rPr>
                <w:b/>
                <w:bCs/>
                <w:color w:val="000000"/>
                <w:szCs w:val="24"/>
              </w:rPr>
              <w:t xml:space="preserve">via despesa i/o via ingressos. </w:t>
            </w:r>
          </w:p>
        </w:tc>
        <w:tc>
          <w:tcPr>
            <w:tcW w:w="301" w:type="dxa"/>
            <w:tcBorders>
              <w:top w:val="nil"/>
              <w:left w:val="nil"/>
              <w:bottom w:val="nil"/>
              <w:right w:val="nil"/>
            </w:tcBorders>
            <w:shd w:val="clear" w:color="000000" w:fill="FFFFFF"/>
            <w:noWrap/>
            <w:vAlign w:val="bottom"/>
            <w:hideMark/>
          </w:tcPr>
          <w:p w14:paraId="323A368F"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2443" w:type="dxa"/>
            <w:tcBorders>
              <w:top w:val="nil"/>
              <w:left w:val="single" w:sz="8" w:space="0" w:color="auto"/>
              <w:bottom w:val="single" w:sz="4" w:space="0" w:color="auto"/>
              <w:right w:val="single" w:sz="8" w:space="0" w:color="auto"/>
            </w:tcBorders>
            <w:shd w:val="clear" w:color="000000" w:fill="FFFFFF"/>
            <w:vAlign w:val="center"/>
            <w:hideMark/>
          </w:tcPr>
          <w:p w14:paraId="7E4BD467" w14:textId="2A56FD6E" w:rsidR="006B6AFC" w:rsidRPr="00AF49BB" w:rsidRDefault="000171C3" w:rsidP="00B96311">
            <w:pPr>
              <w:shd w:val="clear" w:color="auto" w:fill="auto"/>
              <w:spacing w:after="0" w:line="240" w:lineRule="auto"/>
              <w:rPr>
                <w:color w:val="000000"/>
              </w:rPr>
            </w:pPr>
            <w:r>
              <w:rPr>
                <w:b/>
                <w:bCs/>
                <w:color w:val="000000"/>
              </w:rPr>
              <w:t xml:space="preserve">Ajust significatiu </w:t>
            </w:r>
            <w:r w:rsidRPr="000171C3">
              <w:rPr>
                <w:color w:val="000000"/>
              </w:rPr>
              <w:t>a l’inici del període</w:t>
            </w:r>
            <w:r w:rsidR="00085342">
              <w:rPr>
                <w:color w:val="000000"/>
              </w:rPr>
              <w:t xml:space="preserve"> amb una r</w:t>
            </w:r>
            <w:r w:rsidR="002E600B" w:rsidRPr="002E600B">
              <w:rPr>
                <w:color w:val="000000"/>
              </w:rPr>
              <w:t xml:space="preserve">educció </w:t>
            </w:r>
            <w:r w:rsidR="002E600B">
              <w:rPr>
                <w:color w:val="000000"/>
              </w:rPr>
              <w:t xml:space="preserve">o manteniment </w:t>
            </w:r>
            <w:r w:rsidR="002E600B" w:rsidRPr="002E600B">
              <w:rPr>
                <w:color w:val="000000"/>
              </w:rPr>
              <w:t xml:space="preserve">de la despesa </w:t>
            </w:r>
            <w:r w:rsidR="002E600B">
              <w:rPr>
                <w:color w:val="000000"/>
              </w:rPr>
              <w:t>i/</w:t>
            </w:r>
            <w:r w:rsidR="002E600B" w:rsidRPr="002E600B">
              <w:rPr>
                <w:color w:val="000000"/>
              </w:rPr>
              <w:t>o increment dels ingressos</w:t>
            </w:r>
            <w:r w:rsidR="00DA538C">
              <w:rPr>
                <w:color w:val="000000"/>
              </w:rPr>
              <w:t xml:space="preserve"> </w:t>
            </w:r>
            <w:r w:rsidR="00DA538C" w:rsidRPr="002E600B">
              <w:rPr>
                <w:color w:val="000000"/>
              </w:rPr>
              <w:t>en el</w:t>
            </w:r>
            <w:r w:rsidR="00DA538C">
              <w:rPr>
                <w:color w:val="000000"/>
              </w:rPr>
              <w:t>s primers anys i ajust moderat en la resta d’anys</w:t>
            </w:r>
            <w:r w:rsidR="002E600B" w:rsidRPr="002E600B">
              <w:rPr>
                <w:color w:val="000000"/>
              </w:rPr>
              <w:t>.</w:t>
            </w:r>
            <w:r w:rsidR="00DA538C">
              <w:rPr>
                <w:color w:val="000000"/>
              </w:rPr>
              <w:t xml:space="preserve"> </w:t>
            </w:r>
          </w:p>
        </w:tc>
        <w:tc>
          <w:tcPr>
            <w:tcW w:w="301" w:type="dxa"/>
            <w:tcBorders>
              <w:top w:val="nil"/>
              <w:left w:val="nil"/>
              <w:bottom w:val="nil"/>
              <w:right w:val="nil"/>
            </w:tcBorders>
            <w:shd w:val="clear" w:color="000000" w:fill="FFFFFF"/>
            <w:noWrap/>
            <w:vAlign w:val="bottom"/>
            <w:hideMark/>
          </w:tcPr>
          <w:p w14:paraId="3E20660F"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2419" w:type="dxa"/>
            <w:tcBorders>
              <w:top w:val="nil"/>
              <w:left w:val="single" w:sz="8" w:space="0" w:color="auto"/>
              <w:bottom w:val="single" w:sz="4" w:space="0" w:color="auto"/>
              <w:right w:val="single" w:sz="8" w:space="0" w:color="auto"/>
            </w:tcBorders>
            <w:shd w:val="clear" w:color="000000" w:fill="FFFFFF"/>
            <w:vAlign w:val="center"/>
            <w:hideMark/>
          </w:tcPr>
          <w:p w14:paraId="7BF823FD" w14:textId="062539E5" w:rsidR="006B6AFC" w:rsidRPr="000171C3" w:rsidRDefault="000171C3" w:rsidP="00B96311">
            <w:pPr>
              <w:shd w:val="clear" w:color="auto" w:fill="auto"/>
              <w:spacing w:after="0" w:line="240" w:lineRule="auto"/>
              <w:rPr>
                <w:b/>
                <w:bCs/>
                <w:color w:val="000000"/>
              </w:rPr>
            </w:pPr>
            <w:r w:rsidRPr="000171C3">
              <w:rPr>
                <w:b/>
                <w:bCs/>
                <w:color w:val="000000"/>
              </w:rPr>
              <w:t xml:space="preserve">Ajust </w:t>
            </w:r>
            <w:r w:rsidR="00DA538C">
              <w:rPr>
                <w:b/>
                <w:bCs/>
                <w:color w:val="000000"/>
              </w:rPr>
              <w:t>mitjà</w:t>
            </w:r>
            <w:r w:rsidR="006B6AFC" w:rsidRPr="000171C3">
              <w:rPr>
                <w:b/>
                <w:bCs/>
                <w:color w:val="000000"/>
              </w:rPr>
              <w:t xml:space="preserve"> </w:t>
            </w:r>
            <w:r w:rsidR="006B6AFC" w:rsidRPr="000171C3">
              <w:rPr>
                <w:color w:val="000000"/>
              </w:rPr>
              <w:t>en tot el període</w:t>
            </w:r>
          </w:p>
        </w:tc>
        <w:tc>
          <w:tcPr>
            <w:tcW w:w="301" w:type="dxa"/>
            <w:tcBorders>
              <w:top w:val="nil"/>
              <w:left w:val="nil"/>
              <w:bottom w:val="nil"/>
              <w:right w:val="nil"/>
            </w:tcBorders>
            <w:shd w:val="clear" w:color="000000" w:fill="FFFFFF"/>
            <w:noWrap/>
            <w:vAlign w:val="bottom"/>
            <w:hideMark/>
          </w:tcPr>
          <w:p w14:paraId="7989993E"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2438" w:type="dxa"/>
            <w:tcBorders>
              <w:top w:val="nil"/>
              <w:left w:val="single" w:sz="8" w:space="0" w:color="auto"/>
              <w:bottom w:val="single" w:sz="4" w:space="0" w:color="auto"/>
              <w:right w:val="single" w:sz="8" w:space="0" w:color="auto"/>
            </w:tcBorders>
            <w:shd w:val="clear" w:color="000000" w:fill="FFFFFF"/>
            <w:vAlign w:val="center"/>
            <w:hideMark/>
          </w:tcPr>
          <w:p w14:paraId="2EC8D4F0" w14:textId="40889575" w:rsidR="006B6AFC" w:rsidRPr="00AF49BB" w:rsidRDefault="00DA538C" w:rsidP="00B96311">
            <w:pPr>
              <w:shd w:val="clear" w:color="auto" w:fill="auto"/>
              <w:spacing w:after="0" w:line="240" w:lineRule="auto"/>
              <w:rPr>
                <w:color w:val="000000"/>
              </w:rPr>
            </w:pPr>
            <w:r>
              <w:rPr>
                <w:b/>
                <w:bCs/>
                <w:color w:val="000000"/>
              </w:rPr>
              <w:t>Moder</w:t>
            </w:r>
            <w:r w:rsidR="00085342">
              <w:rPr>
                <w:b/>
                <w:bCs/>
                <w:color w:val="000000"/>
              </w:rPr>
              <w:t>at</w:t>
            </w:r>
            <w:r>
              <w:rPr>
                <w:b/>
                <w:bCs/>
                <w:color w:val="000000"/>
              </w:rPr>
              <w:t>/b</w:t>
            </w:r>
            <w:r w:rsidR="000171C3">
              <w:rPr>
                <w:b/>
                <w:bCs/>
                <w:color w:val="000000"/>
              </w:rPr>
              <w:t xml:space="preserve">aix ajust </w:t>
            </w:r>
            <w:r w:rsidR="000171C3" w:rsidRPr="000171C3">
              <w:rPr>
                <w:color w:val="000000"/>
              </w:rPr>
              <w:t>en tot el període</w:t>
            </w:r>
            <w:r w:rsidR="006B6AFC" w:rsidRPr="00AF49BB">
              <w:rPr>
                <w:b/>
                <w:bCs/>
                <w:color w:val="000000"/>
              </w:rPr>
              <w:t xml:space="preserve"> </w:t>
            </w:r>
          </w:p>
        </w:tc>
      </w:tr>
      <w:tr w:rsidR="00DA538C" w:rsidRPr="00AF49BB" w14:paraId="0A44C3B6" w14:textId="77777777" w:rsidTr="00085342">
        <w:trPr>
          <w:trHeight w:val="1326"/>
        </w:trPr>
        <w:tc>
          <w:tcPr>
            <w:tcW w:w="2030" w:type="dxa"/>
            <w:tcBorders>
              <w:top w:val="nil"/>
              <w:left w:val="single" w:sz="8" w:space="0" w:color="auto"/>
              <w:bottom w:val="single" w:sz="8" w:space="0" w:color="auto"/>
              <w:right w:val="single" w:sz="8" w:space="0" w:color="auto"/>
            </w:tcBorders>
            <w:shd w:val="clear" w:color="000000" w:fill="FFF2CC"/>
            <w:vAlign w:val="center"/>
            <w:hideMark/>
          </w:tcPr>
          <w:p w14:paraId="64E5D787" w14:textId="7DD76F3C" w:rsidR="006B6AFC" w:rsidRPr="00AF49BB" w:rsidRDefault="006B6AFC" w:rsidP="00B96311">
            <w:pPr>
              <w:shd w:val="clear" w:color="auto" w:fill="auto"/>
              <w:spacing w:after="0" w:line="240" w:lineRule="auto"/>
              <w:rPr>
                <w:b/>
                <w:bCs/>
                <w:color w:val="000000"/>
                <w:szCs w:val="24"/>
              </w:rPr>
            </w:pPr>
            <w:r w:rsidRPr="00AF49BB">
              <w:rPr>
                <w:b/>
                <w:bCs/>
                <w:color w:val="000000"/>
                <w:szCs w:val="24"/>
              </w:rPr>
              <w:t>Pagament d'interessos</w:t>
            </w:r>
            <w:r>
              <w:rPr>
                <w:b/>
                <w:bCs/>
                <w:color w:val="000000"/>
                <w:szCs w:val="24"/>
              </w:rPr>
              <w:t>/Risc davant un increment dels tipus d’interès</w:t>
            </w:r>
          </w:p>
        </w:tc>
        <w:tc>
          <w:tcPr>
            <w:tcW w:w="301" w:type="dxa"/>
            <w:tcBorders>
              <w:top w:val="nil"/>
              <w:left w:val="nil"/>
              <w:bottom w:val="nil"/>
              <w:right w:val="nil"/>
            </w:tcBorders>
            <w:shd w:val="clear" w:color="000000" w:fill="FFFFFF"/>
            <w:noWrap/>
            <w:vAlign w:val="bottom"/>
            <w:hideMark/>
          </w:tcPr>
          <w:p w14:paraId="608A36EC"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2443" w:type="dxa"/>
            <w:tcBorders>
              <w:top w:val="nil"/>
              <w:left w:val="single" w:sz="8" w:space="0" w:color="auto"/>
              <w:bottom w:val="single" w:sz="8" w:space="0" w:color="auto"/>
              <w:right w:val="single" w:sz="8" w:space="0" w:color="auto"/>
            </w:tcBorders>
            <w:shd w:val="clear" w:color="000000" w:fill="FFFFFF"/>
            <w:vAlign w:val="center"/>
            <w:hideMark/>
          </w:tcPr>
          <w:p w14:paraId="3169F69E" w14:textId="1E9FDCF3" w:rsidR="006B6AFC" w:rsidRPr="00AF49BB" w:rsidRDefault="00085342" w:rsidP="00B96311">
            <w:pPr>
              <w:shd w:val="clear" w:color="auto" w:fill="auto"/>
              <w:spacing w:after="0" w:line="240" w:lineRule="auto"/>
              <w:rPr>
                <w:color w:val="000000"/>
              </w:rPr>
            </w:pPr>
            <w:r>
              <w:rPr>
                <w:b/>
                <w:bCs/>
                <w:color w:val="000000"/>
              </w:rPr>
              <w:t>Men</w:t>
            </w:r>
            <w:r w:rsidR="006B6AFC" w:rsidRPr="00AF49BB">
              <w:rPr>
                <w:b/>
                <w:bCs/>
                <w:color w:val="000000"/>
              </w:rPr>
              <w:t xml:space="preserve">or </w:t>
            </w:r>
            <w:r w:rsidR="006B6AFC" w:rsidRPr="004205E6">
              <w:rPr>
                <w:color w:val="000000"/>
              </w:rPr>
              <w:t xml:space="preserve">despesa </w:t>
            </w:r>
            <w:r w:rsidRPr="004205E6">
              <w:rPr>
                <w:color w:val="000000"/>
              </w:rPr>
              <w:t>per</w:t>
            </w:r>
            <w:r w:rsidR="006B6AFC" w:rsidRPr="004205E6">
              <w:rPr>
                <w:color w:val="000000"/>
              </w:rPr>
              <w:t xml:space="preserve">  interessos i</w:t>
            </w:r>
            <w:r w:rsidR="006B6AFC">
              <w:rPr>
                <w:b/>
                <w:bCs/>
                <w:color w:val="000000"/>
              </w:rPr>
              <w:t xml:space="preserve"> baix risc </w:t>
            </w:r>
            <w:r w:rsidR="006B6AFC" w:rsidRPr="004205E6">
              <w:rPr>
                <w:color w:val="000000"/>
              </w:rPr>
              <w:t>davant d’un increment dels tipus d’interès</w:t>
            </w:r>
          </w:p>
        </w:tc>
        <w:tc>
          <w:tcPr>
            <w:tcW w:w="301" w:type="dxa"/>
            <w:tcBorders>
              <w:top w:val="nil"/>
              <w:left w:val="nil"/>
              <w:bottom w:val="nil"/>
              <w:right w:val="nil"/>
            </w:tcBorders>
            <w:shd w:val="clear" w:color="000000" w:fill="FFFFFF"/>
            <w:noWrap/>
            <w:vAlign w:val="bottom"/>
            <w:hideMark/>
          </w:tcPr>
          <w:p w14:paraId="4926E10B"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2419" w:type="dxa"/>
            <w:tcBorders>
              <w:top w:val="nil"/>
              <w:left w:val="single" w:sz="8" w:space="0" w:color="auto"/>
              <w:bottom w:val="single" w:sz="8" w:space="0" w:color="auto"/>
              <w:right w:val="single" w:sz="8" w:space="0" w:color="auto"/>
            </w:tcBorders>
            <w:shd w:val="clear" w:color="000000" w:fill="FFFFFF"/>
            <w:vAlign w:val="center"/>
            <w:hideMark/>
          </w:tcPr>
          <w:p w14:paraId="73942E12" w14:textId="59DE0729" w:rsidR="006B6AFC" w:rsidRPr="00AF49BB" w:rsidRDefault="00085342" w:rsidP="00B96311">
            <w:pPr>
              <w:shd w:val="clear" w:color="auto" w:fill="auto"/>
              <w:spacing w:after="0" w:line="240" w:lineRule="auto"/>
              <w:rPr>
                <w:color w:val="000000"/>
              </w:rPr>
            </w:pPr>
            <w:r>
              <w:rPr>
                <w:b/>
                <w:bCs/>
                <w:color w:val="000000"/>
              </w:rPr>
              <w:t>M</w:t>
            </w:r>
            <w:r w:rsidR="006B6AFC">
              <w:rPr>
                <w:b/>
                <w:bCs/>
                <w:color w:val="000000"/>
              </w:rPr>
              <w:t xml:space="preserve">ajor </w:t>
            </w:r>
            <w:r w:rsidR="006B6AFC" w:rsidRPr="004205E6">
              <w:rPr>
                <w:color w:val="000000"/>
              </w:rPr>
              <w:t>despes</w:t>
            </w:r>
            <w:r w:rsidR="000171C3" w:rsidRPr="004205E6">
              <w:rPr>
                <w:color w:val="000000"/>
              </w:rPr>
              <w:t>a</w:t>
            </w:r>
            <w:r w:rsidR="00EF030D" w:rsidRPr="004205E6">
              <w:rPr>
                <w:color w:val="000000"/>
              </w:rPr>
              <w:t xml:space="preserve"> </w:t>
            </w:r>
            <w:r w:rsidRPr="004205E6">
              <w:rPr>
                <w:color w:val="000000"/>
              </w:rPr>
              <w:t>per</w:t>
            </w:r>
            <w:r w:rsidR="00EF030D" w:rsidRPr="004205E6">
              <w:rPr>
                <w:color w:val="000000"/>
              </w:rPr>
              <w:t xml:space="preserve"> i</w:t>
            </w:r>
            <w:r w:rsidR="006B6AFC" w:rsidRPr="004205E6">
              <w:rPr>
                <w:color w:val="000000"/>
              </w:rPr>
              <w:t>nteressos i</w:t>
            </w:r>
            <w:r w:rsidR="006B6AFC">
              <w:rPr>
                <w:b/>
                <w:bCs/>
                <w:color w:val="000000"/>
              </w:rPr>
              <w:t xml:space="preserve"> alt risc </w:t>
            </w:r>
            <w:r w:rsidR="006B6AFC" w:rsidRPr="004205E6">
              <w:rPr>
                <w:color w:val="000000"/>
              </w:rPr>
              <w:t>davant d’un increment dels tipus d’interès</w:t>
            </w:r>
            <w:r w:rsidR="006B6AFC" w:rsidRPr="00AF49BB">
              <w:rPr>
                <w:b/>
                <w:bCs/>
                <w:color w:val="000000"/>
              </w:rPr>
              <w:t xml:space="preserve"> </w:t>
            </w:r>
          </w:p>
        </w:tc>
        <w:tc>
          <w:tcPr>
            <w:tcW w:w="301" w:type="dxa"/>
            <w:tcBorders>
              <w:top w:val="nil"/>
              <w:left w:val="nil"/>
              <w:bottom w:val="nil"/>
              <w:right w:val="nil"/>
            </w:tcBorders>
            <w:shd w:val="clear" w:color="000000" w:fill="FFFFFF"/>
            <w:noWrap/>
            <w:vAlign w:val="bottom"/>
            <w:hideMark/>
          </w:tcPr>
          <w:p w14:paraId="16B868E5" w14:textId="77777777" w:rsidR="006B6AFC" w:rsidRPr="00AF49BB" w:rsidRDefault="006B6AFC" w:rsidP="00B96311">
            <w:pPr>
              <w:shd w:val="clear" w:color="auto" w:fill="auto"/>
              <w:spacing w:after="0" w:line="240" w:lineRule="auto"/>
              <w:rPr>
                <w:color w:val="000000"/>
              </w:rPr>
            </w:pPr>
            <w:r w:rsidRPr="00AF49BB">
              <w:rPr>
                <w:color w:val="000000"/>
              </w:rPr>
              <w:t> </w:t>
            </w:r>
          </w:p>
        </w:tc>
        <w:tc>
          <w:tcPr>
            <w:tcW w:w="2438" w:type="dxa"/>
            <w:tcBorders>
              <w:top w:val="nil"/>
              <w:left w:val="single" w:sz="8" w:space="0" w:color="auto"/>
              <w:bottom w:val="single" w:sz="8" w:space="0" w:color="auto"/>
              <w:right w:val="single" w:sz="8" w:space="0" w:color="auto"/>
            </w:tcBorders>
            <w:shd w:val="clear" w:color="000000" w:fill="FFFFFF"/>
            <w:vAlign w:val="center"/>
            <w:hideMark/>
          </w:tcPr>
          <w:p w14:paraId="3B9CD283" w14:textId="35E12BD6" w:rsidR="006B6AFC" w:rsidRPr="00AF49BB" w:rsidRDefault="004205E6" w:rsidP="00B96311">
            <w:pPr>
              <w:shd w:val="clear" w:color="auto" w:fill="auto"/>
              <w:spacing w:after="0" w:line="240" w:lineRule="auto"/>
              <w:rPr>
                <w:color w:val="000000"/>
              </w:rPr>
            </w:pPr>
            <w:r>
              <w:rPr>
                <w:b/>
                <w:bCs/>
                <w:color w:val="000000"/>
              </w:rPr>
              <w:t>E</w:t>
            </w:r>
            <w:r w:rsidR="006B6AFC">
              <w:rPr>
                <w:b/>
                <w:bCs/>
                <w:color w:val="000000"/>
              </w:rPr>
              <w:t xml:space="preserve">levada </w:t>
            </w:r>
            <w:r w:rsidR="006B6AFC" w:rsidRPr="004205E6">
              <w:rPr>
                <w:color w:val="000000"/>
              </w:rPr>
              <w:t>despesa per interessos i</w:t>
            </w:r>
            <w:r w:rsidR="006B6AFC">
              <w:rPr>
                <w:b/>
                <w:bCs/>
                <w:color w:val="000000"/>
              </w:rPr>
              <w:t xml:space="preserve"> </w:t>
            </w:r>
            <w:r w:rsidR="000171C3">
              <w:rPr>
                <w:b/>
                <w:bCs/>
                <w:color w:val="000000"/>
              </w:rPr>
              <w:t xml:space="preserve">un </w:t>
            </w:r>
            <w:r w:rsidR="006B6AFC">
              <w:rPr>
                <w:b/>
                <w:bCs/>
                <w:color w:val="000000"/>
              </w:rPr>
              <w:t xml:space="preserve">risc molt alt </w:t>
            </w:r>
            <w:r w:rsidR="006B6AFC" w:rsidRPr="004205E6">
              <w:rPr>
                <w:color w:val="000000"/>
              </w:rPr>
              <w:t>davant d’un increment dels tipus d’interès</w:t>
            </w:r>
          </w:p>
        </w:tc>
      </w:tr>
    </w:tbl>
    <w:p w14:paraId="0B14C19C" w14:textId="77777777" w:rsidR="006B6AFC" w:rsidRDefault="006B6AFC" w:rsidP="006B6AFC">
      <w:pPr>
        <w:spacing w:before="120" w:after="120"/>
      </w:pPr>
    </w:p>
    <w:p w14:paraId="365442C2" w14:textId="77777777" w:rsidR="006B6AFC" w:rsidRDefault="006B6AFC" w:rsidP="006B6AFC">
      <w:pPr>
        <w:spacing w:before="120" w:after="120"/>
      </w:pPr>
    </w:p>
    <w:p w14:paraId="5991D215" w14:textId="77777777" w:rsidR="006B6AFC" w:rsidRDefault="006B6AFC" w:rsidP="006B6AFC">
      <w:pPr>
        <w:spacing w:before="120" w:after="120"/>
      </w:pPr>
    </w:p>
    <w:p w14:paraId="2714814B" w14:textId="77777777" w:rsidR="00AC60EA" w:rsidRDefault="00AC60EA" w:rsidP="007F1BFE">
      <w:pPr>
        <w:spacing w:before="120" w:after="120"/>
      </w:pPr>
    </w:p>
    <w:p w14:paraId="1355126C" w14:textId="77777777" w:rsidR="00AC60EA" w:rsidRDefault="00AC60EA" w:rsidP="007F1BFE">
      <w:pPr>
        <w:spacing w:before="120" w:after="120"/>
      </w:pPr>
    </w:p>
    <w:p w14:paraId="6D41A2C8" w14:textId="2AC5416C" w:rsidR="00F85F05" w:rsidRDefault="00F85F05" w:rsidP="007F1BFE">
      <w:pPr>
        <w:spacing w:before="120" w:after="120"/>
      </w:pPr>
      <w:r>
        <w:t>Gràficament, les trajectòries d’aquest</w:t>
      </w:r>
      <w:r w:rsidR="00A81E89">
        <w:t>e</w:t>
      </w:r>
      <w:r>
        <w:t>s 3 opcions de reducció del deute es poden visualitzar de la següent manera:</w:t>
      </w:r>
    </w:p>
    <w:p w14:paraId="0A0EB1D2" w14:textId="2FD530DA" w:rsidR="00F85F05" w:rsidRDefault="00F85F05" w:rsidP="007F1BFE">
      <w:pPr>
        <w:spacing w:before="120" w:after="120"/>
      </w:pPr>
    </w:p>
    <w:p w14:paraId="70C86CC6" w14:textId="5F7AF15B" w:rsidR="00F85F05" w:rsidRDefault="008C2010" w:rsidP="007F1BFE">
      <w:pPr>
        <w:spacing w:before="120" w:after="120"/>
        <w:rPr>
          <w:b/>
        </w:rPr>
      </w:pPr>
      <w:r>
        <w:rPr>
          <w:noProof/>
          <w:lang w:eastAsia="ca-ES"/>
        </w:rPr>
        <w:drawing>
          <wp:inline distT="0" distB="0" distL="0" distR="0" wp14:anchorId="0A8A1AAF" wp14:editId="28F7B5E4">
            <wp:extent cx="5760720" cy="2794000"/>
            <wp:effectExtent l="0" t="0" r="11430" b="6350"/>
            <wp:docPr id="2" name="Gràfic 2" descr="Opcions de trajectòries de reducció del deute"/>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401DD91" w14:textId="77777777" w:rsidR="00F85F05" w:rsidRDefault="00F85F05" w:rsidP="007F1BFE">
      <w:pPr>
        <w:spacing w:before="120" w:after="120"/>
        <w:rPr>
          <w:b/>
        </w:rPr>
      </w:pPr>
    </w:p>
    <w:p w14:paraId="525056BA" w14:textId="77777777" w:rsidR="00F85F05" w:rsidRPr="00F85F05" w:rsidRDefault="00F85F05" w:rsidP="007F1BFE">
      <w:pPr>
        <w:shd w:val="clear" w:color="auto" w:fill="auto"/>
        <w:spacing w:before="120" w:afterLines="100" w:after="240" w:line="276" w:lineRule="auto"/>
        <w:rPr>
          <w:rFonts w:asciiTheme="minorHAnsi" w:hAnsiTheme="minorHAnsi" w:cstheme="minorHAnsi"/>
        </w:rPr>
      </w:pPr>
      <w:r w:rsidRPr="00F85F05">
        <w:rPr>
          <w:rFonts w:asciiTheme="minorHAnsi" w:hAnsiTheme="minorHAnsi" w:cstheme="minorHAnsi"/>
        </w:rPr>
        <w:t xml:space="preserve">Aquestes 3 </w:t>
      </w:r>
      <w:r w:rsidRPr="00F85F05">
        <w:rPr>
          <w:rFonts w:asciiTheme="minorHAnsi" w:hAnsiTheme="minorHAnsi" w:cstheme="minorHAnsi"/>
          <w:b/>
        </w:rPr>
        <w:t>opcions tenen associats diferents “avantatges” i “desavantatges”</w:t>
      </w:r>
      <w:r w:rsidRPr="00F85F05">
        <w:rPr>
          <w:rFonts w:asciiTheme="minorHAnsi" w:hAnsiTheme="minorHAnsi" w:cstheme="minorHAnsi"/>
        </w:rPr>
        <w:t>, com ara un menor/major pagament d’interessos, el manteniment d’un menor/major volum de deute durant el període, un assoliment més ràpid o més lent de volums de deute més moderats o la contenció menys o més moderada del creixement de la despesa.</w:t>
      </w:r>
    </w:p>
    <w:p w14:paraId="5330F29C" w14:textId="5BE13A28" w:rsidR="00AF49BB" w:rsidRDefault="00F85F05" w:rsidP="007F1BFE">
      <w:pPr>
        <w:shd w:val="clear" w:color="auto" w:fill="auto"/>
        <w:spacing w:before="120" w:afterLines="100" w:after="240" w:line="276" w:lineRule="auto"/>
        <w:rPr>
          <w:rFonts w:asciiTheme="minorHAnsi" w:hAnsiTheme="minorHAnsi" w:cstheme="minorHAnsi"/>
        </w:rPr>
      </w:pPr>
      <w:r w:rsidRPr="00F85F05">
        <w:rPr>
          <w:rFonts w:asciiTheme="minorHAnsi" w:hAnsiTheme="minorHAnsi" w:cstheme="minorHAnsi"/>
          <w:b/>
        </w:rPr>
        <w:t xml:space="preserve">L’objectiu del debat </w:t>
      </w:r>
      <w:r w:rsidRPr="00F85F05">
        <w:rPr>
          <w:rFonts w:asciiTheme="minorHAnsi" w:hAnsiTheme="minorHAnsi" w:cstheme="minorHAnsi"/>
        </w:rPr>
        <w:t xml:space="preserve">és poder </w:t>
      </w:r>
      <w:r w:rsidRPr="00F85F05">
        <w:rPr>
          <w:rFonts w:asciiTheme="minorHAnsi" w:hAnsiTheme="minorHAnsi" w:cstheme="minorHAnsi"/>
          <w:b/>
        </w:rPr>
        <w:t>conèixer en major grau quin tipus d’opcions podrien ser les més preferides</w:t>
      </w:r>
      <w:r w:rsidRPr="00F85F05">
        <w:rPr>
          <w:rFonts w:asciiTheme="minorHAnsi" w:hAnsiTheme="minorHAnsi" w:cstheme="minorHAnsi"/>
        </w:rPr>
        <w:t xml:space="preserve">, </w:t>
      </w:r>
      <w:r w:rsidRPr="00F85F05">
        <w:rPr>
          <w:rFonts w:asciiTheme="minorHAnsi" w:hAnsiTheme="minorHAnsi" w:cstheme="minorHAnsi"/>
          <w:b/>
        </w:rPr>
        <w:t>havent-se considerat els seus respectius “avantatges” i “desavantatges”</w:t>
      </w:r>
      <w:r w:rsidRPr="00F85F05">
        <w:rPr>
          <w:rFonts w:asciiTheme="minorHAnsi" w:hAnsiTheme="minorHAnsi" w:cstheme="minorHAnsi"/>
        </w:rPr>
        <w:t xml:space="preserve">, a fi de ser </w:t>
      </w:r>
      <w:r w:rsidRPr="00F85F05">
        <w:rPr>
          <w:rFonts w:asciiTheme="minorHAnsi" w:hAnsiTheme="minorHAnsi" w:cstheme="minorHAnsi"/>
          <w:b/>
        </w:rPr>
        <w:t>considerades en la definició d’una estratègia de reducció del deute</w:t>
      </w:r>
      <w:r w:rsidRPr="00F85F05">
        <w:rPr>
          <w:rFonts w:asciiTheme="minorHAnsi" w:hAnsiTheme="minorHAnsi" w:cstheme="minorHAnsi"/>
        </w:rPr>
        <w:t>.</w:t>
      </w:r>
    </w:p>
    <w:p w14:paraId="25B5EA1B" w14:textId="174B9A39" w:rsidR="002F6649" w:rsidRPr="007D3B35" w:rsidRDefault="002F6649" w:rsidP="007F1BFE">
      <w:pPr>
        <w:shd w:val="clear" w:color="auto" w:fill="auto"/>
        <w:spacing w:before="120" w:afterLines="100" w:after="240" w:line="276" w:lineRule="auto"/>
        <w:rPr>
          <w:rFonts w:asciiTheme="minorHAnsi" w:hAnsiTheme="minorHAnsi" w:cstheme="minorHAnsi"/>
          <w:b/>
          <w:color w:val="C00000"/>
          <w:sz w:val="32"/>
          <w:szCs w:val="32"/>
        </w:rPr>
      </w:pPr>
      <w:r w:rsidRPr="007D3B35">
        <w:rPr>
          <w:rFonts w:asciiTheme="minorHAnsi" w:hAnsiTheme="minorHAnsi" w:cstheme="minorHAnsi"/>
          <w:b/>
          <w:color w:val="C00000"/>
          <w:sz w:val="32"/>
          <w:szCs w:val="32"/>
        </w:rPr>
        <w:t>Documentació de referència</w:t>
      </w:r>
    </w:p>
    <w:p w14:paraId="5055149D" w14:textId="77777777" w:rsidR="002F6649" w:rsidRDefault="00DD0F35" w:rsidP="007F1BFE">
      <w:pPr>
        <w:pStyle w:val="Pargrafdellista"/>
        <w:numPr>
          <w:ilvl w:val="0"/>
          <w:numId w:val="26"/>
        </w:numPr>
        <w:spacing w:before="120" w:after="120"/>
        <w:rPr>
          <w:rFonts w:asciiTheme="minorHAnsi" w:hAnsiTheme="minorHAnsi" w:cstheme="minorHAnsi"/>
        </w:rPr>
      </w:pPr>
      <w:hyperlink r:id="rId29" w:history="1">
        <w:r w:rsidR="002F6649" w:rsidRPr="00BA23D9">
          <w:rPr>
            <w:rStyle w:val="Enlla"/>
            <w:rFonts w:asciiTheme="minorHAnsi" w:hAnsiTheme="minorHAnsi" w:cstheme="minorHAnsi"/>
          </w:rPr>
          <w:t>Objectius i seguiment de l'estabilitat i la sostenibilitat financer</w:t>
        </w:r>
        <w:r w:rsidR="002F6649">
          <w:rPr>
            <w:rStyle w:val="Enlla"/>
            <w:rFonts w:asciiTheme="minorHAnsi" w:hAnsiTheme="minorHAnsi" w:cstheme="minorHAnsi"/>
          </w:rPr>
          <w:t>a (Deute)</w:t>
        </w:r>
      </w:hyperlink>
      <w:r w:rsidR="002F6649">
        <w:rPr>
          <w:rFonts w:asciiTheme="minorHAnsi" w:hAnsiTheme="minorHAnsi" w:cstheme="minorHAnsi"/>
        </w:rPr>
        <w:t xml:space="preserve">   </w:t>
      </w:r>
    </w:p>
    <w:p w14:paraId="6B04AB77" w14:textId="77777777" w:rsidR="002F6649" w:rsidRDefault="00DD0F35" w:rsidP="007F1BFE">
      <w:pPr>
        <w:pStyle w:val="Pargrafdellista"/>
        <w:numPr>
          <w:ilvl w:val="0"/>
          <w:numId w:val="26"/>
        </w:numPr>
        <w:spacing w:before="120" w:after="120"/>
        <w:rPr>
          <w:rFonts w:asciiTheme="minorHAnsi" w:hAnsiTheme="minorHAnsi" w:cstheme="minorHAnsi"/>
        </w:rPr>
      </w:pPr>
      <w:hyperlink r:id="rId30" w:history="1">
        <w:r w:rsidR="002F6649" w:rsidRPr="00BA23D9">
          <w:rPr>
            <w:rStyle w:val="Enlla"/>
            <w:rFonts w:asciiTheme="minorHAnsi" w:hAnsiTheme="minorHAnsi" w:cstheme="minorHAnsi"/>
          </w:rPr>
          <w:t>Endeutament del sector públic</w:t>
        </w:r>
      </w:hyperlink>
    </w:p>
    <w:p w14:paraId="6768CD7A" w14:textId="77777777" w:rsidR="002F6649" w:rsidRDefault="00DD0F35" w:rsidP="007F1BFE">
      <w:pPr>
        <w:pStyle w:val="Pargrafdellista"/>
        <w:numPr>
          <w:ilvl w:val="0"/>
          <w:numId w:val="26"/>
        </w:numPr>
        <w:spacing w:before="120" w:after="120"/>
        <w:rPr>
          <w:rFonts w:asciiTheme="minorHAnsi" w:hAnsiTheme="minorHAnsi" w:cstheme="minorHAnsi"/>
        </w:rPr>
      </w:pPr>
      <w:hyperlink r:id="rId31" w:history="1">
        <w:r w:rsidR="002F6649" w:rsidRPr="00BA23D9">
          <w:rPr>
            <w:rStyle w:val="Enlla"/>
            <w:rFonts w:asciiTheme="minorHAnsi" w:hAnsiTheme="minorHAnsi" w:cstheme="minorHAnsi"/>
          </w:rPr>
          <w:t>Estadístiques i indicadors financers, apartat d’ “Altres indicadors financers”</w:t>
        </w:r>
      </w:hyperlink>
      <w:r w:rsidR="002F6649">
        <w:rPr>
          <w:rFonts w:asciiTheme="minorHAnsi" w:hAnsiTheme="minorHAnsi" w:cstheme="minorHAnsi"/>
        </w:rPr>
        <w:t xml:space="preserve">  </w:t>
      </w:r>
    </w:p>
    <w:p w14:paraId="4A68355A" w14:textId="13EE96A7" w:rsidR="002F6649" w:rsidRPr="002F6649" w:rsidRDefault="00DD0F35" w:rsidP="007F1BFE">
      <w:pPr>
        <w:pStyle w:val="Pargrafdellista"/>
        <w:numPr>
          <w:ilvl w:val="0"/>
          <w:numId w:val="26"/>
        </w:numPr>
        <w:spacing w:before="120" w:after="120"/>
        <w:rPr>
          <w:rFonts w:asciiTheme="minorHAnsi" w:hAnsiTheme="minorHAnsi" w:cstheme="minorHAnsi"/>
        </w:rPr>
      </w:pPr>
      <w:hyperlink r:id="rId32" w:history="1">
        <w:r w:rsidR="002F6649" w:rsidRPr="00EE3EEC">
          <w:rPr>
            <w:rStyle w:val="Enlla"/>
            <w:rFonts w:asciiTheme="minorHAnsi" w:hAnsiTheme="minorHAnsi" w:cstheme="minorHAnsi"/>
          </w:rPr>
          <w:t>Pressupostos Oberts, apartat de “Resultats fiscals”</w:t>
        </w:r>
      </w:hyperlink>
    </w:p>
    <w:p w14:paraId="1DF8CFA1" w14:textId="65F286E2" w:rsidR="002F6649" w:rsidRPr="007D3B35" w:rsidRDefault="002F6649" w:rsidP="007F1BFE">
      <w:pPr>
        <w:shd w:val="clear" w:color="auto" w:fill="auto"/>
        <w:spacing w:before="120" w:afterLines="100" w:after="240" w:line="276" w:lineRule="auto"/>
        <w:rPr>
          <w:rFonts w:asciiTheme="minorHAnsi" w:hAnsiTheme="minorHAnsi" w:cstheme="minorHAnsi"/>
          <w:b/>
          <w:color w:val="C00000"/>
          <w:sz w:val="32"/>
          <w:szCs w:val="32"/>
        </w:rPr>
      </w:pPr>
      <w:r w:rsidRPr="007D3B35">
        <w:rPr>
          <w:rFonts w:asciiTheme="minorHAnsi" w:hAnsiTheme="minorHAnsi" w:cstheme="minorHAnsi"/>
          <w:b/>
          <w:color w:val="C00000"/>
          <w:sz w:val="32"/>
          <w:szCs w:val="32"/>
        </w:rPr>
        <w:t>Límits del debat</w:t>
      </w:r>
    </w:p>
    <w:p w14:paraId="61D4C91B" w14:textId="77777777" w:rsidR="002F6649" w:rsidRDefault="002F6649" w:rsidP="007F1BFE">
      <w:pPr>
        <w:shd w:val="clear" w:color="auto" w:fill="auto"/>
        <w:spacing w:before="120" w:afterLines="100" w:after="240" w:line="276" w:lineRule="auto"/>
      </w:pPr>
      <w:r>
        <w:rPr>
          <w:rFonts w:asciiTheme="minorHAnsi" w:eastAsia="Calibri" w:hAnsiTheme="minorHAnsi" w:cstheme="minorHAnsi"/>
        </w:rPr>
        <w:t xml:space="preserve">El principal límit d’aquest eix de debat de circumscriu al </w:t>
      </w:r>
      <w:r w:rsidRPr="000513E6">
        <w:rPr>
          <w:rFonts w:asciiTheme="minorHAnsi" w:eastAsia="Calibri" w:hAnsiTheme="minorHAnsi" w:cstheme="minorHAnsi"/>
          <w:b/>
        </w:rPr>
        <w:t xml:space="preserve">compliment </w:t>
      </w:r>
      <w:r>
        <w:rPr>
          <w:rFonts w:asciiTheme="minorHAnsi" w:eastAsia="Calibri" w:hAnsiTheme="minorHAnsi" w:cstheme="minorHAnsi"/>
          <w:b/>
        </w:rPr>
        <w:t>de les lleis i normativa</w:t>
      </w:r>
      <w:r w:rsidRPr="000513E6">
        <w:rPr>
          <w:rFonts w:asciiTheme="minorHAnsi" w:eastAsia="Calibri" w:hAnsiTheme="minorHAnsi" w:cstheme="minorHAnsi"/>
          <w:b/>
        </w:rPr>
        <w:t xml:space="preserve"> </w:t>
      </w:r>
      <w:r>
        <w:rPr>
          <w:rFonts w:asciiTheme="minorHAnsi" w:eastAsia="Calibri" w:hAnsiTheme="minorHAnsi" w:cstheme="minorHAnsi"/>
        </w:rPr>
        <w:t xml:space="preserve">a la qual està subjecte la </w:t>
      </w:r>
      <w:r w:rsidRPr="000513E6">
        <w:rPr>
          <w:rFonts w:asciiTheme="minorHAnsi" w:eastAsia="Calibri" w:hAnsiTheme="minorHAnsi" w:cstheme="minorHAnsi"/>
          <w:b/>
        </w:rPr>
        <w:t>Generalitat de Catalunya</w:t>
      </w:r>
      <w:r>
        <w:rPr>
          <w:rFonts w:asciiTheme="minorHAnsi" w:eastAsia="Calibri" w:hAnsiTheme="minorHAnsi" w:cstheme="minorHAnsi"/>
        </w:rPr>
        <w:t xml:space="preserve">, així com a l’àmbit de les </w:t>
      </w:r>
      <w:r w:rsidRPr="000513E6">
        <w:rPr>
          <w:rFonts w:asciiTheme="minorHAnsi" w:eastAsia="Calibri" w:hAnsiTheme="minorHAnsi" w:cstheme="minorHAnsi"/>
          <w:b/>
        </w:rPr>
        <w:t>competències</w:t>
      </w:r>
      <w:r>
        <w:rPr>
          <w:rFonts w:asciiTheme="minorHAnsi" w:eastAsia="Calibri" w:hAnsiTheme="minorHAnsi" w:cstheme="minorHAnsi"/>
        </w:rPr>
        <w:t xml:space="preserve"> que té la Generalitat en les </w:t>
      </w:r>
      <w:r w:rsidRPr="002D6498">
        <w:rPr>
          <w:rFonts w:asciiTheme="minorHAnsi" w:eastAsia="Calibri" w:hAnsiTheme="minorHAnsi" w:cstheme="minorHAnsi"/>
          <w:b/>
        </w:rPr>
        <w:t>polítiques sectorials en les quals hi intervé</w:t>
      </w:r>
      <w:r>
        <w:rPr>
          <w:rFonts w:asciiTheme="minorHAnsi" w:eastAsia="Calibri" w:hAnsiTheme="minorHAnsi" w:cstheme="minorHAnsi"/>
        </w:rPr>
        <w:t>.</w:t>
      </w:r>
    </w:p>
    <w:sectPr w:rsidR="002F6649" w:rsidSect="006B0EC4">
      <w:headerReference w:type="default" r:id="rId33"/>
      <w:footerReference w:type="even" r:id="rId34"/>
      <w:footerReference w:type="default" r:id="rId35"/>
      <w:headerReference w:type="first" r:id="rId36"/>
      <w:footerReference w:type="first" r:id="rId37"/>
      <w:pgSz w:w="11907" w:h="16840" w:code="9"/>
      <w:pgMar w:top="1985" w:right="1134" w:bottom="1985"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73B6A" w14:textId="77777777" w:rsidR="00F55BE1" w:rsidRDefault="00F55BE1" w:rsidP="005E5E27">
      <w:r>
        <w:separator/>
      </w:r>
    </w:p>
  </w:endnote>
  <w:endnote w:type="continuationSeparator" w:id="0">
    <w:p w14:paraId="76F77558" w14:textId="77777777" w:rsidR="00F55BE1" w:rsidRDefault="00F55BE1" w:rsidP="005E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A846" w14:textId="77777777" w:rsidR="00283BAB" w:rsidRDefault="00283BAB" w:rsidP="005E5E27">
    <w:pPr>
      <w:pStyle w:val="Peu"/>
      <w:rPr>
        <w:rStyle w:val="Nmerodepgina"/>
      </w:rPr>
    </w:pPr>
    <w:r>
      <w:rPr>
        <w:rStyle w:val="Nmerodepgina"/>
      </w:rPr>
      <w:fldChar w:fldCharType="begin"/>
    </w:r>
    <w:r>
      <w:rPr>
        <w:rStyle w:val="Nmerodepgina"/>
      </w:rPr>
      <w:instrText xml:space="preserve"> PAGE </w:instrText>
    </w:r>
    <w:r>
      <w:rPr>
        <w:rStyle w:val="Nmerodepgina"/>
      </w:rPr>
      <w:fldChar w:fldCharType="end"/>
    </w:r>
  </w:p>
  <w:p w14:paraId="30296018" w14:textId="77777777" w:rsidR="00283BAB" w:rsidRDefault="00283BAB" w:rsidP="005E5E27">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7D7D8" w14:textId="77777777" w:rsidR="00283BAB" w:rsidRPr="007F1BFE" w:rsidRDefault="00283BAB" w:rsidP="00B634C1">
    <w:pPr>
      <w:pStyle w:val="Peu"/>
      <w:tabs>
        <w:tab w:val="clear" w:pos="4680"/>
        <w:tab w:val="clear" w:pos="9360"/>
        <w:tab w:val="left" w:pos="3969"/>
        <w:tab w:val="right" w:pos="9072"/>
      </w:tabs>
      <w:spacing w:after="0"/>
      <w:ind w:hanging="567"/>
      <w:rPr>
        <w:color w:val="auto"/>
      </w:rPr>
    </w:pPr>
    <w:r>
      <w:rPr>
        <w:noProof/>
        <w:lang w:eastAsia="ca-ES"/>
      </w:rPr>
      <w:drawing>
        <wp:inline distT="0" distB="0" distL="0" distR="0" wp14:anchorId="421F0277" wp14:editId="3AAE750F">
          <wp:extent cx="1234930" cy="317500"/>
          <wp:effectExtent l="0" t="0" r="3810" b="6350"/>
          <wp:docPr id="5" name="Imatge 5"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tge 10" descr="Logoti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0970" cy="319053"/>
                  </a:xfrm>
                  <a:prstGeom prst="rect">
                    <a:avLst/>
                  </a:prstGeom>
                </pic:spPr>
              </pic:pic>
            </a:graphicData>
          </a:graphic>
        </wp:inline>
      </w:drawing>
    </w:r>
    <w:r>
      <w:tab/>
    </w:r>
    <w:sdt>
      <w:sdtPr>
        <w:id w:val="-1511906979"/>
        <w:docPartObj>
          <w:docPartGallery w:val="Page Numbers (Bottom of Page)"/>
          <w:docPartUnique/>
        </w:docPartObj>
      </w:sdtPr>
      <w:sdtEndPr/>
      <w:sdtContent>
        <w:r>
          <w:fldChar w:fldCharType="begin"/>
        </w:r>
        <w:r>
          <w:instrText>PAGE   \* MERGEFORMAT</w:instrText>
        </w:r>
        <w:r>
          <w:fldChar w:fldCharType="separate"/>
        </w:r>
        <w:r>
          <w:rPr>
            <w:noProof/>
          </w:rPr>
          <w:t>8</w:t>
        </w:r>
        <w:r>
          <w:fldChar w:fldCharType="end"/>
        </w:r>
      </w:sdtContent>
    </w:sdt>
    <w:r>
      <w:tab/>
    </w:r>
    <w:r w:rsidRPr="007F1BFE">
      <w:rPr>
        <w:b/>
        <w:color w:val="auto"/>
      </w:rPr>
      <w:t>participa.gencat.cat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8676D" w14:textId="139B7D08" w:rsidR="00283BAB" w:rsidRPr="007F1BFE" w:rsidRDefault="00283BAB" w:rsidP="00B634C1">
    <w:pPr>
      <w:tabs>
        <w:tab w:val="center" w:pos="4395"/>
        <w:tab w:val="right" w:pos="9072"/>
      </w:tabs>
      <w:spacing w:after="0"/>
      <w:ind w:hanging="567"/>
      <w:rPr>
        <w:color w:val="auto"/>
      </w:rPr>
    </w:pPr>
    <w:r>
      <w:rPr>
        <w:noProof/>
        <w:lang w:eastAsia="ca-ES"/>
      </w:rPr>
      <w:drawing>
        <wp:inline distT="0" distB="0" distL="0" distR="0" wp14:anchorId="3F337965" wp14:editId="34C4EF6F">
          <wp:extent cx="1273908" cy="343444"/>
          <wp:effectExtent l="0" t="0" r="2540" b="0"/>
          <wp:docPr id="4" name="Imatge 4"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tge 16" descr="Logoti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6376" cy="376461"/>
                  </a:xfrm>
                  <a:prstGeom prst="rect">
                    <a:avLst/>
                  </a:prstGeom>
                </pic:spPr>
              </pic:pic>
            </a:graphicData>
          </a:graphic>
        </wp:inline>
      </w:drawing>
    </w:r>
    <w:r>
      <w:tab/>
    </w:r>
    <w:sdt>
      <w:sdtPr>
        <w:id w:val="1028993650"/>
        <w:docPartObj>
          <w:docPartGallery w:val="Page Numbers (Bottom of Page)"/>
          <w:docPartUnique/>
        </w:docPartObj>
      </w:sdtPr>
      <w:sdtEndPr/>
      <w:sdtContent>
        <w:r w:rsidRPr="00386460">
          <w:fldChar w:fldCharType="begin"/>
        </w:r>
        <w:r w:rsidRPr="00386460">
          <w:instrText>PAGE   \* MERGEFORMAT</w:instrText>
        </w:r>
        <w:r w:rsidRPr="00386460">
          <w:fldChar w:fldCharType="separate"/>
        </w:r>
        <w:r w:rsidR="00DD0F35">
          <w:rPr>
            <w:noProof/>
          </w:rPr>
          <w:t>1</w:t>
        </w:r>
        <w:r w:rsidRPr="00386460">
          <w:fldChar w:fldCharType="end"/>
        </w:r>
      </w:sdtContent>
    </w:sdt>
    <w:r>
      <w:tab/>
    </w:r>
    <w:hyperlink r:id="rId2" w:history="1">
      <w:r w:rsidRPr="007F1BFE">
        <w:rPr>
          <w:rStyle w:val="Enlla"/>
          <w:b/>
          <w:color w:val="auto"/>
          <w:u w:val="none"/>
        </w:rPr>
        <w:t>participa.gencat.cat</w:t>
      </w:r>
    </w:hyperlink>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C2620" w14:textId="77777777" w:rsidR="00283BAB" w:rsidRDefault="00283BAB" w:rsidP="005E5E27">
    <w:pPr>
      <w:pStyle w:val="Peu"/>
      <w:rPr>
        <w:rStyle w:val="Nmerodepgina"/>
      </w:rPr>
    </w:pPr>
    <w:r>
      <w:rPr>
        <w:rStyle w:val="Nmerodepgina"/>
      </w:rPr>
      <w:fldChar w:fldCharType="begin"/>
    </w:r>
    <w:r>
      <w:rPr>
        <w:rStyle w:val="Nmerodepgina"/>
      </w:rPr>
      <w:instrText xml:space="preserve"> PAGE </w:instrText>
    </w:r>
    <w:r>
      <w:rPr>
        <w:rStyle w:val="Nmerodepgina"/>
      </w:rPr>
      <w:fldChar w:fldCharType="end"/>
    </w:r>
  </w:p>
  <w:p w14:paraId="1B8F57F8" w14:textId="77777777" w:rsidR="00283BAB" w:rsidRDefault="00283BAB" w:rsidP="005E5E27">
    <w:pPr>
      <w:pStyle w:val="Peu"/>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426F" w14:textId="77777777" w:rsidR="00283BAB" w:rsidRPr="007F1BFE" w:rsidRDefault="00283BAB" w:rsidP="00B634C1">
    <w:pPr>
      <w:pStyle w:val="Peu"/>
      <w:tabs>
        <w:tab w:val="clear" w:pos="4680"/>
        <w:tab w:val="clear" w:pos="9360"/>
        <w:tab w:val="left" w:pos="3969"/>
        <w:tab w:val="right" w:pos="9072"/>
      </w:tabs>
      <w:spacing w:after="0"/>
      <w:ind w:hanging="567"/>
      <w:rPr>
        <w:color w:val="auto"/>
      </w:rPr>
    </w:pPr>
    <w:r>
      <w:rPr>
        <w:noProof/>
        <w:lang w:eastAsia="ca-ES"/>
      </w:rPr>
      <w:drawing>
        <wp:inline distT="0" distB="0" distL="0" distR="0" wp14:anchorId="51776D95" wp14:editId="6DB3BF79">
          <wp:extent cx="1234930" cy="317500"/>
          <wp:effectExtent l="0" t="0" r="3810" b="6350"/>
          <wp:docPr id="9" name="Imatge 9"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tge 10" descr="Logoti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0970" cy="319053"/>
                  </a:xfrm>
                  <a:prstGeom prst="rect">
                    <a:avLst/>
                  </a:prstGeom>
                </pic:spPr>
              </pic:pic>
            </a:graphicData>
          </a:graphic>
        </wp:inline>
      </w:drawing>
    </w:r>
    <w:r>
      <w:tab/>
    </w:r>
    <w:sdt>
      <w:sdtPr>
        <w:id w:val="1785916876"/>
        <w:docPartObj>
          <w:docPartGallery w:val="Page Numbers (Bottom of Page)"/>
          <w:docPartUnique/>
        </w:docPartObj>
      </w:sdtPr>
      <w:sdtEndPr/>
      <w:sdtContent>
        <w:r>
          <w:fldChar w:fldCharType="begin"/>
        </w:r>
        <w:r>
          <w:instrText>PAGE   \* MERGEFORMAT</w:instrText>
        </w:r>
        <w:r>
          <w:fldChar w:fldCharType="separate"/>
        </w:r>
        <w:r>
          <w:rPr>
            <w:noProof/>
          </w:rPr>
          <w:t>8</w:t>
        </w:r>
        <w:r>
          <w:fldChar w:fldCharType="end"/>
        </w:r>
      </w:sdtContent>
    </w:sdt>
    <w:r>
      <w:tab/>
    </w:r>
    <w:r w:rsidRPr="007F1BFE">
      <w:rPr>
        <w:b/>
        <w:color w:val="auto"/>
      </w:rPr>
      <w:t>participa.gencat.cat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862E" w14:textId="77777777" w:rsidR="00283BAB" w:rsidRPr="007F1BFE" w:rsidRDefault="00283BAB" w:rsidP="00B634C1">
    <w:pPr>
      <w:tabs>
        <w:tab w:val="center" w:pos="4395"/>
        <w:tab w:val="right" w:pos="9072"/>
      </w:tabs>
      <w:spacing w:after="0"/>
      <w:ind w:hanging="567"/>
      <w:rPr>
        <w:color w:val="auto"/>
      </w:rPr>
    </w:pPr>
    <w:r>
      <w:rPr>
        <w:noProof/>
        <w:lang w:eastAsia="ca-ES"/>
      </w:rPr>
      <w:drawing>
        <wp:inline distT="0" distB="0" distL="0" distR="0" wp14:anchorId="42C049E9" wp14:editId="65E03A0C">
          <wp:extent cx="1273908" cy="343444"/>
          <wp:effectExtent l="0" t="0" r="2540" b="0"/>
          <wp:docPr id="13" name="Imatge 13"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tge 16" descr="Logoti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6376" cy="376461"/>
                  </a:xfrm>
                  <a:prstGeom prst="rect">
                    <a:avLst/>
                  </a:prstGeom>
                </pic:spPr>
              </pic:pic>
            </a:graphicData>
          </a:graphic>
        </wp:inline>
      </w:drawing>
    </w:r>
    <w:r>
      <w:tab/>
    </w:r>
    <w:sdt>
      <w:sdtPr>
        <w:id w:val="205372563"/>
        <w:docPartObj>
          <w:docPartGallery w:val="Page Numbers (Bottom of Page)"/>
          <w:docPartUnique/>
        </w:docPartObj>
      </w:sdtPr>
      <w:sdtEndPr/>
      <w:sdtContent>
        <w:r w:rsidRPr="00386460">
          <w:fldChar w:fldCharType="begin"/>
        </w:r>
        <w:r w:rsidRPr="00386460">
          <w:instrText>PAGE   \* MERGEFORMAT</w:instrText>
        </w:r>
        <w:r w:rsidRPr="00386460">
          <w:fldChar w:fldCharType="separate"/>
        </w:r>
        <w:r>
          <w:rPr>
            <w:noProof/>
          </w:rPr>
          <w:t>1</w:t>
        </w:r>
        <w:r w:rsidRPr="00386460">
          <w:fldChar w:fldCharType="end"/>
        </w:r>
      </w:sdtContent>
    </w:sdt>
    <w:r>
      <w:tab/>
    </w:r>
    <w:hyperlink r:id="rId2" w:history="1">
      <w:r w:rsidRPr="007F1BFE">
        <w:rPr>
          <w:rStyle w:val="Enlla"/>
          <w:b/>
          <w:color w:val="auto"/>
          <w:u w:val="none"/>
        </w:rPr>
        <w:t>participa.gencat.cat</w:t>
      </w:r>
    </w:hyperlink>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D4A6D" w14:textId="77777777" w:rsidR="00FE39AA" w:rsidRDefault="00FE39AA" w:rsidP="005E5E27">
    <w:pPr>
      <w:pStyle w:val="Peu"/>
      <w:rPr>
        <w:rStyle w:val="Nmerodepgina"/>
      </w:rPr>
    </w:pPr>
    <w:r>
      <w:rPr>
        <w:rStyle w:val="Nmerodepgina"/>
      </w:rPr>
      <w:fldChar w:fldCharType="begin"/>
    </w:r>
    <w:r>
      <w:rPr>
        <w:rStyle w:val="Nmerodepgina"/>
      </w:rPr>
      <w:instrText xml:space="preserve"> PAGE </w:instrText>
    </w:r>
    <w:r>
      <w:rPr>
        <w:rStyle w:val="Nmerodepgina"/>
      </w:rPr>
      <w:fldChar w:fldCharType="end"/>
    </w:r>
  </w:p>
  <w:p w14:paraId="615CD8DD" w14:textId="77777777" w:rsidR="00FE39AA" w:rsidRDefault="00FE39AA" w:rsidP="005E5E27">
    <w:pPr>
      <w:pStyle w:val="Peu"/>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B95C" w14:textId="65E6DDD9" w:rsidR="00CD6E33" w:rsidRPr="007F1BFE" w:rsidRDefault="00F22B55" w:rsidP="00B634C1">
    <w:pPr>
      <w:pStyle w:val="Peu"/>
      <w:tabs>
        <w:tab w:val="clear" w:pos="4680"/>
        <w:tab w:val="clear" w:pos="9360"/>
        <w:tab w:val="left" w:pos="3969"/>
        <w:tab w:val="right" w:pos="9072"/>
      </w:tabs>
      <w:spacing w:after="0"/>
      <w:ind w:hanging="567"/>
      <w:rPr>
        <w:color w:val="auto"/>
      </w:rPr>
    </w:pPr>
    <w:r>
      <w:rPr>
        <w:noProof/>
        <w:lang w:eastAsia="ca-ES"/>
      </w:rPr>
      <w:drawing>
        <wp:inline distT="0" distB="0" distL="0" distR="0" wp14:anchorId="08254BF5" wp14:editId="26A8B659">
          <wp:extent cx="1234930" cy="317500"/>
          <wp:effectExtent l="0" t="0" r="3810" b="6350"/>
          <wp:docPr id="10" name="Imatge 10"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tge 10" descr="Logoti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0970" cy="319053"/>
                  </a:xfrm>
                  <a:prstGeom prst="rect">
                    <a:avLst/>
                  </a:prstGeom>
                </pic:spPr>
              </pic:pic>
            </a:graphicData>
          </a:graphic>
        </wp:inline>
      </w:drawing>
    </w:r>
    <w:r>
      <w:tab/>
    </w:r>
    <w:sdt>
      <w:sdtPr>
        <w:id w:val="-1794128389"/>
        <w:docPartObj>
          <w:docPartGallery w:val="Page Numbers (Bottom of Page)"/>
          <w:docPartUnique/>
        </w:docPartObj>
      </w:sdtPr>
      <w:sdtEndPr/>
      <w:sdtContent>
        <w:r w:rsidR="00CD6E33">
          <w:fldChar w:fldCharType="begin"/>
        </w:r>
        <w:r w:rsidR="00CD6E33">
          <w:instrText>PAGE   \* MERGEFORMAT</w:instrText>
        </w:r>
        <w:r w:rsidR="00CD6E33">
          <w:fldChar w:fldCharType="separate"/>
        </w:r>
        <w:r w:rsidR="00DD0F35">
          <w:rPr>
            <w:noProof/>
          </w:rPr>
          <w:t>10</w:t>
        </w:r>
        <w:r w:rsidR="00CD6E33">
          <w:fldChar w:fldCharType="end"/>
        </w:r>
      </w:sdtContent>
    </w:sdt>
    <w:r>
      <w:tab/>
    </w:r>
    <w:r w:rsidR="00CD6E33" w:rsidRPr="007F1BFE">
      <w:rPr>
        <w:b/>
        <w:color w:val="auto"/>
      </w:rPr>
      <w:t>participa.gencat.cat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44DDA" w14:textId="49B48C55" w:rsidR="006E7EC0" w:rsidRPr="007F1BFE" w:rsidRDefault="00386460" w:rsidP="00B634C1">
    <w:pPr>
      <w:tabs>
        <w:tab w:val="center" w:pos="4395"/>
        <w:tab w:val="right" w:pos="9072"/>
      </w:tabs>
      <w:spacing w:after="0"/>
      <w:ind w:hanging="567"/>
      <w:rPr>
        <w:color w:val="auto"/>
      </w:rPr>
    </w:pPr>
    <w:r>
      <w:rPr>
        <w:noProof/>
        <w:lang w:eastAsia="ca-ES"/>
      </w:rPr>
      <w:drawing>
        <wp:inline distT="0" distB="0" distL="0" distR="0" wp14:anchorId="21C6D0C4" wp14:editId="7DA8F65B">
          <wp:extent cx="1273908" cy="343444"/>
          <wp:effectExtent l="0" t="0" r="2540" b="0"/>
          <wp:docPr id="16" name="Imatge 16"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tge 16" descr="Logoti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6376" cy="376461"/>
                  </a:xfrm>
                  <a:prstGeom prst="rect">
                    <a:avLst/>
                  </a:prstGeom>
                </pic:spPr>
              </pic:pic>
            </a:graphicData>
          </a:graphic>
        </wp:inline>
      </w:drawing>
    </w:r>
    <w:r w:rsidR="006E7EC0">
      <w:tab/>
    </w:r>
    <w:sdt>
      <w:sdtPr>
        <w:id w:val="747389193"/>
        <w:docPartObj>
          <w:docPartGallery w:val="Page Numbers (Bottom of Page)"/>
          <w:docPartUnique/>
        </w:docPartObj>
      </w:sdtPr>
      <w:sdtEndPr/>
      <w:sdtContent>
        <w:r w:rsidR="006E7EC0" w:rsidRPr="00386460">
          <w:fldChar w:fldCharType="begin"/>
        </w:r>
        <w:r w:rsidR="006E7EC0" w:rsidRPr="00386460">
          <w:instrText>PAGE   \* MERGEFORMAT</w:instrText>
        </w:r>
        <w:r w:rsidR="006E7EC0" w:rsidRPr="00386460">
          <w:fldChar w:fldCharType="separate"/>
        </w:r>
        <w:r w:rsidR="005140E7">
          <w:rPr>
            <w:noProof/>
          </w:rPr>
          <w:t>1</w:t>
        </w:r>
        <w:r w:rsidR="006E7EC0" w:rsidRPr="00386460">
          <w:fldChar w:fldCharType="end"/>
        </w:r>
      </w:sdtContent>
    </w:sdt>
    <w:r w:rsidR="006E7EC0">
      <w:tab/>
    </w:r>
    <w:hyperlink r:id="rId2" w:history="1">
      <w:r w:rsidR="006E7EC0" w:rsidRPr="007F1BFE">
        <w:rPr>
          <w:rStyle w:val="Enlla"/>
          <w:b/>
          <w:color w:val="auto"/>
          <w:u w:val="none"/>
        </w:rPr>
        <w:t>participa.gencat.cat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473A0" w14:textId="77777777" w:rsidR="00F55BE1" w:rsidRDefault="00F55BE1" w:rsidP="005E5E27">
      <w:r>
        <w:separator/>
      </w:r>
    </w:p>
  </w:footnote>
  <w:footnote w:type="continuationSeparator" w:id="0">
    <w:p w14:paraId="541B99B6" w14:textId="77777777" w:rsidR="00F55BE1" w:rsidRDefault="00F55BE1" w:rsidP="005E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E45B9" w14:textId="77777777" w:rsidR="00283BAB" w:rsidRDefault="00283BAB" w:rsidP="00386460">
    <w:pPr>
      <w:pStyle w:val="Capalera"/>
    </w:pPr>
    <w:r w:rsidRPr="00635815">
      <w:rPr>
        <w:noProof/>
        <w:lang w:eastAsia="ca-ES"/>
      </w:rPr>
      <w:drawing>
        <wp:inline distT="0" distB="0" distL="0" distR="0" wp14:anchorId="6CE05A75" wp14:editId="75FB3B4D">
          <wp:extent cx="1672542" cy="484211"/>
          <wp:effectExtent l="0" t="0" r="0" b="0"/>
          <wp:docPr id="1" name="Imatge 1"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tge 7" descr="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648" cy="493506"/>
                  </a:xfrm>
                  <a:prstGeom prst="rect">
                    <a:avLst/>
                  </a:prstGeom>
                  <a:noFill/>
                  <a:ln>
                    <a:noFill/>
                  </a:ln>
                </pic:spPr>
              </pic:pic>
            </a:graphicData>
          </a:graphic>
        </wp:inline>
      </w:drawing>
    </w:r>
  </w:p>
  <w:p w14:paraId="0565B5E2" w14:textId="77777777" w:rsidR="00283BAB" w:rsidRPr="007F1BFE" w:rsidRDefault="00283BAB" w:rsidP="00692D0F">
    <w:pPr>
      <w:pStyle w:val="Capalera"/>
      <w:jc w:val="right"/>
      <w:rPr>
        <w:color w:val="auto"/>
      </w:rPr>
    </w:pPr>
    <w:r w:rsidRPr="007F1BFE">
      <w:rPr>
        <w:color w:val="auto"/>
      </w:rPr>
      <w:t>Eix 1: Opcions de trajectòries de reducció del deute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1A16" w14:textId="77777777" w:rsidR="00283BAB" w:rsidRDefault="00283BAB" w:rsidP="00386460">
    <w:pPr>
      <w:pStyle w:val="Capalera"/>
    </w:pPr>
    <w:r w:rsidRPr="00635815">
      <w:rPr>
        <w:noProof/>
        <w:lang w:eastAsia="ca-ES"/>
      </w:rPr>
      <w:drawing>
        <wp:inline distT="0" distB="0" distL="0" distR="0" wp14:anchorId="51CD9485" wp14:editId="56C78483">
          <wp:extent cx="3669175" cy="1062248"/>
          <wp:effectExtent l="0" t="0" r="0" b="0"/>
          <wp:docPr id="3" name="Imatge 3"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tge 12" descr="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6799" cy="10731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56700" w14:textId="77777777" w:rsidR="00283BAB" w:rsidRDefault="00283BAB" w:rsidP="00386460">
    <w:pPr>
      <w:pStyle w:val="Capalera"/>
    </w:pPr>
    <w:r w:rsidRPr="00635815">
      <w:rPr>
        <w:noProof/>
        <w:lang w:eastAsia="ca-ES"/>
      </w:rPr>
      <w:drawing>
        <wp:inline distT="0" distB="0" distL="0" distR="0" wp14:anchorId="022243B4" wp14:editId="778C03B7">
          <wp:extent cx="1672542" cy="484211"/>
          <wp:effectExtent l="0" t="0" r="0" b="0"/>
          <wp:docPr id="6" name="Imatge 6"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tge 7" descr="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648" cy="493506"/>
                  </a:xfrm>
                  <a:prstGeom prst="rect">
                    <a:avLst/>
                  </a:prstGeom>
                  <a:noFill/>
                  <a:ln>
                    <a:noFill/>
                  </a:ln>
                </pic:spPr>
              </pic:pic>
            </a:graphicData>
          </a:graphic>
        </wp:inline>
      </w:drawing>
    </w:r>
  </w:p>
  <w:p w14:paraId="434D4956" w14:textId="77777777" w:rsidR="00283BAB" w:rsidRPr="007F1BFE" w:rsidRDefault="00283BAB" w:rsidP="00692D0F">
    <w:pPr>
      <w:pStyle w:val="Capalera"/>
      <w:jc w:val="right"/>
      <w:rPr>
        <w:color w:val="auto"/>
      </w:rPr>
    </w:pPr>
    <w:r w:rsidRPr="007F1BFE">
      <w:rPr>
        <w:color w:val="auto"/>
      </w:rPr>
      <w:t>Eix 1: Opcions de trajectòries de reducció del deute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1B36E" w14:textId="77777777" w:rsidR="00283BAB" w:rsidRDefault="00283BAB" w:rsidP="00386460">
    <w:pPr>
      <w:pStyle w:val="Capalera"/>
    </w:pPr>
    <w:r w:rsidRPr="00635815">
      <w:rPr>
        <w:noProof/>
        <w:lang w:eastAsia="ca-ES"/>
      </w:rPr>
      <w:drawing>
        <wp:inline distT="0" distB="0" distL="0" distR="0" wp14:anchorId="23C576B3" wp14:editId="696780AD">
          <wp:extent cx="3669175" cy="1062248"/>
          <wp:effectExtent l="0" t="0" r="0" b="0"/>
          <wp:docPr id="11" name="Imatge 11"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tge 12" descr="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6799" cy="107314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E0687" w14:textId="13A9BFB1" w:rsidR="00A3503B" w:rsidRDefault="00A204EE" w:rsidP="00386460">
    <w:pPr>
      <w:pStyle w:val="Capalera"/>
    </w:pPr>
    <w:r w:rsidRPr="00635815">
      <w:rPr>
        <w:noProof/>
        <w:lang w:eastAsia="ca-ES"/>
      </w:rPr>
      <w:drawing>
        <wp:inline distT="0" distB="0" distL="0" distR="0" wp14:anchorId="722BB187" wp14:editId="1AFDC0DA">
          <wp:extent cx="1672542" cy="484211"/>
          <wp:effectExtent l="0" t="0" r="0" b="0"/>
          <wp:docPr id="7" name="Imatge 7"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tge 7" descr="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648" cy="493506"/>
                  </a:xfrm>
                  <a:prstGeom prst="rect">
                    <a:avLst/>
                  </a:prstGeom>
                  <a:noFill/>
                  <a:ln>
                    <a:noFill/>
                  </a:ln>
                </pic:spPr>
              </pic:pic>
            </a:graphicData>
          </a:graphic>
        </wp:inline>
      </w:drawing>
    </w:r>
  </w:p>
  <w:p w14:paraId="584552EA" w14:textId="30D4C517" w:rsidR="00692D0F" w:rsidRPr="007F1BFE" w:rsidRDefault="00BD2689" w:rsidP="00692D0F">
    <w:pPr>
      <w:pStyle w:val="Capalera"/>
      <w:jc w:val="right"/>
      <w:rPr>
        <w:color w:val="auto"/>
      </w:rPr>
    </w:pPr>
    <w:r w:rsidRPr="007F1BFE">
      <w:rPr>
        <w:color w:val="auto"/>
      </w:rPr>
      <w:t>Eix 1</w:t>
    </w:r>
    <w:r w:rsidR="00692D0F" w:rsidRPr="007F1BFE">
      <w:rPr>
        <w:color w:val="auto"/>
      </w:rPr>
      <w:t xml:space="preserve">: </w:t>
    </w:r>
    <w:r w:rsidRPr="007F1BFE">
      <w:rPr>
        <w:color w:val="auto"/>
      </w:rPr>
      <w:t xml:space="preserve">Opcions de </w:t>
    </w:r>
    <w:r w:rsidR="0082772D" w:rsidRPr="007F1BFE">
      <w:rPr>
        <w:color w:val="auto"/>
      </w:rPr>
      <w:t>trajectòries de reducció del deute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96BFB" w14:textId="6DE544DF" w:rsidR="006E7EC0" w:rsidRDefault="00A204EE" w:rsidP="00386460">
    <w:pPr>
      <w:pStyle w:val="Capalera"/>
    </w:pPr>
    <w:r w:rsidRPr="00635815">
      <w:rPr>
        <w:noProof/>
        <w:lang w:eastAsia="ca-ES"/>
      </w:rPr>
      <w:drawing>
        <wp:inline distT="0" distB="0" distL="0" distR="0" wp14:anchorId="0F90243D" wp14:editId="57F1FE77">
          <wp:extent cx="3669175" cy="1062248"/>
          <wp:effectExtent l="0" t="0" r="0" b="0"/>
          <wp:docPr id="12" name="Imatge 12"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tge 12" descr="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6799" cy="1073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4BA54"/>
    <w:multiLevelType w:val="hybridMultilevel"/>
    <w:tmpl w:val="3A6EDCA0"/>
    <w:lvl w:ilvl="0" w:tplc="7632E858">
      <w:start w:val="1"/>
      <w:numFmt w:val="bullet"/>
      <w:lvlText w:val=""/>
      <w:lvlJc w:val="left"/>
      <w:pPr>
        <w:ind w:left="720" w:hanging="360"/>
      </w:pPr>
      <w:rPr>
        <w:rFonts w:ascii="Symbol" w:hAnsi="Symbol" w:hint="default"/>
      </w:rPr>
    </w:lvl>
    <w:lvl w:ilvl="1" w:tplc="2522F2B2">
      <w:start w:val="1"/>
      <w:numFmt w:val="bullet"/>
      <w:lvlText w:val=""/>
      <w:lvlJc w:val="left"/>
      <w:pPr>
        <w:ind w:left="1440" w:hanging="360"/>
      </w:pPr>
      <w:rPr>
        <w:rFonts w:ascii="Symbol" w:hAnsi="Symbol" w:hint="default"/>
      </w:rPr>
    </w:lvl>
    <w:lvl w:ilvl="2" w:tplc="4C9C540A">
      <w:start w:val="1"/>
      <w:numFmt w:val="bullet"/>
      <w:lvlText w:val=""/>
      <w:lvlJc w:val="left"/>
      <w:pPr>
        <w:ind w:left="2160" w:hanging="360"/>
      </w:pPr>
      <w:rPr>
        <w:rFonts w:ascii="Wingdings" w:hAnsi="Wingdings" w:hint="default"/>
      </w:rPr>
    </w:lvl>
    <w:lvl w:ilvl="3" w:tplc="7750B63C">
      <w:start w:val="1"/>
      <w:numFmt w:val="bullet"/>
      <w:lvlText w:val=""/>
      <w:lvlJc w:val="left"/>
      <w:pPr>
        <w:ind w:left="2880" w:hanging="360"/>
      </w:pPr>
      <w:rPr>
        <w:rFonts w:ascii="Symbol" w:hAnsi="Symbol" w:hint="default"/>
      </w:rPr>
    </w:lvl>
    <w:lvl w:ilvl="4" w:tplc="B7466A06">
      <w:start w:val="1"/>
      <w:numFmt w:val="bullet"/>
      <w:lvlText w:val="o"/>
      <w:lvlJc w:val="left"/>
      <w:pPr>
        <w:ind w:left="3600" w:hanging="360"/>
      </w:pPr>
      <w:rPr>
        <w:rFonts w:ascii="Courier New" w:hAnsi="Courier New" w:hint="default"/>
      </w:rPr>
    </w:lvl>
    <w:lvl w:ilvl="5" w:tplc="F54AD07C">
      <w:start w:val="1"/>
      <w:numFmt w:val="bullet"/>
      <w:lvlText w:val=""/>
      <w:lvlJc w:val="left"/>
      <w:pPr>
        <w:ind w:left="4320" w:hanging="360"/>
      </w:pPr>
      <w:rPr>
        <w:rFonts w:ascii="Wingdings" w:hAnsi="Wingdings" w:hint="default"/>
      </w:rPr>
    </w:lvl>
    <w:lvl w:ilvl="6" w:tplc="C5F4C5CE">
      <w:start w:val="1"/>
      <w:numFmt w:val="bullet"/>
      <w:lvlText w:val=""/>
      <w:lvlJc w:val="left"/>
      <w:pPr>
        <w:ind w:left="5040" w:hanging="360"/>
      </w:pPr>
      <w:rPr>
        <w:rFonts w:ascii="Symbol" w:hAnsi="Symbol" w:hint="default"/>
      </w:rPr>
    </w:lvl>
    <w:lvl w:ilvl="7" w:tplc="E3AE48A0">
      <w:start w:val="1"/>
      <w:numFmt w:val="bullet"/>
      <w:lvlText w:val="o"/>
      <w:lvlJc w:val="left"/>
      <w:pPr>
        <w:ind w:left="5760" w:hanging="360"/>
      </w:pPr>
      <w:rPr>
        <w:rFonts w:ascii="Courier New" w:hAnsi="Courier New" w:hint="default"/>
      </w:rPr>
    </w:lvl>
    <w:lvl w:ilvl="8" w:tplc="7F008ECA">
      <w:start w:val="1"/>
      <w:numFmt w:val="bullet"/>
      <w:lvlText w:val=""/>
      <w:lvlJc w:val="left"/>
      <w:pPr>
        <w:ind w:left="6480" w:hanging="360"/>
      </w:pPr>
      <w:rPr>
        <w:rFonts w:ascii="Wingdings" w:hAnsi="Wingdings" w:hint="default"/>
      </w:rPr>
    </w:lvl>
  </w:abstractNum>
  <w:abstractNum w:abstractNumId="1" w15:restartNumberingAfterBreak="0">
    <w:nsid w:val="0BBB7F27"/>
    <w:multiLevelType w:val="hybridMultilevel"/>
    <w:tmpl w:val="00DC39DE"/>
    <w:lvl w:ilvl="0" w:tplc="46AA4354">
      <w:start w:val="1"/>
      <w:numFmt w:val="bullet"/>
      <w:lvlText w:val=""/>
      <w:lvlJc w:val="left"/>
      <w:pPr>
        <w:ind w:left="720" w:hanging="360"/>
      </w:pPr>
      <w:rPr>
        <w:rFonts w:ascii="Symbol" w:hAnsi="Symbol" w:hint="default"/>
      </w:rPr>
    </w:lvl>
    <w:lvl w:ilvl="1" w:tplc="77AA30C2">
      <w:start w:val="1"/>
      <w:numFmt w:val="bullet"/>
      <w:lvlText w:val="o"/>
      <w:lvlJc w:val="left"/>
      <w:pPr>
        <w:ind w:left="1440" w:hanging="360"/>
      </w:pPr>
      <w:rPr>
        <w:rFonts w:ascii="Courier New" w:hAnsi="Courier New" w:hint="default"/>
      </w:rPr>
    </w:lvl>
    <w:lvl w:ilvl="2" w:tplc="C97AD522">
      <w:start w:val="1"/>
      <w:numFmt w:val="bullet"/>
      <w:lvlText w:val=""/>
      <w:lvlJc w:val="left"/>
      <w:pPr>
        <w:ind w:left="2160" w:hanging="360"/>
      </w:pPr>
      <w:rPr>
        <w:rFonts w:ascii="Wingdings" w:hAnsi="Wingdings" w:hint="default"/>
      </w:rPr>
    </w:lvl>
    <w:lvl w:ilvl="3" w:tplc="28083B10">
      <w:start w:val="1"/>
      <w:numFmt w:val="bullet"/>
      <w:lvlText w:val=""/>
      <w:lvlJc w:val="left"/>
      <w:pPr>
        <w:ind w:left="2880" w:hanging="360"/>
      </w:pPr>
      <w:rPr>
        <w:rFonts w:ascii="Symbol" w:hAnsi="Symbol" w:hint="default"/>
      </w:rPr>
    </w:lvl>
    <w:lvl w:ilvl="4" w:tplc="49129460">
      <w:start w:val="1"/>
      <w:numFmt w:val="bullet"/>
      <w:lvlText w:val="o"/>
      <w:lvlJc w:val="left"/>
      <w:pPr>
        <w:ind w:left="3600" w:hanging="360"/>
      </w:pPr>
      <w:rPr>
        <w:rFonts w:ascii="Courier New" w:hAnsi="Courier New" w:hint="default"/>
      </w:rPr>
    </w:lvl>
    <w:lvl w:ilvl="5" w:tplc="C45CAA9C">
      <w:start w:val="1"/>
      <w:numFmt w:val="bullet"/>
      <w:lvlText w:val=""/>
      <w:lvlJc w:val="left"/>
      <w:pPr>
        <w:ind w:left="4320" w:hanging="360"/>
      </w:pPr>
      <w:rPr>
        <w:rFonts w:ascii="Wingdings" w:hAnsi="Wingdings" w:hint="default"/>
      </w:rPr>
    </w:lvl>
    <w:lvl w:ilvl="6" w:tplc="B5D0A306">
      <w:start w:val="1"/>
      <w:numFmt w:val="bullet"/>
      <w:lvlText w:val=""/>
      <w:lvlJc w:val="left"/>
      <w:pPr>
        <w:ind w:left="5040" w:hanging="360"/>
      </w:pPr>
      <w:rPr>
        <w:rFonts w:ascii="Symbol" w:hAnsi="Symbol" w:hint="default"/>
      </w:rPr>
    </w:lvl>
    <w:lvl w:ilvl="7" w:tplc="9DDA3D52">
      <w:start w:val="1"/>
      <w:numFmt w:val="bullet"/>
      <w:lvlText w:val="o"/>
      <w:lvlJc w:val="left"/>
      <w:pPr>
        <w:ind w:left="5760" w:hanging="360"/>
      </w:pPr>
      <w:rPr>
        <w:rFonts w:ascii="Courier New" w:hAnsi="Courier New" w:hint="default"/>
      </w:rPr>
    </w:lvl>
    <w:lvl w:ilvl="8" w:tplc="F53487C6">
      <w:start w:val="1"/>
      <w:numFmt w:val="bullet"/>
      <w:lvlText w:val=""/>
      <w:lvlJc w:val="left"/>
      <w:pPr>
        <w:ind w:left="6480" w:hanging="360"/>
      </w:pPr>
      <w:rPr>
        <w:rFonts w:ascii="Wingdings" w:hAnsi="Wingdings" w:hint="default"/>
      </w:rPr>
    </w:lvl>
  </w:abstractNum>
  <w:abstractNum w:abstractNumId="2" w15:restartNumberingAfterBreak="0">
    <w:nsid w:val="13A2BFFE"/>
    <w:multiLevelType w:val="hybridMultilevel"/>
    <w:tmpl w:val="2FC616DA"/>
    <w:lvl w:ilvl="0" w:tplc="F788D784">
      <w:start w:val="1"/>
      <w:numFmt w:val="bullet"/>
      <w:lvlText w:val=""/>
      <w:lvlJc w:val="left"/>
      <w:pPr>
        <w:ind w:left="720" w:hanging="360"/>
      </w:pPr>
      <w:rPr>
        <w:rFonts w:ascii="Symbol" w:hAnsi="Symbol" w:hint="default"/>
      </w:rPr>
    </w:lvl>
    <w:lvl w:ilvl="1" w:tplc="9C1A085E">
      <w:start w:val="1"/>
      <w:numFmt w:val="bullet"/>
      <w:lvlText w:val="o"/>
      <w:lvlJc w:val="left"/>
      <w:pPr>
        <w:ind w:left="1440" w:hanging="360"/>
      </w:pPr>
      <w:rPr>
        <w:rFonts w:ascii="Courier New" w:hAnsi="Courier New" w:hint="default"/>
      </w:rPr>
    </w:lvl>
    <w:lvl w:ilvl="2" w:tplc="38D013F6">
      <w:start w:val="1"/>
      <w:numFmt w:val="bullet"/>
      <w:lvlText w:val=""/>
      <w:lvlJc w:val="left"/>
      <w:pPr>
        <w:ind w:left="2160" w:hanging="360"/>
      </w:pPr>
      <w:rPr>
        <w:rFonts w:ascii="Wingdings" w:hAnsi="Wingdings" w:hint="default"/>
      </w:rPr>
    </w:lvl>
    <w:lvl w:ilvl="3" w:tplc="1EEEFF3A">
      <w:start w:val="1"/>
      <w:numFmt w:val="bullet"/>
      <w:lvlText w:val=""/>
      <w:lvlJc w:val="left"/>
      <w:pPr>
        <w:ind w:left="2880" w:hanging="360"/>
      </w:pPr>
      <w:rPr>
        <w:rFonts w:ascii="Symbol" w:hAnsi="Symbol" w:hint="default"/>
      </w:rPr>
    </w:lvl>
    <w:lvl w:ilvl="4" w:tplc="0FE2BDBC">
      <w:start w:val="1"/>
      <w:numFmt w:val="bullet"/>
      <w:lvlText w:val="o"/>
      <w:lvlJc w:val="left"/>
      <w:pPr>
        <w:ind w:left="3600" w:hanging="360"/>
      </w:pPr>
      <w:rPr>
        <w:rFonts w:ascii="Courier New" w:hAnsi="Courier New" w:hint="default"/>
      </w:rPr>
    </w:lvl>
    <w:lvl w:ilvl="5" w:tplc="730E7C80">
      <w:start w:val="1"/>
      <w:numFmt w:val="bullet"/>
      <w:lvlText w:val=""/>
      <w:lvlJc w:val="left"/>
      <w:pPr>
        <w:ind w:left="4320" w:hanging="360"/>
      </w:pPr>
      <w:rPr>
        <w:rFonts w:ascii="Wingdings" w:hAnsi="Wingdings" w:hint="default"/>
      </w:rPr>
    </w:lvl>
    <w:lvl w:ilvl="6" w:tplc="B7F857AE">
      <w:start w:val="1"/>
      <w:numFmt w:val="bullet"/>
      <w:lvlText w:val=""/>
      <w:lvlJc w:val="left"/>
      <w:pPr>
        <w:ind w:left="5040" w:hanging="360"/>
      </w:pPr>
      <w:rPr>
        <w:rFonts w:ascii="Symbol" w:hAnsi="Symbol" w:hint="default"/>
      </w:rPr>
    </w:lvl>
    <w:lvl w:ilvl="7" w:tplc="1B9201CA">
      <w:start w:val="1"/>
      <w:numFmt w:val="bullet"/>
      <w:lvlText w:val="o"/>
      <w:lvlJc w:val="left"/>
      <w:pPr>
        <w:ind w:left="5760" w:hanging="360"/>
      </w:pPr>
      <w:rPr>
        <w:rFonts w:ascii="Courier New" w:hAnsi="Courier New" w:hint="default"/>
      </w:rPr>
    </w:lvl>
    <w:lvl w:ilvl="8" w:tplc="0A6C4F9A">
      <w:start w:val="1"/>
      <w:numFmt w:val="bullet"/>
      <w:lvlText w:val=""/>
      <w:lvlJc w:val="left"/>
      <w:pPr>
        <w:ind w:left="6480" w:hanging="360"/>
      </w:pPr>
      <w:rPr>
        <w:rFonts w:ascii="Wingdings" w:hAnsi="Wingdings" w:hint="default"/>
      </w:rPr>
    </w:lvl>
  </w:abstractNum>
  <w:abstractNum w:abstractNumId="3" w15:restartNumberingAfterBreak="0">
    <w:nsid w:val="15B8707D"/>
    <w:multiLevelType w:val="hybridMultilevel"/>
    <w:tmpl w:val="596CDD6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A31744A"/>
    <w:multiLevelType w:val="hybridMultilevel"/>
    <w:tmpl w:val="4B707C38"/>
    <w:lvl w:ilvl="0" w:tplc="7BAE3BEE">
      <w:start w:val="1"/>
      <w:numFmt w:val="bullet"/>
      <w:lvlText w:val=""/>
      <w:lvlJc w:val="left"/>
      <w:pPr>
        <w:ind w:left="1068" w:hanging="360"/>
      </w:pPr>
      <w:rPr>
        <w:rFonts w:ascii="Symbol" w:hAnsi="Symbol" w:hint="default"/>
      </w:rPr>
    </w:lvl>
    <w:lvl w:ilvl="1" w:tplc="9E361B9A">
      <w:start w:val="1"/>
      <w:numFmt w:val="bullet"/>
      <w:lvlText w:val="o"/>
      <w:lvlJc w:val="left"/>
      <w:pPr>
        <w:ind w:left="1788" w:hanging="360"/>
      </w:pPr>
      <w:rPr>
        <w:rFonts w:ascii="Courier New" w:hAnsi="Courier New" w:hint="default"/>
      </w:rPr>
    </w:lvl>
    <w:lvl w:ilvl="2" w:tplc="30881C98" w:tentative="1">
      <w:start w:val="1"/>
      <w:numFmt w:val="bullet"/>
      <w:lvlText w:val=""/>
      <w:lvlJc w:val="left"/>
      <w:pPr>
        <w:ind w:left="2508" w:hanging="360"/>
      </w:pPr>
      <w:rPr>
        <w:rFonts w:ascii="Wingdings" w:hAnsi="Wingdings" w:hint="default"/>
      </w:rPr>
    </w:lvl>
    <w:lvl w:ilvl="3" w:tplc="367C8468" w:tentative="1">
      <w:start w:val="1"/>
      <w:numFmt w:val="bullet"/>
      <w:lvlText w:val=""/>
      <w:lvlJc w:val="left"/>
      <w:pPr>
        <w:ind w:left="3228" w:hanging="360"/>
      </w:pPr>
      <w:rPr>
        <w:rFonts w:ascii="Symbol" w:hAnsi="Symbol" w:hint="default"/>
      </w:rPr>
    </w:lvl>
    <w:lvl w:ilvl="4" w:tplc="FEFA61D6" w:tentative="1">
      <w:start w:val="1"/>
      <w:numFmt w:val="bullet"/>
      <w:lvlText w:val="o"/>
      <w:lvlJc w:val="left"/>
      <w:pPr>
        <w:ind w:left="3948" w:hanging="360"/>
      </w:pPr>
      <w:rPr>
        <w:rFonts w:ascii="Courier New" w:hAnsi="Courier New" w:hint="default"/>
      </w:rPr>
    </w:lvl>
    <w:lvl w:ilvl="5" w:tplc="C666C7E6" w:tentative="1">
      <w:start w:val="1"/>
      <w:numFmt w:val="bullet"/>
      <w:lvlText w:val=""/>
      <w:lvlJc w:val="left"/>
      <w:pPr>
        <w:ind w:left="4668" w:hanging="360"/>
      </w:pPr>
      <w:rPr>
        <w:rFonts w:ascii="Wingdings" w:hAnsi="Wingdings" w:hint="default"/>
      </w:rPr>
    </w:lvl>
    <w:lvl w:ilvl="6" w:tplc="58263870" w:tentative="1">
      <w:start w:val="1"/>
      <w:numFmt w:val="bullet"/>
      <w:lvlText w:val=""/>
      <w:lvlJc w:val="left"/>
      <w:pPr>
        <w:ind w:left="5388" w:hanging="360"/>
      </w:pPr>
      <w:rPr>
        <w:rFonts w:ascii="Symbol" w:hAnsi="Symbol" w:hint="default"/>
      </w:rPr>
    </w:lvl>
    <w:lvl w:ilvl="7" w:tplc="A5D8BD9C" w:tentative="1">
      <w:start w:val="1"/>
      <w:numFmt w:val="bullet"/>
      <w:lvlText w:val="o"/>
      <w:lvlJc w:val="left"/>
      <w:pPr>
        <w:ind w:left="6108" w:hanging="360"/>
      </w:pPr>
      <w:rPr>
        <w:rFonts w:ascii="Courier New" w:hAnsi="Courier New" w:hint="default"/>
      </w:rPr>
    </w:lvl>
    <w:lvl w:ilvl="8" w:tplc="8CEA6B12" w:tentative="1">
      <w:start w:val="1"/>
      <w:numFmt w:val="bullet"/>
      <w:lvlText w:val=""/>
      <w:lvlJc w:val="left"/>
      <w:pPr>
        <w:ind w:left="6828" w:hanging="360"/>
      </w:pPr>
      <w:rPr>
        <w:rFonts w:ascii="Wingdings" w:hAnsi="Wingdings" w:hint="default"/>
      </w:rPr>
    </w:lvl>
  </w:abstractNum>
  <w:abstractNum w:abstractNumId="5" w15:restartNumberingAfterBreak="0">
    <w:nsid w:val="1BDC2D2E"/>
    <w:multiLevelType w:val="hybridMultilevel"/>
    <w:tmpl w:val="34CCE85C"/>
    <w:lvl w:ilvl="0" w:tplc="B14680B8">
      <w:start w:val="1"/>
      <w:numFmt w:val="lowerLetter"/>
      <w:lvlText w:val="%1)"/>
      <w:lvlJc w:val="left"/>
      <w:pPr>
        <w:ind w:left="720" w:hanging="360"/>
      </w:pPr>
    </w:lvl>
    <w:lvl w:ilvl="1" w:tplc="7B560968">
      <w:start w:val="1"/>
      <w:numFmt w:val="lowerLetter"/>
      <w:lvlText w:val="%2."/>
      <w:lvlJc w:val="left"/>
      <w:pPr>
        <w:ind w:left="1440" w:hanging="360"/>
      </w:pPr>
    </w:lvl>
    <w:lvl w:ilvl="2" w:tplc="3F40E868">
      <w:start w:val="1"/>
      <w:numFmt w:val="lowerRoman"/>
      <w:lvlText w:val="%3."/>
      <w:lvlJc w:val="right"/>
      <w:pPr>
        <w:ind w:left="2160" w:hanging="180"/>
      </w:pPr>
    </w:lvl>
    <w:lvl w:ilvl="3" w:tplc="82B4BE24">
      <w:start w:val="1"/>
      <w:numFmt w:val="decimal"/>
      <w:lvlText w:val="%4."/>
      <w:lvlJc w:val="left"/>
      <w:pPr>
        <w:ind w:left="2880" w:hanging="360"/>
      </w:pPr>
    </w:lvl>
    <w:lvl w:ilvl="4" w:tplc="F4D88AC4">
      <w:start w:val="1"/>
      <w:numFmt w:val="lowerLetter"/>
      <w:lvlText w:val="%5."/>
      <w:lvlJc w:val="left"/>
      <w:pPr>
        <w:ind w:left="3600" w:hanging="360"/>
      </w:pPr>
    </w:lvl>
    <w:lvl w:ilvl="5" w:tplc="13BEC326">
      <w:start w:val="1"/>
      <w:numFmt w:val="lowerRoman"/>
      <w:lvlText w:val="%6."/>
      <w:lvlJc w:val="right"/>
      <w:pPr>
        <w:ind w:left="4320" w:hanging="180"/>
      </w:pPr>
    </w:lvl>
    <w:lvl w:ilvl="6" w:tplc="28442504">
      <w:start w:val="1"/>
      <w:numFmt w:val="decimal"/>
      <w:lvlText w:val="%7."/>
      <w:lvlJc w:val="left"/>
      <w:pPr>
        <w:ind w:left="5040" w:hanging="360"/>
      </w:pPr>
    </w:lvl>
    <w:lvl w:ilvl="7" w:tplc="96828576">
      <w:start w:val="1"/>
      <w:numFmt w:val="lowerLetter"/>
      <w:lvlText w:val="%8."/>
      <w:lvlJc w:val="left"/>
      <w:pPr>
        <w:ind w:left="5760" w:hanging="360"/>
      </w:pPr>
    </w:lvl>
    <w:lvl w:ilvl="8" w:tplc="5E3A324A">
      <w:start w:val="1"/>
      <w:numFmt w:val="lowerRoman"/>
      <w:lvlText w:val="%9."/>
      <w:lvlJc w:val="right"/>
      <w:pPr>
        <w:ind w:left="6480" w:hanging="180"/>
      </w:pPr>
    </w:lvl>
  </w:abstractNum>
  <w:abstractNum w:abstractNumId="6" w15:restartNumberingAfterBreak="0">
    <w:nsid w:val="24595D1F"/>
    <w:multiLevelType w:val="hybridMultilevel"/>
    <w:tmpl w:val="2334C762"/>
    <w:lvl w:ilvl="0" w:tplc="A1188542">
      <w:start w:val="1"/>
      <w:numFmt w:val="bullet"/>
      <w:lvlText w:val=""/>
      <w:lvlJc w:val="left"/>
      <w:pPr>
        <w:ind w:left="1068" w:hanging="360"/>
      </w:pPr>
      <w:rPr>
        <w:rFonts w:ascii="Symbol" w:hAnsi="Symbol" w:hint="default"/>
      </w:rPr>
    </w:lvl>
    <w:lvl w:ilvl="1" w:tplc="C374F41E">
      <w:start w:val="1"/>
      <w:numFmt w:val="bullet"/>
      <w:lvlText w:val=""/>
      <w:lvlJc w:val="left"/>
      <w:pPr>
        <w:ind w:left="1788" w:hanging="360"/>
      </w:pPr>
      <w:rPr>
        <w:rFonts w:ascii="Symbol" w:hAnsi="Symbol" w:hint="default"/>
      </w:rPr>
    </w:lvl>
    <w:lvl w:ilvl="2" w:tplc="EBE2BC7C">
      <w:start w:val="1"/>
      <w:numFmt w:val="bullet"/>
      <w:lvlText w:val=""/>
      <w:lvlJc w:val="left"/>
      <w:pPr>
        <w:ind w:left="2508" w:hanging="360"/>
      </w:pPr>
      <w:rPr>
        <w:rFonts w:ascii="Wingdings" w:hAnsi="Wingdings" w:hint="default"/>
      </w:rPr>
    </w:lvl>
    <w:lvl w:ilvl="3" w:tplc="65E8F880">
      <w:start w:val="1"/>
      <w:numFmt w:val="bullet"/>
      <w:lvlText w:val=""/>
      <w:lvlJc w:val="left"/>
      <w:pPr>
        <w:ind w:left="3228" w:hanging="360"/>
      </w:pPr>
      <w:rPr>
        <w:rFonts w:ascii="Symbol" w:hAnsi="Symbol" w:hint="default"/>
      </w:rPr>
    </w:lvl>
    <w:lvl w:ilvl="4" w:tplc="F8D0F7C4">
      <w:start w:val="1"/>
      <w:numFmt w:val="bullet"/>
      <w:lvlText w:val="o"/>
      <w:lvlJc w:val="left"/>
      <w:pPr>
        <w:ind w:left="3948" w:hanging="360"/>
      </w:pPr>
      <w:rPr>
        <w:rFonts w:ascii="Courier New" w:hAnsi="Courier New" w:hint="default"/>
      </w:rPr>
    </w:lvl>
    <w:lvl w:ilvl="5" w:tplc="BDC26D20">
      <w:start w:val="1"/>
      <w:numFmt w:val="bullet"/>
      <w:lvlText w:val=""/>
      <w:lvlJc w:val="left"/>
      <w:pPr>
        <w:ind w:left="4668" w:hanging="360"/>
      </w:pPr>
      <w:rPr>
        <w:rFonts w:ascii="Wingdings" w:hAnsi="Wingdings" w:hint="default"/>
      </w:rPr>
    </w:lvl>
    <w:lvl w:ilvl="6" w:tplc="DEF6016C">
      <w:start w:val="1"/>
      <w:numFmt w:val="bullet"/>
      <w:lvlText w:val=""/>
      <w:lvlJc w:val="left"/>
      <w:pPr>
        <w:ind w:left="5388" w:hanging="360"/>
      </w:pPr>
      <w:rPr>
        <w:rFonts w:ascii="Symbol" w:hAnsi="Symbol" w:hint="default"/>
      </w:rPr>
    </w:lvl>
    <w:lvl w:ilvl="7" w:tplc="EAB0213E">
      <w:start w:val="1"/>
      <w:numFmt w:val="bullet"/>
      <w:lvlText w:val="o"/>
      <w:lvlJc w:val="left"/>
      <w:pPr>
        <w:ind w:left="6108" w:hanging="360"/>
      </w:pPr>
      <w:rPr>
        <w:rFonts w:ascii="Courier New" w:hAnsi="Courier New" w:hint="default"/>
      </w:rPr>
    </w:lvl>
    <w:lvl w:ilvl="8" w:tplc="B7F82B08">
      <w:start w:val="1"/>
      <w:numFmt w:val="bullet"/>
      <w:lvlText w:val=""/>
      <w:lvlJc w:val="left"/>
      <w:pPr>
        <w:ind w:left="6828" w:hanging="360"/>
      </w:pPr>
      <w:rPr>
        <w:rFonts w:ascii="Wingdings" w:hAnsi="Wingdings" w:hint="default"/>
      </w:rPr>
    </w:lvl>
  </w:abstractNum>
  <w:abstractNum w:abstractNumId="7" w15:restartNumberingAfterBreak="0">
    <w:nsid w:val="2689DD00"/>
    <w:multiLevelType w:val="hybridMultilevel"/>
    <w:tmpl w:val="9D962756"/>
    <w:lvl w:ilvl="0" w:tplc="791A5346">
      <w:start w:val="1"/>
      <w:numFmt w:val="bullet"/>
      <w:lvlText w:val=""/>
      <w:lvlJc w:val="left"/>
      <w:pPr>
        <w:ind w:left="360" w:hanging="360"/>
      </w:pPr>
      <w:rPr>
        <w:rFonts w:ascii="Symbol" w:hAnsi="Symbol" w:hint="default"/>
      </w:rPr>
    </w:lvl>
    <w:lvl w:ilvl="1" w:tplc="07D48F28">
      <w:start w:val="1"/>
      <w:numFmt w:val="bullet"/>
      <w:lvlText w:val="o"/>
      <w:lvlJc w:val="left"/>
      <w:pPr>
        <w:ind w:left="1080" w:hanging="360"/>
      </w:pPr>
      <w:rPr>
        <w:rFonts w:ascii="Courier New" w:hAnsi="Courier New" w:hint="default"/>
      </w:rPr>
    </w:lvl>
    <w:lvl w:ilvl="2" w:tplc="718ED55A">
      <w:start w:val="1"/>
      <w:numFmt w:val="bullet"/>
      <w:lvlText w:val=""/>
      <w:lvlJc w:val="left"/>
      <w:pPr>
        <w:ind w:left="1800" w:hanging="360"/>
      </w:pPr>
      <w:rPr>
        <w:rFonts w:ascii="Wingdings" w:hAnsi="Wingdings" w:hint="default"/>
      </w:rPr>
    </w:lvl>
    <w:lvl w:ilvl="3" w:tplc="6F209F38">
      <w:start w:val="1"/>
      <w:numFmt w:val="bullet"/>
      <w:lvlText w:val=""/>
      <w:lvlJc w:val="left"/>
      <w:pPr>
        <w:ind w:left="2520" w:hanging="360"/>
      </w:pPr>
      <w:rPr>
        <w:rFonts w:ascii="Symbol" w:hAnsi="Symbol" w:hint="default"/>
      </w:rPr>
    </w:lvl>
    <w:lvl w:ilvl="4" w:tplc="CAE67240">
      <w:start w:val="1"/>
      <w:numFmt w:val="bullet"/>
      <w:lvlText w:val="o"/>
      <w:lvlJc w:val="left"/>
      <w:pPr>
        <w:ind w:left="3240" w:hanging="360"/>
      </w:pPr>
      <w:rPr>
        <w:rFonts w:ascii="Courier New" w:hAnsi="Courier New" w:hint="default"/>
      </w:rPr>
    </w:lvl>
    <w:lvl w:ilvl="5" w:tplc="9D08E632">
      <w:start w:val="1"/>
      <w:numFmt w:val="bullet"/>
      <w:lvlText w:val=""/>
      <w:lvlJc w:val="left"/>
      <w:pPr>
        <w:ind w:left="3960" w:hanging="360"/>
      </w:pPr>
      <w:rPr>
        <w:rFonts w:ascii="Wingdings" w:hAnsi="Wingdings" w:hint="default"/>
      </w:rPr>
    </w:lvl>
    <w:lvl w:ilvl="6" w:tplc="927046B2">
      <w:start w:val="1"/>
      <w:numFmt w:val="bullet"/>
      <w:lvlText w:val=""/>
      <w:lvlJc w:val="left"/>
      <w:pPr>
        <w:ind w:left="4680" w:hanging="360"/>
      </w:pPr>
      <w:rPr>
        <w:rFonts w:ascii="Symbol" w:hAnsi="Symbol" w:hint="default"/>
      </w:rPr>
    </w:lvl>
    <w:lvl w:ilvl="7" w:tplc="851291CE">
      <w:start w:val="1"/>
      <w:numFmt w:val="bullet"/>
      <w:lvlText w:val="o"/>
      <w:lvlJc w:val="left"/>
      <w:pPr>
        <w:ind w:left="5400" w:hanging="360"/>
      </w:pPr>
      <w:rPr>
        <w:rFonts w:ascii="Courier New" w:hAnsi="Courier New" w:hint="default"/>
      </w:rPr>
    </w:lvl>
    <w:lvl w:ilvl="8" w:tplc="1F36D654">
      <w:start w:val="1"/>
      <w:numFmt w:val="bullet"/>
      <w:lvlText w:val=""/>
      <w:lvlJc w:val="left"/>
      <w:pPr>
        <w:ind w:left="6120" w:hanging="360"/>
      </w:pPr>
      <w:rPr>
        <w:rFonts w:ascii="Wingdings" w:hAnsi="Wingdings" w:hint="default"/>
      </w:rPr>
    </w:lvl>
  </w:abstractNum>
  <w:abstractNum w:abstractNumId="8" w15:restartNumberingAfterBreak="0">
    <w:nsid w:val="281E4096"/>
    <w:multiLevelType w:val="hybridMultilevel"/>
    <w:tmpl w:val="1CB0E3E0"/>
    <w:lvl w:ilvl="0" w:tplc="955200AC">
      <w:start w:val="1"/>
      <w:numFmt w:val="bullet"/>
      <w:pStyle w:val="Llistapunts2"/>
      <w:lvlText w:val=""/>
      <w:lvlJc w:val="left"/>
      <w:pPr>
        <w:ind w:left="720" w:hanging="360"/>
      </w:pPr>
      <w:rPr>
        <w:rFonts w:ascii="Symbol" w:hAnsi="Symbol" w:hint="default"/>
        <w:color w:val="ED7D3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EAD7159"/>
    <w:multiLevelType w:val="hybridMultilevel"/>
    <w:tmpl w:val="825EC18E"/>
    <w:lvl w:ilvl="0" w:tplc="04030001">
      <w:start w:val="1"/>
      <w:numFmt w:val="bullet"/>
      <w:lvlText w:val=""/>
      <w:lvlJc w:val="left"/>
      <w:pPr>
        <w:ind w:left="765" w:hanging="360"/>
      </w:pPr>
      <w:rPr>
        <w:rFonts w:ascii="Symbol" w:hAnsi="Symbol" w:hint="default"/>
      </w:rPr>
    </w:lvl>
    <w:lvl w:ilvl="1" w:tplc="04030003" w:tentative="1">
      <w:start w:val="1"/>
      <w:numFmt w:val="bullet"/>
      <w:lvlText w:val="o"/>
      <w:lvlJc w:val="left"/>
      <w:pPr>
        <w:ind w:left="1485" w:hanging="360"/>
      </w:pPr>
      <w:rPr>
        <w:rFonts w:ascii="Courier New" w:hAnsi="Courier New" w:cs="Courier New" w:hint="default"/>
      </w:rPr>
    </w:lvl>
    <w:lvl w:ilvl="2" w:tplc="04030005" w:tentative="1">
      <w:start w:val="1"/>
      <w:numFmt w:val="bullet"/>
      <w:lvlText w:val=""/>
      <w:lvlJc w:val="left"/>
      <w:pPr>
        <w:ind w:left="2205" w:hanging="360"/>
      </w:pPr>
      <w:rPr>
        <w:rFonts w:ascii="Wingdings" w:hAnsi="Wingdings" w:hint="default"/>
      </w:rPr>
    </w:lvl>
    <w:lvl w:ilvl="3" w:tplc="04030001" w:tentative="1">
      <w:start w:val="1"/>
      <w:numFmt w:val="bullet"/>
      <w:lvlText w:val=""/>
      <w:lvlJc w:val="left"/>
      <w:pPr>
        <w:ind w:left="2925" w:hanging="360"/>
      </w:pPr>
      <w:rPr>
        <w:rFonts w:ascii="Symbol" w:hAnsi="Symbol" w:hint="default"/>
      </w:rPr>
    </w:lvl>
    <w:lvl w:ilvl="4" w:tplc="04030003" w:tentative="1">
      <w:start w:val="1"/>
      <w:numFmt w:val="bullet"/>
      <w:lvlText w:val="o"/>
      <w:lvlJc w:val="left"/>
      <w:pPr>
        <w:ind w:left="3645" w:hanging="360"/>
      </w:pPr>
      <w:rPr>
        <w:rFonts w:ascii="Courier New" w:hAnsi="Courier New" w:cs="Courier New" w:hint="default"/>
      </w:rPr>
    </w:lvl>
    <w:lvl w:ilvl="5" w:tplc="04030005" w:tentative="1">
      <w:start w:val="1"/>
      <w:numFmt w:val="bullet"/>
      <w:lvlText w:val=""/>
      <w:lvlJc w:val="left"/>
      <w:pPr>
        <w:ind w:left="4365" w:hanging="360"/>
      </w:pPr>
      <w:rPr>
        <w:rFonts w:ascii="Wingdings" w:hAnsi="Wingdings" w:hint="default"/>
      </w:rPr>
    </w:lvl>
    <w:lvl w:ilvl="6" w:tplc="04030001" w:tentative="1">
      <w:start w:val="1"/>
      <w:numFmt w:val="bullet"/>
      <w:lvlText w:val=""/>
      <w:lvlJc w:val="left"/>
      <w:pPr>
        <w:ind w:left="5085" w:hanging="360"/>
      </w:pPr>
      <w:rPr>
        <w:rFonts w:ascii="Symbol" w:hAnsi="Symbol" w:hint="default"/>
      </w:rPr>
    </w:lvl>
    <w:lvl w:ilvl="7" w:tplc="04030003" w:tentative="1">
      <w:start w:val="1"/>
      <w:numFmt w:val="bullet"/>
      <w:lvlText w:val="o"/>
      <w:lvlJc w:val="left"/>
      <w:pPr>
        <w:ind w:left="5805" w:hanging="360"/>
      </w:pPr>
      <w:rPr>
        <w:rFonts w:ascii="Courier New" w:hAnsi="Courier New" w:cs="Courier New" w:hint="default"/>
      </w:rPr>
    </w:lvl>
    <w:lvl w:ilvl="8" w:tplc="04030005" w:tentative="1">
      <w:start w:val="1"/>
      <w:numFmt w:val="bullet"/>
      <w:lvlText w:val=""/>
      <w:lvlJc w:val="left"/>
      <w:pPr>
        <w:ind w:left="6525" w:hanging="360"/>
      </w:pPr>
      <w:rPr>
        <w:rFonts w:ascii="Wingdings" w:hAnsi="Wingdings" w:hint="default"/>
      </w:rPr>
    </w:lvl>
  </w:abstractNum>
  <w:abstractNum w:abstractNumId="10" w15:restartNumberingAfterBreak="0">
    <w:nsid w:val="368B5BC1"/>
    <w:multiLevelType w:val="hybridMultilevel"/>
    <w:tmpl w:val="4216A496"/>
    <w:lvl w:ilvl="0" w:tplc="B238B2C2">
      <w:start w:val="1"/>
      <w:numFmt w:val="bullet"/>
      <w:lvlText w:val=""/>
      <w:lvlJc w:val="left"/>
      <w:pPr>
        <w:ind w:left="720" w:hanging="360"/>
      </w:pPr>
      <w:rPr>
        <w:rFonts w:ascii="Symbol" w:hAnsi="Symbol" w:hint="default"/>
      </w:rPr>
    </w:lvl>
    <w:lvl w:ilvl="1" w:tplc="4FCA4858">
      <w:start w:val="1"/>
      <w:numFmt w:val="bullet"/>
      <w:lvlText w:val="o"/>
      <w:lvlJc w:val="left"/>
      <w:pPr>
        <w:ind w:left="1440" w:hanging="360"/>
      </w:pPr>
      <w:rPr>
        <w:rFonts w:ascii="Courier New" w:hAnsi="Courier New" w:hint="default"/>
      </w:rPr>
    </w:lvl>
    <w:lvl w:ilvl="2" w:tplc="E8AA507E">
      <w:start w:val="1"/>
      <w:numFmt w:val="bullet"/>
      <w:lvlText w:val=""/>
      <w:lvlJc w:val="left"/>
      <w:pPr>
        <w:ind w:left="2160" w:hanging="360"/>
      </w:pPr>
      <w:rPr>
        <w:rFonts w:ascii="Wingdings" w:hAnsi="Wingdings" w:hint="default"/>
      </w:rPr>
    </w:lvl>
    <w:lvl w:ilvl="3" w:tplc="5FAA97CE">
      <w:start w:val="1"/>
      <w:numFmt w:val="bullet"/>
      <w:lvlText w:val=""/>
      <w:lvlJc w:val="left"/>
      <w:pPr>
        <w:ind w:left="2880" w:hanging="360"/>
      </w:pPr>
      <w:rPr>
        <w:rFonts w:ascii="Symbol" w:hAnsi="Symbol" w:hint="default"/>
      </w:rPr>
    </w:lvl>
    <w:lvl w:ilvl="4" w:tplc="63BC8364">
      <w:start w:val="1"/>
      <w:numFmt w:val="bullet"/>
      <w:lvlText w:val="o"/>
      <w:lvlJc w:val="left"/>
      <w:pPr>
        <w:ind w:left="3600" w:hanging="360"/>
      </w:pPr>
      <w:rPr>
        <w:rFonts w:ascii="Courier New" w:hAnsi="Courier New" w:hint="default"/>
      </w:rPr>
    </w:lvl>
    <w:lvl w:ilvl="5" w:tplc="26B070B4">
      <w:start w:val="1"/>
      <w:numFmt w:val="bullet"/>
      <w:lvlText w:val=""/>
      <w:lvlJc w:val="left"/>
      <w:pPr>
        <w:ind w:left="4320" w:hanging="360"/>
      </w:pPr>
      <w:rPr>
        <w:rFonts w:ascii="Wingdings" w:hAnsi="Wingdings" w:hint="default"/>
      </w:rPr>
    </w:lvl>
    <w:lvl w:ilvl="6" w:tplc="358EE23C">
      <w:start w:val="1"/>
      <w:numFmt w:val="bullet"/>
      <w:lvlText w:val=""/>
      <w:lvlJc w:val="left"/>
      <w:pPr>
        <w:ind w:left="5040" w:hanging="360"/>
      </w:pPr>
      <w:rPr>
        <w:rFonts w:ascii="Symbol" w:hAnsi="Symbol" w:hint="default"/>
      </w:rPr>
    </w:lvl>
    <w:lvl w:ilvl="7" w:tplc="9A843BAA">
      <w:start w:val="1"/>
      <w:numFmt w:val="bullet"/>
      <w:lvlText w:val="o"/>
      <w:lvlJc w:val="left"/>
      <w:pPr>
        <w:ind w:left="5760" w:hanging="360"/>
      </w:pPr>
      <w:rPr>
        <w:rFonts w:ascii="Courier New" w:hAnsi="Courier New" w:hint="default"/>
      </w:rPr>
    </w:lvl>
    <w:lvl w:ilvl="8" w:tplc="4B10FC56">
      <w:start w:val="1"/>
      <w:numFmt w:val="bullet"/>
      <w:lvlText w:val=""/>
      <w:lvlJc w:val="left"/>
      <w:pPr>
        <w:ind w:left="6480" w:hanging="360"/>
      </w:pPr>
      <w:rPr>
        <w:rFonts w:ascii="Wingdings" w:hAnsi="Wingdings" w:hint="default"/>
      </w:rPr>
    </w:lvl>
  </w:abstractNum>
  <w:abstractNum w:abstractNumId="11" w15:restartNumberingAfterBreak="0">
    <w:nsid w:val="3FA41B5A"/>
    <w:multiLevelType w:val="hybridMultilevel"/>
    <w:tmpl w:val="AD788148"/>
    <w:lvl w:ilvl="0" w:tplc="05B8D8D4">
      <w:start w:val="1"/>
      <w:numFmt w:val="bullet"/>
      <w:lvlText w:val=""/>
      <w:lvlJc w:val="left"/>
      <w:pPr>
        <w:ind w:left="720" w:hanging="360"/>
      </w:pPr>
      <w:rPr>
        <w:rFonts w:ascii="Symbol" w:hAnsi="Symbol" w:hint="default"/>
      </w:rPr>
    </w:lvl>
    <w:lvl w:ilvl="1" w:tplc="B7A840B0">
      <w:start w:val="1"/>
      <w:numFmt w:val="bullet"/>
      <w:lvlText w:val="o"/>
      <w:lvlJc w:val="left"/>
      <w:pPr>
        <w:ind w:left="1440" w:hanging="360"/>
      </w:pPr>
      <w:rPr>
        <w:rFonts w:ascii="Courier New" w:hAnsi="Courier New" w:hint="default"/>
      </w:rPr>
    </w:lvl>
    <w:lvl w:ilvl="2" w:tplc="0C0CA8A4">
      <w:start w:val="1"/>
      <w:numFmt w:val="bullet"/>
      <w:lvlText w:val=""/>
      <w:lvlJc w:val="left"/>
      <w:pPr>
        <w:ind w:left="2160" w:hanging="360"/>
      </w:pPr>
      <w:rPr>
        <w:rFonts w:ascii="Wingdings" w:hAnsi="Wingdings" w:hint="default"/>
      </w:rPr>
    </w:lvl>
    <w:lvl w:ilvl="3" w:tplc="0C406090">
      <w:start w:val="1"/>
      <w:numFmt w:val="bullet"/>
      <w:lvlText w:val=""/>
      <w:lvlJc w:val="left"/>
      <w:pPr>
        <w:ind w:left="2880" w:hanging="360"/>
      </w:pPr>
      <w:rPr>
        <w:rFonts w:ascii="Symbol" w:hAnsi="Symbol" w:hint="default"/>
      </w:rPr>
    </w:lvl>
    <w:lvl w:ilvl="4" w:tplc="F3F83510">
      <w:start w:val="1"/>
      <w:numFmt w:val="bullet"/>
      <w:lvlText w:val="o"/>
      <w:lvlJc w:val="left"/>
      <w:pPr>
        <w:ind w:left="3600" w:hanging="360"/>
      </w:pPr>
      <w:rPr>
        <w:rFonts w:ascii="Courier New" w:hAnsi="Courier New" w:hint="default"/>
      </w:rPr>
    </w:lvl>
    <w:lvl w:ilvl="5" w:tplc="F3F8F390">
      <w:start w:val="1"/>
      <w:numFmt w:val="bullet"/>
      <w:lvlText w:val=""/>
      <w:lvlJc w:val="left"/>
      <w:pPr>
        <w:ind w:left="4320" w:hanging="360"/>
      </w:pPr>
      <w:rPr>
        <w:rFonts w:ascii="Wingdings" w:hAnsi="Wingdings" w:hint="default"/>
      </w:rPr>
    </w:lvl>
    <w:lvl w:ilvl="6" w:tplc="6FFA604E">
      <w:start w:val="1"/>
      <w:numFmt w:val="bullet"/>
      <w:lvlText w:val=""/>
      <w:lvlJc w:val="left"/>
      <w:pPr>
        <w:ind w:left="5040" w:hanging="360"/>
      </w:pPr>
      <w:rPr>
        <w:rFonts w:ascii="Symbol" w:hAnsi="Symbol" w:hint="default"/>
      </w:rPr>
    </w:lvl>
    <w:lvl w:ilvl="7" w:tplc="EC9CAAFC">
      <w:start w:val="1"/>
      <w:numFmt w:val="bullet"/>
      <w:lvlText w:val="o"/>
      <w:lvlJc w:val="left"/>
      <w:pPr>
        <w:ind w:left="5760" w:hanging="360"/>
      </w:pPr>
      <w:rPr>
        <w:rFonts w:ascii="Courier New" w:hAnsi="Courier New" w:hint="default"/>
      </w:rPr>
    </w:lvl>
    <w:lvl w:ilvl="8" w:tplc="0B76FF2A">
      <w:start w:val="1"/>
      <w:numFmt w:val="bullet"/>
      <w:lvlText w:val=""/>
      <w:lvlJc w:val="left"/>
      <w:pPr>
        <w:ind w:left="6480" w:hanging="360"/>
      </w:pPr>
      <w:rPr>
        <w:rFonts w:ascii="Wingdings" w:hAnsi="Wingdings" w:hint="default"/>
      </w:rPr>
    </w:lvl>
  </w:abstractNum>
  <w:abstractNum w:abstractNumId="12" w15:restartNumberingAfterBreak="0">
    <w:nsid w:val="4158400D"/>
    <w:multiLevelType w:val="hybridMultilevel"/>
    <w:tmpl w:val="0E88EC62"/>
    <w:lvl w:ilvl="0" w:tplc="EF36B512">
      <w:start w:val="1"/>
      <w:numFmt w:val="bullet"/>
      <w:lvlText w:val=""/>
      <w:lvlJc w:val="left"/>
      <w:pPr>
        <w:ind w:left="720" w:hanging="360"/>
      </w:pPr>
      <w:rPr>
        <w:rFonts w:ascii="Symbol" w:hAnsi="Symbol" w:hint="default"/>
      </w:rPr>
    </w:lvl>
    <w:lvl w:ilvl="1" w:tplc="2A3ED942">
      <w:start w:val="1"/>
      <w:numFmt w:val="bullet"/>
      <w:lvlText w:val="o"/>
      <w:lvlJc w:val="left"/>
      <w:pPr>
        <w:ind w:left="1440" w:hanging="360"/>
      </w:pPr>
      <w:rPr>
        <w:rFonts w:ascii="Courier New" w:hAnsi="Courier New" w:hint="default"/>
      </w:rPr>
    </w:lvl>
    <w:lvl w:ilvl="2" w:tplc="61C05B5C">
      <w:start w:val="1"/>
      <w:numFmt w:val="bullet"/>
      <w:lvlText w:val=""/>
      <w:lvlJc w:val="left"/>
      <w:pPr>
        <w:ind w:left="2160" w:hanging="360"/>
      </w:pPr>
      <w:rPr>
        <w:rFonts w:ascii="Wingdings" w:hAnsi="Wingdings" w:hint="default"/>
      </w:rPr>
    </w:lvl>
    <w:lvl w:ilvl="3" w:tplc="2F54FE92">
      <w:start w:val="1"/>
      <w:numFmt w:val="bullet"/>
      <w:lvlText w:val=""/>
      <w:lvlJc w:val="left"/>
      <w:pPr>
        <w:ind w:left="2880" w:hanging="360"/>
      </w:pPr>
      <w:rPr>
        <w:rFonts w:ascii="Symbol" w:hAnsi="Symbol" w:hint="default"/>
      </w:rPr>
    </w:lvl>
    <w:lvl w:ilvl="4" w:tplc="C3B8E5E4">
      <w:start w:val="1"/>
      <w:numFmt w:val="bullet"/>
      <w:lvlText w:val="o"/>
      <w:lvlJc w:val="left"/>
      <w:pPr>
        <w:ind w:left="3600" w:hanging="360"/>
      </w:pPr>
      <w:rPr>
        <w:rFonts w:ascii="Courier New" w:hAnsi="Courier New" w:hint="default"/>
      </w:rPr>
    </w:lvl>
    <w:lvl w:ilvl="5" w:tplc="F9365892">
      <w:start w:val="1"/>
      <w:numFmt w:val="bullet"/>
      <w:lvlText w:val=""/>
      <w:lvlJc w:val="left"/>
      <w:pPr>
        <w:ind w:left="4320" w:hanging="360"/>
      </w:pPr>
      <w:rPr>
        <w:rFonts w:ascii="Wingdings" w:hAnsi="Wingdings" w:hint="default"/>
      </w:rPr>
    </w:lvl>
    <w:lvl w:ilvl="6" w:tplc="458EE0FC">
      <w:start w:val="1"/>
      <w:numFmt w:val="bullet"/>
      <w:lvlText w:val=""/>
      <w:lvlJc w:val="left"/>
      <w:pPr>
        <w:ind w:left="5040" w:hanging="360"/>
      </w:pPr>
      <w:rPr>
        <w:rFonts w:ascii="Symbol" w:hAnsi="Symbol" w:hint="default"/>
      </w:rPr>
    </w:lvl>
    <w:lvl w:ilvl="7" w:tplc="DC60DE24">
      <w:start w:val="1"/>
      <w:numFmt w:val="bullet"/>
      <w:lvlText w:val="o"/>
      <w:lvlJc w:val="left"/>
      <w:pPr>
        <w:ind w:left="5760" w:hanging="360"/>
      </w:pPr>
      <w:rPr>
        <w:rFonts w:ascii="Courier New" w:hAnsi="Courier New" w:hint="default"/>
      </w:rPr>
    </w:lvl>
    <w:lvl w:ilvl="8" w:tplc="C98CA9DE">
      <w:start w:val="1"/>
      <w:numFmt w:val="bullet"/>
      <w:lvlText w:val=""/>
      <w:lvlJc w:val="left"/>
      <w:pPr>
        <w:ind w:left="6480" w:hanging="360"/>
      </w:pPr>
      <w:rPr>
        <w:rFonts w:ascii="Wingdings" w:hAnsi="Wingdings" w:hint="default"/>
      </w:rPr>
    </w:lvl>
  </w:abstractNum>
  <w:abstractNum w:abstractNumId="13" w15:restartNumberingAfterBreak="0">
    <w:nsid w:val="43092A86"/>
    <w:multiLevelType w:val="hybridMultilevel"/>
    <w:tmpl w:val="3EA0E33A"/>
    <w:lvl w:ilvl="0" w:tplc="D69801F6">
      <w:start w:val="1"/>
      <w:numFmt w:val="bullet"/>
      <w:lvlText w:val=""/>
      <w:lvlJc w:val="left"/>
      <w:pPr>
        <w:ind w:left="720" w:hanging="360"/>
      </w:pPr>
      <w:rPr>
        <w:rFonts w:ascii="Symbol" w:hAnsi="Symbol" w:hint="default"/>
      </w:rPr>
    </w:lvl>
    <w:lvl w:ilvl="1" w:tplc="B60A2800">
      <w:start w:val="1"/>
      <w:numFmt w:val="bullet"/>
      <w:lvlText w:val="o"/>
      <w:lvlJc w:val="left"/>
      <w:pPr>
        <w:ind w:left="1440" w:hanging="360"/>
      </w:pPr>
      <w:rPr>
        <w:rFonts w:ascii="Courier New" w:hAnsi="Courier New" w:hint="default"/>
      </w:rPr>
    </w:lvl>
    <w:lvl w:ilvl="2" w:tplc="F6049BF8">
      <w:start w:val="1"/>
      <w:numFmt w:val="bullet"/>
      <w:lvlText w:val=""/>
      <w:lvlJc w:val="left"/>
      <w:pPr>
        <w:ind w:left="2160" w:hanging="360"/>
      </w:pPr>
      <w:rPr>
        <w:rFonts w:ascii="Wingdings" w:hAnsi="Wingdings" w:hint="default"/>
      </w:rPr>
    </w:lvl>
    <w:lvl w:ilvl="3" w:tplc="ECFC274A">
      <w:start w:val="1"/>
      <w:numFmt w:val="bullet"/>
      <w:lvlText w:val=""/>
      <w:lvlJc w:val="left"/>
      <w:pPr>
        <w:ind w:left="2880" w:hanging="360"/>
      </w:pPr>
      <w:rPr>
        <w:rFonts w:ascii="Symbol" w:hAnsi="Symbol" w:hint="default"/>
      </w:rPr>
    </w:lvl>
    <w:lvl w:ilvl="4" w:tplc="97647CEE">
      <w:start w:val="1"/>
      <w:numFmt w:val="bullet"/>
      <w:lvlText w:val="o"/>
      <w:lvlJc w:val="left"/>
      <w:pPr>
        <w:ind w:left="3600" w:hanging="360"/>
      </w:pPr>
      <w:rPr>
        <w:rFonts w:ascii="Courier New" w:hAnsi="Courier New" w:hint="default"/>
      </w:rPr>
    </w:lvl>
    <w:lvl w:ilvl="5" w:tplc="1ADA9000">
      <w:start w:val="1"/>
      <w:numFmt w:val="bullet"/>
      <w:lvlText w:val=""/>
      <w:lvlJc w:val="left"/>
      <w:pPr>
        <w:ind w:left="4320" w:hanging="360"/>
      </w:pPr>
      <w:rPr>
        <w:rFonts w:ascii="Wingdings" w:hAnsi="Wingdings" w:hint="default"/>
      </w:rPr>
    </w:lvl>
    <w:lvl w:ilvl="6" w:tplc="F740F844">
      <w:start w:val="1"/>
      <w:numFmt w:val="bullet"/>
      <w:lvlText w:val=""/>
      <w:lvlJc w:val="left"/>
      <w:pPr>
        <w:ind w:left="5040" w:hanging="360"/>
      </w:pPr>
      <w:rPr>
        <w:rFonts w:ascii="Symbol" w:hAnsi="Symbol" w:hint="default"/>
      </w:rPr>
    </w:lvl>
    <w:lvl w:ilvl="7" w:tplc="CBE80F62">
      <w:start w:val="1"/>
      <w:numFmt w:val="bullet"/>
      <w:lvlText w:val="o"/>
      <w:lvlJc w:val="left"/>
      <w:pPr>
        <w:ind w:left="5760" w:hanging="360"/>
      </w:pPr>
      <w:rPr>
        <w:rFonts w:ascii="Courier New" w:hAnsi="Courier New" w:hint="default"/>
      </w:rPr>
    </w:lvl>
    <w:lvl w:ilvl="8" w:tplc="986E30DC">
      <w:start w:val="1"/>
      <w:numFmt w:val="bullet"/>
      <w:lvlText w:val=""/>
      <w:lvlJc w:val="left"/>
      <w:pPr>
        <w:ind w:left="6480" w:hanging="360"/>
      </w:pPr>
      <w:rPr>
        <w:rFonts w:ascii="Wingdings" w:hAnsi="Wingdings" w:hint="default"/>
      </w:rPr>
    </w:lvl>
  </w:abstractNum>
  <w:abstractNum w:abstractNumId="14" w15:restartNumberingAfterBreak="0">
    <w:nsid w:val="4CEC4E27"/>
    <w:multiLevelType w:val="multilevel"/>
    <w:tmpl w:val="83248E80"/>
    <w:lvl w:ilvl="0">
      <w:start w:val="1"/>
      <w:numFmt w:val="bullet"/>
      <w:pStyle w:val="Llistapunts1Darreralnia"/>
      <w:lvlText w:val="o"/>
      <w:lvlJc w:val="left"/>
      <w:pPr>
        <w:ind w:left="928" w:hanging="360"/>
      </w:pPr>
      <w:rPr>
        <w:rFonts w:ascii="Courier New" w:hAnsi="Courier New" w:cs="Courier New" w:hint="default"/>
        <w:b w:val="0"/>
        <w:bCs/>
        <w:i w:val="0"/>
        <w:color w:val="ED7D31" w:themeColor="accent2"/>
        <w:sz w:val="24"/>
      </w:rPr>
    </w:lvl>
    <w:lvl w:ilvl="1">
      <w:start w:val="1"/>
      <w:numFmt w:val="bullet"/>
      <w:lvlText w:val="o"/>
      <w:lvlJc w:val="left"/>
      <w:pPr>
        <w:ind w:left="1648" w:hanging="360"/>
      </w:pPr>
      <w:rPr>
        <w:rFonts w:ascii="Courier New" w:hAnsi="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4EA139C7"/>
    <w:multiLevelType w:val="hybridMultilevel"/>
    <w:tmpl w:val="A37A324A"/>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6" w15:restartNumberingAfterBreak="0">
    <w:nsid w:val="502C0116"/>
    <w:multiLevelType w:val="hybridMultilevel"/>
    <w:tmpl w:val="B0A4F45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53CF6F46"/>
    <w:multiLevelType w:val="hybridMultilevel"/>
    <w:tmpl w:val="09D47938"/>
    <w:lvl w:ilvl="0" w:tplc="EA6CE542">
      <w:start w:val="1"/>
      <w:numFmt w:val="bullet"/>
      <w:lvlText w:val=""/>
      <w:lvlJc w:val="left"/>
      <w:pPr>
        <w:ind w:left="720" w:hanging="360"/>
      </w:pPr>
      <w:rPr>
        <w:rFonts w:ascii="Symbol" w:hAnsi="Symbol" w:hint="default"/>
      </w:rPr>
    </w:lvl>
    <w:lvl w:ilvl="1" w:tplc="9CC00C3E">
      <w:start w:val="1"/>
      <w:numFmt w:val="bullet"/>
      <w:lvlText w:val="o"/>
      <w:lvlJc w:val="left"/>
      <w:pPr>
        <w:ind w:left="1440" w:hanging="360"/>
      </w:pPr>
      <w:rPr>
        <w:rFonts w:ascii="Courier New" w:hAnsi="Courier New" w:hint="default"/>
      </w:rPr>
    </w:lvl>
    <w:lvl w:ilvl="2" w:tplc="19FAF712">
      <w:start w:val="1"/>
      <w:numFmt w:val="bullet"/>
      <w:lvlText w:val=""/>
      <w:lvlJc w:val="left"/>
      <w:pPr>
        <w:ind w:left="2160" w:hanging="360"/>
      </w:pPr>
      <w:rPr>
        <w:rFonts w:ascii="Wingdings" w:hAnsi="Wingdings" w:hint="default"/>
      </w:rPr>
    </w:lvl>
    <w:lvl w:ilvl="3" w:tplc="07720A08">
      <w:start w:val="1"/>
      <w:numFmt w:val="bullet"/>
      <w:lvlText w:val=""/>
      <w:lvlJc w:val="left"/>
      <w:pPr>
        <w:ind w:left="2880" w:hanging="360"/>
      </w:pPr>
      <w:rPr>
        <w:rFonts w:ascii="Symbol" w:hAnsi="Symbol" w:hint="default"/>
      </w:rPr>
    </w:lvl>
    <w:lvl w:ilvl="4" w:tplc="43AEF698">
      <w:start w:val="1"/>
      <w:numFmt w:val="bullet"/>
      <w:lvlText w:val="o"/>
      <w:lvlJc w:val="left"/>
      <w:pPr>
        <w:ind w:left="3600" w:hanging="360"/>
      </w:pPr>
      <w:rPr>
        <w:rFonts w:ascii="Courier New" w:hAnsi="Courier New" w:hint="default"/>
      </w:rPr>
    </w:lvl>
    <w:lvl w:ilvl="5" w:tplc="EF227952">
      <w:start w:val="1"/>
      <w:numFmt w:val="bullet"/>
      <w:lvlText w:val=""/>
      <w:lvlJc w:val="left"/>
      <w:pPr>
        <w:ind w:left="4320" w:hanging="360"/>
      </w:pPr>
      <w:rPr>
        <w:rFonts w:ascii="Wingdings" w:hAnsi="Wingdings" w:hint="default"/>
      </w:rPr>
    </w:lvl>
    <w:lvl w:ilvl="6" w:tplc="CF64F01E">
      <w:start w:val="1"/>
      <w:numFmt w:val="bullet"/>
      <w:lvlText w:val=""/>
      <w:lvlJc w:val="left"/>
      <w:pPr>
        <w:ind w:left="5040" w:hanging="360"/>
      </w:pPr>
      <w:rPr>
        <w:rFonts w:ascii="Symbol" w:hAnsi="Symbol" w:hint="default"/>
      </w:rPr>
    </w:lvl>
    <w:lvl w:ilvl="7" w:tplc="5CEC3354">
      <w:start w:val="1"/>
      <w:numFmt w:val="bullet"/>
      <w:lvlText w:val="o"/>
      <w:lvlJc w:val="left"/>
      <w:pPr>
        <w:ind w:left="5760" w:hanging="360"/>
      </w:pPr>
      <w:rPr>
        <w:rFonts w:ascii="Courier New" w:hAnsi="Courier New" w:hint="default"/>
      </w:rPr>
    </w:lvl>
    <w:lvl w:ilvl="8" w:tplc="ADE22A5A">
      <w:start w:val="1"/>
      <w:numFmt w:val="bullet"/>
      <w:lvlText w:val=""/>
      <w:lvlJc w:val="left"/>
      <w:pPr>
        <w:ind w:left="6480" w:hanging="360"/>
      </w:pPr>
      <w:rPr>
        <w:rFonts w:ascii="Wingdings" w:hAnsi="Wingdings" w:hint="default"/>
      </w:rPr>
    </w:lvl>
  </w:abstractNum>
  <w:abstractNum w:abstractNumId="18" w15:restartNumberingAfterBreak="0">
    <w:nsid w:val="5413229C"/>
    <w:multiLevelType w:val="hybridMultilevel"/>
    <w:tmpl w:val="E5BAD15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562A9D66"/>
    <w:multiLevelType w:val="hybridMultilevel"/>
    <w:tmpl w:val="A394CF0C"/>
    <w:lvl w:ilvl="0" w:tplc="7B6E99EA">
      <w:start w:val="1"/>
      <w:numFmt w:val="bullet"/>
      <w:lvlText w:val=""/>
      <w:lvlJc w:val="left"/>
      <w:pPr>
        <w:ind w:left="720" w:hanging="360"/>
      </w:pPr>
      <w:rPr>
        <w:rFonts w:ascii="Symbol" w:hAnsi="Symbol" w:hint="default"/>
      </w:rPr>
    </w:lvl>
    <w:lvl w:ilvl="1" w:tplc="2E2E232E">
      <w:start w:val="1"/>
      <w:numFmt w:val="bullet"/>
      <w:lvlText w:val="o"/>
      <w:lvlJc w:val="left"/>
      <w:pPr>
        <w:ind w:left="1440" w:hanging="360"/>
      </w:pPr>
      <w:rPr>
        <w:rFonts w:ascii="Courier New" w:hAnsi="Courier New" w:hint="default"/>
      </w:rPr>
    </w:lvl>
    <w:lvl w:ilvl="2" w:tplc="05EA3694">
      <w:start w:val="1"/>
      <w:numFmt w:val="bullet"/>
      <w:lvlText w:val=""/>
      <w:lvlJc w:val="left"/>
      <w:pPr>
        <w:ind w:left="2160" w:hanging="360"/>
      </w:pPr>
      <w:rPr>
        <w:rFonts w:ascii="Wingdings" w:hAnsi="Wingdings" w:hint="default"/>
      </w:rPr>
    </w:lvl>
    <w:lvl w:ilvl="3" w:tplc="295AA882">
      <w:start w:val="1"/>
      <w:numFmt w:val="bullet"/>
      <w:lvlText w:val=""/>
      <w:lvlJc w:val="left"/>
      <w:pPr>
        <w:ind w:left="2880" w:hanging="360"/>
      </w:pPr>
      <w:rPr>
        <w:rFonts w:ascii="Symbol" w:hAnsi="Symbol" w:hint="default"/>
      </w:rPr>
    </w:lvl>
    <w:lvl w:ilvl="4" w:tplc="11462BC0">
      <w:start w:val="1"/>
      <w:numFmt w:val="bullet"/>
      <w:lvlText w:val="o"/>
      <w:lvlJc w:val="left"/>
      <w:pPr>
        <w:ind w:left="3600" w:hanging="360"/>
      </w:pPr>
      <w:rPr>
        <w:rFonts w:ascii="Courier New" w:hAnsi="Courier New" w:hint="default"/>
      </w:rPr>
    </w:lvl>
    <w:lvl w:ilvl="5" w:tplc="AF4A416C">
      <w:start w:val="1"/>
      <w:numFmt w:val="bullet"/>
      <w:lvlText w:val=""/>
      <w:lvlJc w:val="left"/>
      <w:pPr>
        <w:ind w:left="4320" w:hanging="360"/>
      </w:pPr>
      <w:rPr>
        <w:rFonts w:ascii="Wingdings" w:hAnsi="Wingdings" w:hint="default"/>
      </w:rPr>
    </w:lvl>
    <w:lvl w:ilvl="6" w:tplc="42F28AB4">
      <w:start w:val="1"/>
      <w:numFmt w:val="bullet"/>
      <w:lvlText w:val=""/>
      <w:lvlJc w:val="left"/>
      <w:pPr>
        <w:ind w:left="5040" w:hanging="360"/>
      </w:pPr>
      <w:rPr>
        <w:rFonts w:ascii="Symbol" w:hAnsi="Symbol" w:hint="default"/>
      </w:rPr>
    </w:lvl>
    <w:lvl w:ilvl="7" w:tplc="C444F9F8">
      <w:start w:val="1"/>
      <w:numFmt w:val="bullet"/>
      <w:lvlText w:val="o"/>
      <w:lvlJc w:val="left"/>
      <w:pPr>
        <w:ind w:left="5760" w:hanging="360"/>
      </w:pPr>
      <w:rPr>
        <w:rFonts w:ascii="Courier New" w:hAnsi="Courier New" w:hint="default"/>
      </w:rPr>
    </w:lvl>
    <w:lvl w:ilvl="8" w:tplc="21E6E722">
      <w:start w:val="1"/>
      <w:numFmt w:val="bullet"/>
      <w:lvlText w:val=""/>
      <w:lvlJc w:val="left"/>
      <w:pPr>
        <w:ind w:left="6480" w:hanging="360"/>
      </w:pPr>
      <w:rPr>
        <w:rFonts w:ascii="Wingdings" w:hAnsi="Wingdings" w:hint="default"/>
      </w:rPr>
    </w:lvl>
  </w:abstractNum>
  <w:abstractNum w:abstractNumId="20" w15:restartNumberingAfterBreak="0">
    <w:nsid w:val="5ECDD81C"/>
    <w:multiLevelType w:val="hybridMultilevel"/>
    <w:tmpl w:val="87B6F5AC"/>
    <w:lvl w:ilvl="0" w:tplc="7EA4BCC6">
      <w:start w:val="1"/>
      <w:numFmt w:val="bullet"/>
      <w:lvlText w:val=""/>
      <w:lvlJc w:val="left"/>
      <w:pPr>
        <w:ind w:left="720" w:hanging="360"/>
      </w:pPr>
      <w:rPr>
        <w:rFonts w:ascii="Symbol" w:hAnsi="Symbol" w:hint="default"/>
      </w:rPr>
    </w:lvl>
    <w:lvl w:ilvl="1" w:tplc="A1AA7EAE">
      <w:start w:val="1"/>
      <w:numFmt w:val="bullet"/>
      <w:lvlText w:val="o"/>
      <w:lvlJc w:val="left"/>
      <w:pPr>
        <w:ind w:left="1440" w:hanging="360"/>
      </w:pPr>
      <w:rPr>
        <w:rFonts w:ascii="Courier New" w:hAnsi="Courier New" w:hint="default"/>
      </w:rPr>
    </w:lvl>
    <w:lvl w:ilvl="2" w:tplc="7DD26640">
      <w:start w:val="1"/>
      <w:numFmt w:val="bullet"/>
      <w:lvlText w:val=""/>
      <w:lvlJc w:val="left"/>
      <w:pPr>
        <w:ind w:left="2160" w:hanging="360"/>
      </w:pPr>
      <w:rPr>
        <w:rFonts w:ascii="Wingdings" w:hAnsi="Wingdings" w:hint="default"/>
      </w:rPr>
    </w:lvl>
    <w:lvl w:ilvl="3" w:tplc="027CAE40">
      <w:start w:val="1"/>
      <w:numFmt w:val="bullet"/>
      <w:lvlText w:val=""/>
      <w:lvlJc w:val="left"/>
      <w:pPr>
        <w:ind w:left="2880" w:hanging="360"/>
      </w:pPr>
      <w:rPr>
        <w:rFonts w:ascii="Symbol" w:hAnsi="Symbol" w:hint="default"/>
      </w:rPr>
    </w:lvl>
    <w:lvl w:ilvl="4" w:tplc="40EE482A">
      <w:start w:val="1"/>
      <w:numFmt w:val="bullet"/>
      <w:lvlText w:val="o"/>
      <w:lvlJc w:val="left"/>
      <w:pPr>
        <w:ind w:left="3600" w:hanging="360"/>
      </w:pPr>
      <w:rPr>
        <w:rFonts w:ascii="Courier New" w:hAnsi="Courier New" w:hint="default"/>
      </w:rPr>
    </w:lvl>
    <w:lvl w:ilvl="5" w:tplc="EA4E582E">
      <w:start w:val="1"/>
      <w:numFmt w:val="bullet"/>
      <w:lvlText w:val=""/>
      <w:lvlJc w:val="left"/>
      <w:pPr>
        <w:ind w:left="4320" w:hanging="360"/>
      </w:pPr>
      <w:rPr>
        <w:rFonts w:ascii="Wingdings" w:hAnsi="Wingdings" w:hint="default"/>
      </w:rPr>
    </w:lvl>
    <w:lvl w:ilvl="6" w:tplc="318088D4">
      <w:start w:val="1"/>
      <w:numFmt w:val="bullet"/>
      <w:lvlText w:val=""/>
      <w:lvlJc w:val="left"/>
      <w:pPr>
        <w:ind w:left="5040" w:hanging="360"/>
      </w:pPr>
      <w:rPr>
        <w:rFonts w:ascii="Symbol" w:hAnsi="Symbol" w:hint="default"/>
      </w:rPr>
    </w:lvl>
    <w:lvl w:ilvl="7" w:tplc="AB4E48A8">
      <w:start w:val="1"/>
      <w:numFmt w:val="bullet"/>
      <w:lvlText w:val="o"/>
      <w:lvlJc w:val="left"/>
      <w:pPr>
        <w:ind w:left="5760" w:hanging="360"/>
      </w:pPr>
      <w:rPr>
        <w:rFonts w:ascii="Courier New" w:hAnsi="Courier New" w:hint="default"/>
      </w:rPr>
    </w:lvl>
    <w:lvl w:ilvl="8" w:tplc="BD4CADC6">
      <w:start w:val="1"/>
      <w:numFmt w:val="bullet"/>
      <w:lvlText w:val=""/>
      <w:lvlJc w:val="left"/>
      <w:pPr>
        <w:ind w:left="6480" w:hanging="360"/>
      </w:pPr>
      <w:rPr>
        <w:rFonts w:ascii="Wingdings" w:hAnsi="Wingdings" w:hint="default"/>
      </w:rPr>
    </w:lvl>
  </w:abstractNum>
  <w:abstractNum w:abstractNumId="21" w15:restartNumberingAfterBreak="0">
    <w:nsid w:val="685F5349"/>
    <w:multiLevelType w:val="hybridMultilevel"/>
    <w:tmpl w:val="2F1CC3E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6A6502E2"/>
    <w:multiLevelType w:val="hybridMultilevel"/>
    <w:tmpl w:val="8562A61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6FEB48C8"/>
    <w:multiLevelType w:val="hybridMultilevel"/>
    <w:tmpl w:val="D36089A0"/>
    <w:lvl w:ilvl="0" w:tplc="04030001">
      <w:start w:val="1"/>
      <w:numFmt w:val="bullet"/>
      <w:lvlText w:val=""/>
      <w:lvlJc w:val="left"/>
      <w:pPr>
        <w:ind w:left="2136" w:hanging="360"/>
      </w:pPr>
      <w:rPr>
        <w:rFonts w:ascii="Symbol" w:hAnsi="Symbol" w:hint="default"/>
      </w:rPr>
    </w:lvl>
    <w:lvl w:ilvl="1" w:tplc="04030003" w:tentative="1">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24" w15:restartNumberingAfterBreak="0">
    <w:nsid w:val="737C1F71"/>
    <w:multiLevelType w:val="hybridMultilevel"/>
    <w:tmpl w:val="DDD61EE4"/>
    <w:lvl w:ilvl="0" w:tplc="04030001">
      <w:start w:val="1"/>
      <w:numFmt w:val="bullet"/>
      <w:lvlText w:val=""/>
      <w:lvlJc w:val="left"/>
      <w:pPr>
        <w:ind w:left="2136" w:hanging="360"/>
      </w:pPr>
      <w:rPr>
        <w:rFonts w:ascii="Symbol" w:hAnsi="Symbol" w:hint="default"/>
      </w:rPr>
    </w:lvl>
    <w:lvl w:ilvl="1" w:tplc="04030003" w:tentative="1">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25" w15:restartNumberingAfterBreak="0">
    <w:nsid w:val="77943601"/>
    <w:multiLevelType w:val="hybridMultilevel"/>
    <w:tmpl w:val="312A5F0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
  </w:num>
  <w:num w:numId="4">
    <w:abstractNumId w:val="6"/>
  </w:num>
  <w:num w:numId="5">
    <w:abstractNumId w:val="5"/>
  </w:num>
  <w:num w:numId="6">
    <w:abstractNumId w:val="13"/>
  </w:num>
  <w:num w:numId="7">
    <w:abstractNumId w:val="4"/>
  </w:num>
  <w:num w:numId="8">
    <w:abstractNumId w:val="21"/>
  </w:num>
  <w:num w:numId="9">
    <w:abstractNumId w:val="16"/>
  </w:num>
  <w:num w:numId="10">
    <w:abstractNumId w:val="25"/>
  </w:num>
  <w:num w:numId="11">
    <w:abstractNumId w:val="7"/>
  </w:num>
  <w:num w:numId="12">
    <w:abstractNumId w:val="0"/>
  </w:num>
  <w:num w:numId="13">
    <w:abstractNumId w:val="11"/>
  </w:num>
  <w:num w:numId="14">
    <w:abstractNumId w:val="15"/>
  </w:num>
  <w:num w:numId="15">
    <w:abstractNumId w:val="22"/>
  </w:num>
  <w:num w:numId="16">
    <w:abstractNumId w:val="3"/>
  </w:num>
  <w:num w:numId="17">
    <w:abstractNumId w:val="23"/>
  </w:num>
  <w:num w:numId="18">
    <w:abstractNumId w:val="24"/>
  </w:num>
  <w:num w:numId="19">
    <w:abstractNumId w:val="19"/>
  </w:num>
  <w:num w:numId="20">
    <w:abstractNumId w:val="17"/>
  </w:num>
  <w:num w:numId="21">
    <w:abstractNumId w:val="9"/>
  </w:num>
  <w:num w:numId="22">
    <w:abstractNumId w:val="10"/>
  </w:num>
  <w:num w:numId="23">
    <w:abstractNumId w:val="2"/>
  </w:num>
  <w:num w:numId="24">
    <w:abstractNumId w:val="20"/>
  </w:num>
  <w:num w:numId="25">
    <w:abstractNumId w:val="1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ES" w:vendorID="64" w:dllVersion="6" w:nlCheck="1" w:checkStyle="0"/>
  <w:activeWritingStyle w:appName="MSWord" w:lang="en-US" w:vendorID="64" w:dllVersion="6" w:nlCheck="1" w:checkStyle="1"/>
  <w:proofState w:spelling="clean" w:grammar="clean"/>
  <w:attachedTemplate r:id="rId1"/>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27"/>
    <w:rsid w:val="00000338"/>
    <w:rsid w:val="0000683A"/>
    <w:rsid w:val="00010A3C"/>
    <w:rsid w:val="000171C3"/>
    <w:rsid w:val="000533F7"/>
    <w:rsid w:val="00064479"/>
    <w:rsid w:val="0007316D"/>
    <w:rsid w:val="00085342"/>
    <w:rsid w:val="00085B6B"/>
    <w:rsid w:val="0009254E"/>
    <w:rsid w:val="000E2609"/>
    <w:rsid w:val="000E6AEA"/>
    <w:rsid w:val="00102587"/>
    <w:rsid w:val="00152244"/>
    <w:rsid w:val="00154C4F"/>
    <w:rsid w:val="00183632"/>
    <w:rsid w:val="00185595"/>
    <w:rsid w:val="001874A5"/>
    <w:rsid w:val="0019428B"/>
    <w:rsid w:val="001A7DEB"/>
    <w:rsid w:val="001E2991"/>
    <w:rsid w:val="0022515B"/>
    <w:rsid w:val="00237A31"/>
    <w:rsid w:val="00242B45"/>
    <w:rsid w:val="00257E96"/>
    <w:rsid w:val="00283BAB"/>
    <w:rsid w:val="00284F32"/>
    <w:rsid w:val="002A3238"/>
    <w:rsid w:val="002B120B"/>
    <w:rsid w:val="002D6135"/>
    <w:rsid w:val="002E32A7"/>
    <w:rsid w:val="002E40D6"/>
    <w:rsid w:val="002E600B"/>
    <w:rsid w:val="002F2466"/>
    <w:rsid w:val="002F31DE"/>
    <w:rsid w:val="002F6649"/>
    <w:rsid w:val="003052C0"/>
    <w:rsid w:val="0032224C"/>
    <w:rsid w:val="0033676E"/>
    <w:rsid w:val="00342720"/>
    <w:rsid w:val="00357021"/>
    <w:rsid w:val="00371330"/>
    <w:rsid w:val="00386460"/>
    <w:rsid w:val="00390CAA"/>
    <w:rsid w:val="003C2FD8"/>
    <w:rsid w:val="003F26E3"/>
    <w:rsid w:val="004203CD"/>
    <w:rsid w:val="004205E6"/>
    <w:rsid w:val="004336CD"/>
    <w:rsid w:val="004B2206"/>
    <w:rsid w:val="004C0587"/>
    <w:rsid w:val="004E5485"/>
    <w:rsid w:val="004F0509"/>
    <w:rsid w:val="005140E7"/>
    <w:rsid w:val="00526756"/>
    <w:rsid w:val="00540167"/>
    <w:rsid w:val="00556F30"/>
    <w:rsid w:val="00563B05"/>
    <w:rsid w:val="0057075B"/>
    <w:rsid w:val="0057753C"/>
    <w:rsid w:val="00597C7D"/>
    <w:rsid w:val="005C6552"/>
    <w:rsid w:val="005E2B7C"/>
    <w:rsid w:val="005E5E27"/>
    <w:rsid w:val="00604022"/>
    <w:rsid w:val="006247D8"/>
    <w:rsid w:val="00636650"/>
    <w:rsid w:val="006503C9"/>
    <w:rsid w:val="006534B0"/>
    <w:rsid w:val="0067188F"/>
    <w:rsid w:val="006800B7"/>
    <w:rsid w:val="006814EE"/>
    <w:rsid w:val="006834EC"/>
    <w:rsid w:val="0068656E"/>
    <w:rsid w:val="00692D0F"/>
    <w:rsid w:val="006B0EC4"/>
    <w:rsid w:val="006B36A9"/>
    <w:rsid w:val="006B6AFC"/>
    <w:rsid w:val="006B6FE9"/>
    <w:rsid w:val="006B75FA"/>
    <w:rsid w:val="006D47EE"/>
    <w:rsid w:val="006E559B"/>
    <w:rsid w:val="006E7EC0"/>
    <w:rsid w:val="00714A61"/>
    <w:rsid w:val="007237B4"/>
    <w:rsid w:val="0077241D"/>
    <w:rsid w:val="00797F1A"/>
    <w:rsid w:val="007A10F0"/>
    <w:rsid w:val="007B2E7A"/>
    <w:rsid w:val="007D3B35"/>
    <w:rsid w:val="007F1BFE"/>
    <w:rsid w:val="0080674C"/>
    <w:rsid w:val="008266EC"/>
    <w:rsid w:val="0082772D"/>
    <w:rsid w:val="00864803"/>
    <w:rsid w:val="00864ECA"/>
    <w:rsid w:val="00873626"/>
    <w:rsid w:val="008A1564"/>
    <w:rsid w:val="008A22B5"/>
    <w:rsid w:val="008C2010"/>
    <w:rsid w:val="008E5CB0"/>
    <w:rsid w:val="008F0CE8"/>
    <w:rsid w:val="00932D56"/>
    <w:rsid w:val="00942967"/>
    <w:rsid w:val="00945D2C"/>
    <w:rsid w:val="009628DE"/>
    <w:rsid w:val="009805DB"/>
    <w:rsid w:val="0098370A"/>
    <w:rsid w:val="00995726"/>
    <w:rsid w:val="009A650E"/>
    <w:rsid w:val="009B67FD"/>
    <w:rsid w:val="009C53D9"/>
    <w:rsid w:val="009F1B5E"/>
    <w:rsid w:val="009F3159"/>
    <w:rsid w:val="00A04C93"/>
    <w:rsid w:val="00A204EE"/>
    <w:rsid w:val="00A24CC1"/>
    <w:rsid w:val="00A3503B"/>
    <w:rsid w:val="00A5070E"/>
    <w:rsid w:val="00A81D43"/>
    <w:rsid w:val="00A81E89"/>
    <w:rsid w:val="00AC0863"/>
    <w:rsid w:val="00AC2F72"/>
    <w:rsid w:val="00AC60EA"/>
    <w:rsid w:val="00AC66DA"/>
    <w:rsid w:val="00AF3382"/>
    <w:rsid w:val="00AF49BB"/>
    <w:rsid w:val="00AF6505"/>
    <w:rsid w:val="00B1421A"/>
    <w:rsid w:val="00B26546"/>
    <w:rsid w:val="00B54042"/>
    <w:rsid w:val="00B634C1"/>
    <w:rsid w:val="00B71D13"/>
    <w:rsid w:val="00B73972"/>
    <w:rsid w:val="00B97A16"/>
    <w:rsid w:val="00BA23C3"/>
    <w:rsid w:val="00BA23D9"/>
    <w:rsid w:val="00BA3EFE"/>
    <w:rsid w:val="00BB24BB"/>
    <w:rsid w:val="00BD2689"/>
    <w:rsid w:val="00BD5117"/>
    <w:rsid w:val="00BE0583"/>
    <w:rsid w:val="00BE5B20"/>
    <w:rsid w:val="00C03299"/>
    <w:rsid w:val="00C13256"/>
    <w:rsid w:val="00C8676D"/>
    <w:rsid w:val="00CA0483"/>
    <w:rsid w:val="00CB6E5D"/>
    <w:rsid w:val="00CC0362"/>
    <w:rsid w:val="00CC5EA7"/>
    <w:rsid w:val="00CD556E"/>
    <w:rsid w:val="00CD6E33"/>
    <w:rsid w:val="00CD7D1B"/>
    <w:rsid w:val="00CF5C7D"/>
    <w:rsid w:val="00CF65BB"/>
    <w:rsid w:val="00D16569"/>
    <w:rsid w:val="00D36090"/>
    <w:rsid w:val="00D43525"/>
    <w:rsid w:val="00D91237"/>
    <w:rsid w:val="00D924C9"/>
    <w:rsid w:val="00DA538C"/>
    <w:rsid w:val="00DC1C08"/>
    <w:rsid w:val="00DD0F35"/>
    <w:rsid w:val="00DE40C3"/>
    <w:rsid w:val="00DF5061"/>
    <w:rsid w:val="00DF6677"/>
    <w:rsid w:val="00E245C7"/>
    <w:rsid w:val="00E24A7D"/>
    <w:rsid w:val="00E26626"/>
    <w:rsid w:val="00E40608"/>
    <w:rsid w:val="00E447ED"/>
    <w:rsid w:val="00EB33F5"/>
    <w:rsid w:val="00EB356C"/>
    <w:rsid w:val="00EE3EEC"/>
    <w:rsid w:val="00EF030D"/>
    <w:rsid w:val="00EF3943"/>
    <w:rsid w:val="00F1713A"/>
    <w:rsid w:val="00F22B55"/>
    <w:rsid w:val="00F55BE1"/>
    <w:rsid w:val="00F71E95"/>
    <w:rsid w:val="00F816D9"/>
    <w:rsid w:val="00F85F05"/>
    <w:rsid w:val="00F940E0"/>
    <w:rsid w:val="00F97D0E"/>
    <w:rsid w:val="00FA170F"/>
    <w:rsid w:val="00FB3015"/>
    <w:rsid w:val="00FC19D2"/>
    <w:rsid w:val="00FC3325"/>
    <w:rsid w:val="00FE39AA"/>
    <w:rsid w:val="00FF3F06"/>
    <w:rsid w:val="0CEEA3AD"/>
    <w:rsid w:val="12D4C024"/>
    <w:rsid w:val="20240A25"/>
    <w:rsid w:val="36AE7C30"/>
    <w:rsid w:val="3CD89D97"/>
    <w:rsid w:val="532895FF"/>
    <w:rsid w:val="5603466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E8A6882"/>
  <w15:chartTrackingRefBased/>
  <w15:docId w15:val="{432A3539-515D-4D94-9D5B-F2AFF330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a-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649"/>
    <w:pPr>
      <w:shd w:val="clear" w:color="auto" w:fill="FFFFFF"/>
      <w:spacing w:after="200" w:line="264" w:lineRule="auto"/>
    </w:pPr>
    <w:rPr>
      <w:rFonts w:ascii="Arial" w:eastAsia="Times New Roman" w:hAnsi="Arial" w:cs="Arial"/>
      <w:color w:val="000000" w:themeColor="text1"/>
      <w:sz w:val="22"/>
      <w:szCs w:val="22"/>
    </w:rPr>
  </w:style>
  <w:style w:type="paragraph" w:styleId="Ttol1">
    <w:name w:val="heading 1"/>
    <w:basedOn w:val="Normal"/>
    <w:next w:val="Normal"/>
    <w:link w:val="Ttol1Car"/>
    <w:uiPriority w:val="9"/>
    <w:qFormat/>
    <w:rsid w:val="00B634C1"/>
    <w:pPr>
      <w:pageBreakBefore/>
      <w:pBdr>
        <w:top w:val="single" w:sz="8" w:space="10" w:color="ED7D31"/>
      </w:pBdr>
      <w:spacing w:after="360"/>
      <w:outlineLvl w:val="0"/>
    </w:pPr>
    <w:rPr>
      <w:b/>
      <w:sz w:val="44"/>
      <w:szCs w:val="32"/>
    </w:rPr>
  </w:style>
  <w:style w:type="paragraph" w:styleId="Ttol2">
    <w:name w:val="heading 2"/>
    <w:basedOn w:val="Normal"/>
    <w:next w:val="Normal"/>
    <w:link w:val="Ttol2Car"/>
    <w:uiPriority w:val="9"/>
    <w:unhideWhenUsed/>
    <w:qFormat/>
    <w:rsid w:val="005E5E27"/>
    <w:pPr>
      <w:spacing w:before="480"/>
      <w:outlineLvl w:val="1"/>
    </w:pPr>
    <w:rPr>
      <w:b/>
      <w:color w:val="ED7D31" w:themeColor="accent2"/>
      <w:sz w:val="36"/>
      <w:szCs w:val="36"/>
    </w:rPr>
  </w:style>
  <w:style w:type="paragraph" w:styleId="Ttol3">
    <w:name w:val="heading 3"/>
    <w:basedOn w:val="Normal"/>
    <w:next w:val="Normal"/>
    <w:link w:val="Ttol3Car"/>
    <w:uiPriority w:val="9"/>
    <w:unhideWhenUsed/>
    <w:qFormat/>
    <w:rsid w:val="00B634C1"/>
    <w:pPr>
      <w:spacing w:before="480" w:after="120"/>
      <w:outlineLvl w:val="2"/>
    </w:pPr>
    <w:rPr>
      <w:color w:val="595959" w:themeColor="text1" w:themeTint="A6"/>
      <w:sz w:val="36"/>
      <w:lang w:val="en-US"/>
    </w:rPr>
  </w:style>
  <w:style w:type="paragraph" w:styleId="Ttol4">
    <w:name w:val="heading 4"/>
    <w:basedOn w:val="Normal"/>
    <w:next w:val="Normal"/>
    <w:link w:val="Ttol4Car"/>
    <w:uiPriority w:val="9"/>
    <w:unhideWhenUsed/>
    <w:qFormat/>
    <w:rsid w:val="00386460"/>
    <w:pPr>
      <w:spacing w:before="360" w:after="120"/>
      <w:outlineLvl w:val="3"/>
    </w:pPr>
    <w:rPr>
      <w:b/>
      <w:lang w:val="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A3503B"/>
    <w:pPr>
      <w:tabs>
        <w:tab w:val="center" w:pos="4680"/>
        <w:tab w:val="right" w:pos="9360"/>
      </w:tabs>
    </w:pPr>
  </w:style>
  <w:style w:type="character" w:customStyle="1" w:styleId="CapaleraCar">
    <w:name w:val="Capçalera Car"/>
    <w:basedOn w:val="Tipusdelletraperdefectedelpargraf"/>
    <w:link w:val="Capalera"/>
    <w:uiPriority w:val="99"/>
    <w:rsid w:val="00A3503B"/>
    <w:rPr>
      <w:lang w:val="ca-ES"/>
    </w:rPr>
  </w:style>
  <w:style w:type="paragraph" w:styleId="Peu">
    <w:name w:val="footer"/>
    <w:basedOn w:val="Normal"/>
    <w:link w:val="PeuCar"/>
    <w:uiPriority w:val="99"/>
    <w:unhideWhenUsed/>
    <w:rsid w:val="00A3503B"/>
    <w:pPr>
      <w:tabs>
        <w:tab w:val="center" w:pos="4680"/>
        <w:tab w:val="right" w:pos="9360"/>
      </w:tabs>
    </w:pPr>
  </w:style>
  <w:style w:type="character" w:customStyle="1" w:styleId="PeuCar">
    <w:name w:val="Peu Car"/>
    <w:basedOn w:val="Tipusdelletraperdefectedelpargraf"/>
    <w:link w:val="Peu"/>
    <w:uiPriority w:val="99"/>
    <w:rsid w:val="00A3503B"/>
    <w:rPr>
      <w:lang w:val="ca-ES"/>
    </w:rPr>
  </w:style>
  <w:style w:type="character" w:styleId="Nmerodepgina">
    <w:name w:val="page number"/>
    <w:basedOn w:val="Tipusdelletraperdefectedelpargraf"/>
    <w:uiPriority w:val="99"/>
    <w:semiHidden/>
    <w:unhideWhenUsed/>
    <w:rsid w:val="00FE39AA"/>
  </w:style>
  <w:style w:type="paragraph" w:customStyle="1" w:styleId="m1538649255665353656msolistparagraph">
    <w:name w:val="m_1538649255665353656msolistparagraph"/>
    <w:basedOn w:val="Normal"/>
    <w:rsid w:val="00FE39AA"/>
    <w:pPr>
      <w:spacing w:before="100" w:beforeAutospacing="1" w:after="100" w:afterAutospacing="1"/>
    </w:pPr>
    <w:rPr>
      <w:rFonts w:ascii="Times New Roman" w:hAnsi="Times New Roman" w:cs="Times New Roman"/>
    </w:rPr>
  </w:style>
  <w:style w:type="paragraph" w:styleId="Pargrafdellista">
    <w:name w:val="List Paragraph"/>
    <w:basedOn w:val="Normal"/>
    <w:uiPriority w:val="34"/>
    <w:qFormat/>
    <w:rsid w:val="004C0587"/>
    <w:pPr>
      <w:ind w:left="720"/>
      <w:contextualSpacing/>
    </w:pPr>
  </w:style>
  <w:style w:type="character" w:customStyle="1" w:styleId="Ttol1Car">
    <w:name w:val="Títol 1 Car"/>
    <w:basedOn w:val="Tipusdelletraperdefectedelpargraf"/>
    <w:link w:val="Ttol1"/>
    <w:uiPriority w:val="9"/>
    <w:rsid w:val="00B634C1"/>
    <w:rPr>
      <w:rFonts w:ascii="Arial" w:eastAsia="Times New Roman" w:hAnsi="Arial" w:cs="Arial"/>
      <w:b/>
      <w:color w:val="000000" w:themeColor="text1"/>
      <w:sz w:val="44"/>
      <w:szCs w:val="32"/>
      <w:shd w:val="clear" w:color="auto" w:fill="FFFFFF"/>
      <w:lang w:val="es-ES"/>
    </w:rPr>
  </w:style>
  <w:style w:type="character" w:customStyle="1" w:styleId="Ttol2Car">
    <w:name w:val="Títol 2 Car"/>
    <w:basedOn w:val="Tipusdelletraperdefectedelpargraf"/>
    <w:link w:val="Ttol2"/>
    <w:uiPriority w:val="9"/>
    <w:rsid w:val="005E5E27"/>
    <w:rPr>
      <w:rFonts w:ascii="Arial" w:eastAsia="Times New Roman" w:hAnsi="Arial" w:cs="Arial"/>
      <w:b/>
      <w:color w:val="ED7D31" w:themeColor="accent2"/>
      <w:sz w:val="36"/>
      <w:szCs w:val="36"/>
      <w:shd w:val="clear" w:color="auto" w:fill="FFFFFF"/>
      <w:lang w:val="ca-ES"/>
    </w:rPr>
  </w:style>
  <w:style w:type="character" w:customStyle="1" w:styleId="Ttol3Car">
    <w:name w:val="Títol 3 Car"/>
    <w:basedOn w:val="Tipusdelletraperdefectedelpargraf"/>
    <w:link w:val="Ttol3"/>
    <w:uiPriority w:val="9"/>
    <w:rsid w:val="00B634C1"/>
    <w:rPr>
      <w:rFonts w:ascii="Arial" w:eastAsia="Times New Roman" w:hAnsi="Arial" w:cs="Arial"/>
      <w:color w:val="595959" w:themeColor="text1" w:themeTint="A6"/>
      <w:sz w:val="36"/>
      <w:szCs w:val="22"/>
      <w:shd w:val="clear" w:color="auto" w:fill="FFFFFF"/>
      <w:lang w:val="en-US"/>
    </w:rPr>
  </w:style>
  <w:style w:type="character" w:customStyle="1" w:styleId="Ttol4Car">
    <w:name w:val="Títol 4 Car"/>
    <w:basedOn w:val="Tipusdelletraperdefectedelpargraf"/>
    <w:link w:val="Ttol4"/>
    <w:uiPriority w:val="9"/>
    <w:rsid w:val="00386460"/>
    <w:rPr>
      <w:rFonts w:ascii="Arial" w:eastAsia="Times New Roman" w:hAnsi="Arial" w:cs="Arial"/>
      <w:b/>
      <w:color w:val="000000" w:themeColor="text1"/>
      <w:sz w:val="22"/>
      <w:szCs w:val="22"/>
      <w:shd w:val="clear" w:color="auto" w:fill="FFFFFF"/>
      <w:lang w:val="en-US"/>
    </w:rPr>
  </w:style>
  <w:style w:type="paragraph" w:customStyle="1" w:styleId="Destacat">
    <w:name w:val="Destacat"/>
    <w:basedOn w:val="Normal"/>
    <w:qFormat/>
    <w:rsid w:val="00B634C1"/>
    <w:pPr>
      <w:pBdr>
        <w:top w:val="single" w:sz="4" w:space="5" w:color="ED7D31"/>
        <w:left w:val="single" w:sz="4" w:space="4" w:color="ED7D31"/>
        <w:bottom w:val="single" w:sz="4" w:space="5" w:color="ED7D31"/>
        <w:right w:val="single" w:sz="4" w:space="4" w:color="ED7D31"/>
      </w:pBdr>
      <w:shd w:val="pct5" w:color="auto" w:fill="FFFFFF"/>
      <w:spacing w:before="360" w:after="360"/>
    </w:pPr>
    <w:rPr>
      <w:b/>
    </w:rPr>
  </w:style>
  <w:style w:type="paragraph" w:customStyle="1" w:styleId="Llistapunts2">
    <w:name w:val="Llista punts 2"/>
    <w:basedOn w:val="Pargrafdellista"/>
    <w:qFormat/>
    <w:rsid w:val="00386460"/>
    <w:pPr>
      <w:numPr>
        <w:numId w:val="2"/>
      </w:numPr>
      <w:spacing w:after="120"/>
      <w:ind w:left="714" w:hanging="357"/>
    </w:pPr>
  </w:style>
  <w:style w:type="paragraph" w:customStyle="1" w:styleId="Listapunts2Darreralnia">
    <w:name w:val="Lista punts 2 Darrera línia"/>
    <w:basedOn w:val="Llistapunts2"/>
    <w:qFormat/>
    <w:rsid w:val="00386460"/>
    <w:pPr>
      <w:spacing w:after="360"/>
      <w:contextualSpacing w:val="0"/>
    </w:pPr>
  </w:style>
  <w:style w:type="paragraph" w:customStyle="1" w:styleId="Llistapunts1">
    <w:name w:val="Llista punts 1"/>
    <w:basedOn w:val="Pargrafdellista"/>
    <w:qFormat/>
    <w:rsid w:val="00386460"/>
    <w:pPr>
      <w:spacing w:after="120"/>
      <w:ind w:left="284" w:hanging="284"/>
      <w:contextualSpacing w:val="0"/>
    </w:pPr>
  </w:style>
  <w:style w:type="paragraph" w:customStyle="1" w:styleId="Llistapunts1Darreralnia">
    <w:name w:val="Llista punts 1 Darrera línia"/>
    <w:basedOn w:val="Pargrafdellista"/>
    <w:qFormat/>
    <w:rsid w:val="00386460"/>
    <w:pPr>
      <w:numPr>
        <w:numId w:val="1"/>
      </w:numPr>
      <w:ind w:left="284" w:hanging="284"/>
      <w:contextualSpacing w:val="0"/>
    </w:pPr>
  </w:style>
  <w:style w:type="paragraph" w:styleId="TtoldelIDC">
    <w:name w:val="TOC Heading"/>
    <w:next w:val="Normal"/>
    <w:uiPriority w:val="39"/>
    <w:unhideWhenUsed/>
    <w:qFormat/>
    <w:rsid w:val="00B634C1"/>
    <w:pPr>
      <w:keepNext/>
      <w:keepLines/>
      <w:spacing w:before="240" w:after="360"/>
    </w:pPr>
    <w:rPr>
      <w:rFonts w:eastAsiaTheme="majorEastAsia" w:cstheme="majorBidi"/>
      <w:b/>
      <w:color w:val="000000" w:themeColor="text1"/>
      <w:sz w:val="32"/>
      <w:szCs w:val="32"/>
      <w:lang w:eastAsia="ca-ES"/>
    </w:rPr>
  </w:style>
  <w:style w:type="paragraph" w:styleId="IDC1">
    <w:name w:val="toc 1"/>
    <w:basedOn w:val="Normal"/>
    <w:next w:val="Normal"/>
    <w:autoRedefine/>
    <w:uiPriority w:val="39"/>
    <w:unhideWhenUsed/>
    <w:rsid w:val="00932D56"/>
    <w:pPr>
      <w:spacing w:before="240" w:after="100"/>
    </w:pPr>
    <w:rPr>
      <w:b/>
    </w:rPr>
  </w:style>
  <w:style w:type="paragraph" w:styleId="IDC2">
    <w:name w:val="toc 2"/>
    <w:basedOn w:val="Normal"/>
    <w:next w:val="Normal"/>
    <w:autoRedefine/>
    <w:uiPriority w:val="39"/>
    <w:unhideWhenUsed/>
    <w:rsid w:val="00932D56"/>
    <w:pPr>
      <w:spacing w:after="120"/>
    </w:pPr>
  </w:style>
  <w:style w:type="paragraph" w:styleId="IDC3">
    <w:name w:val="toc 3"/>
    <w:basedOn w:val="Normal"/>
    <w:next w:val="Normal"/>
    <w:autoRedefine/>
    <w:uiPriority w:val="39"/>
    <w:unhideWhenUsed/>
    <w:rsid w:val="00932D56"/>
    <w:pPr>
      <w:spacing w:after="100"/>
      <w:ind w:left="227"/>
    </w:pPr>
  </w:style>
  <w:style w:type="character" w:styleId="Enlla">
    <w:name w:val="Hyperlink"/>
    <w:basedOn w:val="Tipusdelletraperdefectedelpargraf"/>
    <w:uiPriority w:val="99"/>
    <w:unhideWhenUsed/>
    <w:rsid w:val="00386460"/>
    <w:rPr>
      <w:color w:val="0563C1" w:themeColor="hyperlink"/>
      <w:u w:val="single"/>
    </w:rPr>
  </w:style>
  <w:style w:type="paragraph" w:customStyle="1" w:styleId="Enllacparticipa">
    <w:name w:val="Enllac_participa"/>
    <w:qFormat/>
    <w:rsid w:val="00386460"/>
    <w:pPr>
      <w:ind w:hanging="567"/>
    </w:pPr>
    <w:rPr>
      <w:rFonts w:ascii="Arial" w:eastAsia="Times New Roman" w:hAnsi="Arial" w:cs="Arial"/>
      <w:b/>
      <w:color w:val="ED7D31"/>
      <w:sz w:val="22"/>
      <w:szCs w:val="22"/>
      <w:lang w:val="es-ES"/>
    </w:rPr>
  </w:style>
  <w:style w:type="paragraph" w:customStyle="1" w:styleId="Textavs">
    <w:name w:val="Text avís"/>
    <w:basedOn w:val="Normal"/>
    <w:qFormat/>
    <w:rsid w:val="00932D56"/>
    <w:pPr>
      <w:pBdr>
        <w:top w:val="single" w:sz="8" w:space="11" w:color="ED7D31"/>
        <w:left w:val="single" w:sz="8" w:space="11" w:color="ED7D31"/>
        <w:bottom w:val="single" w:sz="8" w:space="11" w:color="ED7D31"/>
        <w:right w:val="single" w:sz="8" w:space="11" w:color="ED7D31"/>
      </w:pBdr>
      <w:shd w:val="clear" w:color="auto" w:fill="FFF2CC" w:themeFill="accent4" w:themeFillTint="33"/>
      <w:spacing w:before="240" w:after="240"/>
      <w:ind w:left="170" w:right="170"/>
    </w:pPr>
    <w:rPr>
      <w:color w:val="404040" w:themeColor="text1" w:themeTint="BF"/>
      <w:sz w:val="20"/>
      <w:lang w:val="en-GB"/>
    </w:rPr>
  </w:style>
  <w:style w:type="table" w:styleId="Taulaambquadrcula">
    <w:name w:val="Table Grid"/>
    <w:basedOn w:val="Taulanormal"/>
    <w:uiPriority w:val="39"/>
    <w:rsid w:val="00714A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6534B0"/>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6534B0"/>
    <w:rPr>
      <w:rFonts w:ascii="Segoe UI" w:eastAsia="Times New Roman" w:hAnsi="Segoe UI" w:cs="Segoe UI"/>
      <w:color w:val="000000" w:themeColor="text1"/>
      <w:sz w:val="18"/>
      <w:szCs w:val="18"/>
      <w:shd w:val="clear" w:color="auto" w:fill="FFFFFF"/>
    </w:rPr>
  </w:style>
  <w:style w:type="character" w:styleId="Refernciadecomentari">
    <w:name w:val="annotation reference"/>
    <w:basedOn w:val="Tipusdelletraperdefectedelpargraf"/>
    <w:uiPriority w:val="99"/>
    <w:semiHidden/>
    <w:unhideWhenUsed/>
    <w:rsid w:val="006534B0"/>
    <w:rPr>
      <w:sz w:val="16"/>
      <w:szCs w:val="16"/>
    </w:rPr>
  </w:style>
  <w:style w:type="paragraph" w:styleId="Textdecomentari">
    <w:name w:val="annotation text"/>
    <w:basedOn w:val="Normal"/>
    <w:link w:val="TextdecomentariCar"/>
    <w:uiPriority w:val="99"/>
    <w:semiHidden/>
    <w:unhideWhenUsed/>
    <w:rsid w:val="006534B0"/>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6534B0"/>
    <w:rPr>
      <w:rFonts w:ascii="Arial" w:eastAsia="Times New Roman" w:hAnsi="Arial" w:cs="Arial"/>
      <w:color w:val="000000" w:themeColor="text1"/>
      <w:sz w:val="20"/>
      <w:szCs w:val="20"/>
      <w:shd w:val="clear" w:color="auto" w:fill="FFFFFF"/>
    </w:rPr>
  </w:style>
  <w:style w:type="paragraph" w:styleId="Temadelcomentari">
    <w:name w:val="annotation subject"/>
    <w:basedOn w:val="Textdecomentari"/>
    <w:next w:val="Textdecomentari"/>
    <w:link w:val="TemadelcomentariCar"/>
    <w:uiPriority w:val="99"/>
    <w:semiHidden/>
    <w:unhideWhenUsed/>
    <w:rsid w:val="006534B0"/>
    <w:rPr>
      <w:b/>
      <w:bCs/>
    </w:rPr>
  </w:style>
  <w:style w:type="character" w:customStyle="1" w:styleId="TemadelcomentariCar">
    <w:name w:val="Tema del comentari Car"/>
    <w:basedOn w:val="TextdecomentariCar"/>
    <w:link w:val="Temadelcomentari"/>
    <w:uiPriority w:val="99"/>
    <w:semiHidden/>
    <w:rsid w:val="006534B0"/>
    <w:rPr>
      <w:rFonts w:ascii="Arial" w:eastAsia="Times New Roman" w:hAnsi="Arial" w:cs="Arial"/>
      <w:b/>
      <w:bCs/>
      <w:color w:val="000000" w:themeColor="text1"/>
      <w:sz w:val="20"/>
      <w:szCs w:val="20"/>
      <w:shd w:val="clear" w:color="auto" w:fill="FFFFFF"/>
    </w:rPr>
  </w:style>
  <w:style w:type="character" w:customStyle="1" w:styleId="UnresolvedMention">
    <w:name w:val="Unresolved Mention"/>
    <w:basedOn w:val="Tipusdelletraperdefectedelpargraf"/>
    <w:uiPriority w:val="99"/>
    <w:semiHidden/>
    <w:unhideWhenUsed/>
    <w:rsid w:val="00283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05812">
      <w:bodyDiv w:val="1"/>
      <w:marLeft w:val="0"/>
      <w:marRight w:val="0"/>
      <w:marTop w:val="0"/>
      <w:marBottom w:val="0"/>
      <w:divBdr>
        <w:top w:val="none" w:sz="0" w:space="0" w:color="auto"/>
        <w:left w:val="none" w:sz="0" w:space="0" w:color="auto"/>
        <w:bottom w:val="none" w:sz="0" w:space="0" w:color="auto"/>
        <w:right w:val="none" w:sz="0" w:space="0" w:color="auto"/>
      </w:divBdr>
    </w:div>
    <w:div w:id="700131214">
      <w:bodyDiv w:val="1"/>
      <w:marLeft w:val="0"/>
      <w:marRight w:val="0"/>
      <w:marTop w:val="0"/>
      <w:marBottom w:val="0"/>
      <w:divBdr>
        <w:top w:val="none" w:sz="0" w:space="0" w:color="auto"/>
        <w:left w:val="none" w:sz="0" w:space="0" w:color="auto"/>
        <w:bottom w:val="none" w:sz="0" w:space="0" w:color="auto"/>
        <w:right w:val="none" w:sz="0" w:space="0" w:color="auto"/>
      </w:divBdr>
    </w:div>
    <w:div w:id="1082721903">
      <w:bodyDiv w:val="1"/>
      <w:marLeft w:val="0"/>
      <w:marRight w:val="0"/>
      <w:marTop w:val="0"/>
      <w:marBottom w:val="0"/>
      <w:divBdr>
        <w:top w:val="none" w:sz="0" w:space="0" w:color="auto"/>
        <w:left w:val="none" w:sz="0" w:space="0" w:color="auto"/>
        <w:bottom w:val="none" w:sz="0" w:space="0" w:color="auto"/>
        <w:right w:val="none" w:sz="0" w:space="0" w:color="auto"/>
      </w:divBdr>
    </w:div>
    <w:div w:id="1423800317">
      <w:bodyDiv w:val="1"/>
      <w:marLeft w:val="0"/>
      <w:marRight w:val="0"/>
      <w:marTop w:val="0"/>
      <w:marBottom w:val="0"/>
      <w:divBdr>
        <w:top w:val="none" w:sz="0" w:space="0" w:color="auto"/>
        <w:left w:val="none" w:sz="0" w:space="0" w:color="auto"/>
        <w:bottom w:val="none" w:sz="0" w:space="0" w:color="auto"/>
        <w:right w:val="none" w:sz="0" w:space="0" w:color="auto"/>
      </w:divBdr>
    </w:div>
    <w:div w:id="1440249340">
      <w:bodyDiv w:val="1"/>
      <w:marLeft w:val="0"/>
      <w:marRight w:val="0"/>
      <w:marTop w:val="0"/>
      <w:marBottom w:val="0"/>
      <w:divBdr>
        <w:top w:val="none" w:sz="0" w:space="0" w:color="auto"/>
        <w:left w:val="none" w:sz="0" w:space="0" w:color="auto"/>
        <w:bottom w:val="none" w:sz="0" w:space="0" w:color="auto"/>
        <w:right w:val="none" w:sz="0" w:space="0" w:color="auto"/>
      </w:divBdr>
    </w:div>
    <w:div w:id="1569194919">
      <w:bodyDiv w:val="1"/>
      <w:marLeft w:val="0"/>
      <w:marRight w:val="0"/>
      <w:marTop w:val="0"/>
      <w:marBottom w:val="0"/>
      <w:divBdr>
        <w:top w:val="none" w:sz="0" w:space="0" w:color="auto"/>
        <w:left w:val="none" w:sz="0" w:space="0" w:color="auto"/>
        <w:bottom w:val="none" w:sz="0" w:space="0" w:color="auto"/>
        <w:right w:val="none" w:sz="0" w:space="0" w:color="auto"/>
      </w:divBdr>
    </w:div>
    <w:div w:id="1686785599">
      <w:bodyDiv w:val="1"/>
      <w:marLeft w:val="0"/>
      <w:marRight w:val="0"/>
      <w:marTop w:val="0"/>
      <w:marBottom w:val="0"/>
      <w:divBdr>
        <w:top w:val="none" w:sz="0" w:space="0" w:color="auto"/>
        <w:left w:val="none" w:sz="0" w:space="0" w:color="auto"/>
        <w:bottom w:val="none" w:sz="0" w:space="0" w:color="auto"/>
        <w:right w:val="none" w:sz="0" w:space="0" w:color="auto"/>
      </w:divBdr>
    </w:div>
    <w:div w:id="175447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8.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chart" Target="charts/chart1.xm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yperlink" Target="https://economia.gencat.cat/ca/ambits-actuacio/analisi-finances-publiques/estabilitat-sostenibilitat-finances/objectius-seguiment-estabilitat-sostenibilitat-financera/deute-publ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hyperlink" Target="https://app.powerbi.com/view?r=eyJrIjoiZWYwMjQ1NDYtMzZmZi00ODM0LWE1MGUtODI0ZjdkNzkyNzBhIiwidCI6IjNiOTQyN2RjLWQzMGUtNDNiYy04YzA2LWZmNzI1MzY3NmZlYyIsImMiOjh9" TargetMode="External"/><Relationship Id="rId37"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chart" Target="charts/chart2.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economia.gencat.cat/ca/ambits-actuacio/analisi-finances-publiques/estadistiques-indicadors-financers/altres-indicad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hyperlink" Target="https://economia.gencat.cat/ca/ambits-actuacio/relacio-inversors/endeutament/evolucio-i-ratios/endeutament-sector-public/" TargetMode="External"/><Relationship Id="rId35"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participa.gencat.cat" TargetMode="External"/><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hyperlink" Target="http://www.participa.gencat.cat" TargetMode="External"/><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2" Type="http://schemas.openxmlformats.org/officeDocument/2006/relationships/hyperlink" Target="http://www.participa.gencat.cat"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6764717J\AppData\Local\Microsoft\Windows\INetCache\Content.Outlook\N73GLSBK\PlantillaExteriors.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03.FITXERS.CTTI.INTRANET.GENCAT.CAT\0301_EIFBCN001W_DGPRES$\COORD\Reforma%20i%20millora%20pressupost&#224;ria\Participaci&#243;%20en%20els%20pressupostos\Eixos%20debat%20proc&#233;s%202024\Material%20suport\dades%20suport%20eix%201%20deut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03.FITXERS.CTTI.INTRANET.GENCAT.CAT\0301_EIFBCN001W_DGPRES$\COORD\Reforma%20i%20millora%20pressupost&#224;ria\Participaci&#243;%20en%20els%20pressupostos\Proves%20pilot%20debats\Opcions%20eixos%20de%20deba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ca-ES" sz="1100" b="1"/>
              <a:t>Evolució del pagament d'interessos de la Generalitat de Catalunya</a:t>
            </a:r>
          </a:p>
        </c:rich>
      </c:tx>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a-ES"/>
        </a:p>
      </c:txPr>
    </c:title>
    <c:autoTitleDeleted val="0"/>
    <c:plotArea>
      <c:layout/>
      <c:lineChart>
        <c:grouping val="stacked"/>
        <c:varyColors val="0"/>
        <c:ser>
          <c:idx val="1"/>
          <c:order val="0"/>
          <c:tx>
            <c:strRef>
              <c:f>Gràfic!$B$3</c:f>
              <c:strCache>
                <c:ptCount val="1"/>
                <c:pt idx="0">
                  <c:v>% interessos sobre ingressos no financers (eix esquerre)</c:v>
                </c:pt>
              </c:strCache>
            </c:strRef>
          </c:tx>
          <c:spPr>
            <a:ln w="28575" cap="rnd">
              <a:solidFill>
                <a:srgbClr val="C00000"/>
              </a:solidFill>
              <a:round/>
            </a:ln>
            <a:effectLst/>
          </c:spPr>
          <c:marker>
            <c:symbol val="none"/>
          </c:marker>
          <c:cat>
            <c:strRef>
              <c:f>Gràfic!$A$10:$A$27</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strCache>
            </c:strRef>
          </c:cat>
          <c:val>
            <c:numRef>
              <c:f>Gràfic!$B$10:$B$27</c:f>
              <c:numCache>
                <c:formatCode>0.00</c:formatCode>
                <c:ptCount val="18"/>
                <c:pt idx="0">
                  <c:v>2.5269209318289074</c:v>
                </c:pt>
                <c:pt idx="1">
                  <c:v>2.7347864840774654</c:v>
                </c:pt>
                <c:pt idx="2">
                  <c:v>3.4859794230381276</c:v>
                </c:pt>
                <c:pt idx="3">
                  <c:v>3.2246608423893743</c:v>
                </c:pt>
                <c:pt idx="4">
                  <c:v>4.4585235321895169</c:v>
                </c:pt>
                <c:pt idx="5">
                  <c:v>7.7579980456302833</c:v>
                </c:pt>
                <c:pt idx="6">
                  <c:v>6.754247197193755</c:v>
                </c:pt>
                <c:pt idx="7">
                  <c:v>8.4623035607718311</c:v>
                </c:pt>
                <c:pt idx="8">
                  <c:v>8.467106061218713</c:v>
                </c:pt>
                <c:pt idx="9">
                  <c:v>3.362749290518213</c:v>
                </c:pt>
                <c:pt idx="10">
                  <c:v>3.8483609497166631</c:v>
                </c:pt>
                <c:pt idx="11">
                  <c:v>3.9202456057487942</c:v>
                </c:pt>
                <c:pt idx="12">
                  <c:v>3.7897506658537368</c:v>
                </c:pt>
                <c:pt idx="13">
                  <c:v>3.6176810360552079</c:v>
                </c:pt>
                <c:pt idx="14">
                  <c:v>2.9653235389435024</c:v>
                </c:pt>
                <c:pt idx="15">
                  <c:v>2.5196542799941404</c:v>
                </c:pt>
                <c:pt idx="16">
                  <c:v>2.6401135096787272</c:v>
                </c:pt>
                <c:pt idx="17" formatCode="0.0">
                  <c:v>3.4501010489846982</c:v>
                </c:pt>
              </c:numCache>
            </c:numRef>
          </c:val>
          <c:smooth val="0"/>
          <c:extLst>
            <c:ext xmlns:c16="http://schemas.microsoft.com/office/drawing/2014/chart" uri="{C3380CC4-5D6E-409C-BE32-E72D297353CC}">
              <c16:uniqueId val="{00000000-9267-4943-8E59-30DB6652F01A}"/>
            </c:ext>
          </c:extLst>
        </c:ser>
        <c:dLbls>
          <c:showLegendKey val="0"/>
          <c:showVal val="0"/>
          <c:showCatName val="0"/>
          <c:showSerName val="0"/>
          <c:showPercent val="0"/>
          <c:showBubbleSize val="0"/>
        </c:dLbls>
        <c:marker val="1"/>
        <c:smooth val="0"/>
        <c:axId val="508759528"/>
        <c:axId val="508766728"/>
      </c:lineChart>
      <c:lineChart>
        <c:grouping val="stacked"/>
        <c:varyColors val="0"/>
        <c:ser>
          <c:idx val="0"/>
          <c:order val="1"/>
          <c:tx>
            <c:strRef>
              <c:f>Gràfic!$C$3</c:f>
              <c:strCache>
                <c:ptCount val="1"/>
                <c:pt idx="0">
                  <c:v>M€ (eix dret)</c:v>
                </c:pt>
              </c:strCache>
            </c:strRef>
          </c:tx>
          <c:spPr>
            <a:ln w="28575" cap="rnd">
              <a:solidFill>
                <a:schemeClr val="accent1"/>
              </a:solidFill>
              <a:round/>
            </a:ln>
            <a:effectLst/>
          </c:spPr>
          <c:marker>
            <c:symbol val="none"/>
          </c:marker>
          <c:cat>
            <c:strRef>
              <c:f>Gràfic!$A$10:$A$27</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strCache>
            </c:strRef>
          </c:cat>
          <c:val>
            <c:numRef>
              <c:f>Gràfic!$C$10:$C$27</c:f>
              <c:numCache>
                <c:formatCode>General</c:formatCode>
                <c:ptCount val="18"/>
                <c:pt idx="0">
                  <c:v>589</c:v>
                </c:pt>
                <c:pt idx="1">
                  <c:v>675</c:v>
                </c:pt>
                <c:pt idx="2">
                  <c:v>864</c:v>
                </c:pt>
                <c:pt idx="3">
                  <c:v>908</c:v>
                </c:pt>
                <c:pt idx="4">
                  <c:v>1133</c:v>
                </c:pt>
                <c:pt idx="5">
                  <c:v>1826</c:v>
                </c:pt>
                <c:pt idx="6">
                  <c:v>1964</c:v>
                </c:pt>
                <c:pt idx="7">
                  <c:v>2127</c:v>
                </c:pt>
                <c:pt idx="8">
                  <c:v>2094</c:v>
                </c:pt>
                <c:pt idx="9">
                  <c:v>865</c:v>
                </c:pt>
                <c:pt idx="10">
                  <c:v>1073</c:v>
                </c:pt>
                <c:pt idx="11">
                  <c:v>1162</c:v>
                </c:pt>
                <c:pt idx="12">
                  <c:v>1181</c:v>
                </c:pt>
                <c:pt idx="13">
                  <c:v>1190</c:v>
                </c:pt>
                <c:pt idx="14">
                  <c:v>1098</c:v>
                </c:pt>
                <c:pt idx="15">
                  <c:v>1032</c:v>
                </c:pt>
                <c:pt idx="16">
                  <c:v>1042</c:v>
                </c:pt>
                <c:pt idx="17">
                  <c:v>1434</c:v>
                </c:pt>
              </c:numCache>
            </c:numRef>
          </c:val>
          <c:smooth val="0"/>
          <c:extLst>
            <c:ext xmlns:c16="http://schemas.microsoft.com/office/drawing/2014/chart" uri="{C3380CC4-5D6E-409C-BE32-E72D297353CC}">
              <c16:uniqueId val="{00000001-9267-4943-8E59-30DB6652F01A}"/>
            </c:ext>
          </c:extLst>
        </c:ser>
        <c:dLbls>
          <c:showLegendKey val="0"/>
          <c:showVal val="0"/>
          <c:showCatName val="0"/>
          <c:showSerName val="0"/>
          <c:showPercent val="0"/>
          <c:showBubbleSize val="0"/>
        </c:dLbls>
        <c:marker val="1"/>
        <c:smooth val="0"/>
        <c:axId val="505017168"/>
        <c:axId val="362196824"/>
      </c:lineChart>
      <c:catAx>
        <c:axId val="508759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a-ES"/>
          </a:p>
        </c:txPr>
        <c:crossAx val="508766728"/>
        <c:crosses val="autoZero"/>
        <c:auto val="1"/>
        <c:lblAlgn val="ctr"/>
        <c:lblOffset val="100"/>
        <c:noMultiLvlLbl val="0"/>
      </c:catAx>
      <c:valAx>
        <c:axId val="5087667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a-ES"/>
          </a:p>
        </c:txPr>
        <c:crossAx val="508759528"/>
        <c:crosses val="autoZero"/>
        <c:crossBetween val="between"/>
      </c:valAx>
      <c:valAx>
        <c:axId val="362196824"/>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a-ES"/>
          </a:p>
        </c:txPr>
        <c:crossAx val="505017168"/>
        <c:crosses val="max"/>
        <c:crossBetween val="between"/>
      </c:valAx>
      <c:catAx>
        <c:axId val="505017168"/>
        <c:scaling>
          <c:orientation val="minMax"/>
        </c:scaling>
        <c:delete val="1"/>
        <c:axPos val="b"/>
        <c:numFmt formatCode="General" sourceLinked="1"/>
        <c:majorTickMark val="out"/>
        <c:minorTickMark val="none"/>
        <c:tickLblPos val="nextTo"/>
        <c:crossAx val="362196824"/>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a-E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ca-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r>
              <a:rPr lang="ca-ES" sz="1200" b="1"/>
              <a:t>Opcions de trajectòries de reducció del deute</a:t>
            </a:r>
          </a:p>
        </c:rich>
      </c:tx>
      <c:layout>
        <c:manualLayout>
          <c:xMode val="edge"/>
          <c:yMode val="edge"/>
          <c:x val="0.12050875936615912"/>
          <c:y val="4.9632222884070293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endParaRPr lang="ca-ES"/>
        </a:p>
      </c:txPr>
    </c:title>
    <c:autoTitleDeleted val="0"/>
    <c:plotArea>
      <c:layout>
        <c:manualLayout>
          <c:layoutTarget val="inner"/>
          <c:xMode val="edge"/>
          <c:yMode val="edge"/>
          <c:x val="6.7296546260117315E-2"/>
          <c:y val="0.12884252891315165"/>
          <c:w val="0.90717717757225202"/>
          <c:h val="0.65150743099787689"/>
        </c:manualLayout>
      </c:layout>
      <c:lineChart>
        <c:grouping val="standard"/>
        <c:varyColors val="0"/>
        <c:ser>
          <c:idx val="0"/>
          <c:order val="0"/>
          <c:tx>
            <c:strRef>
              <c:f>'Eix 1 gràfic opcions'!$C$6</c:f>
              <c:strCache>
                <c:ptCount val="1"/>
                <c:pt idx="0">
                  <c:v>Opció 1</c:v>
                </c:pt>
              </c:strCache>
            </c:strRef>
          </c:tx>
          <c:spPr>
            <a:ln w="50800" cap="rnd">
              <a:solidFill>
                <a:schemeClr val="accent1"/>
              </a:solidFill>
              <a:round/>
            </a:ln>
            <a:effectLst/>
          </c:spPr>
          <c:marker>
            <c:symbol val="none"/>
          </c:marker>
          <c:cat>
            <c:numRef>
              <c:f>'Eix 1 gràfic opcions'!$D$5:$AH$5</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'Eix 1 gràfic opcions'!$D$6:$AC$6</c:f>
              <c:numCache>
                <c:formatCode>0.00</c:formatCode>
                <c:ptCount val="26"/>
                <c:pt idx="0" formatCode="General">
                  <c:v>34.4</c:v>
                </c:pt>
                <c:pt idx="1">
                  <c:v>32.15</c:v>
                </c:pt>
                <c:pt idx="2">
                  <c:v>29.9</c:v>
                </c:pt>
                <c:pt idx="3">
                  <c:v>27.65</c:v>
                </c:pt>
                <c:pt idx="4">
                  <c:v>25.4</c:v>
                </c:pt>
                <c:pt idx="5">
                  <c:v>23.15</c:v>
                </c:pt>
                <c:pt idx="6">
                  <c:v>22.327777777777776</c:v>
                </c:pt>
                <c:pt idx="7">
                  <c:v>21.505555555555553</c:v>
                </c:pt>
                <c:pt idx="8">
                  <c:v>20.68333333333333</c:v>
                </c:pt>
                <c:pt idx="9">
                  <c:v>19.861111111111107</c:v>
                </c:pt>
                <c:pt idx="10">
                  <c:v>19.038888888888884</c:v>
                </c:pt>
                <c:pt idx="11">
                  <c:v>18.216666666666661</c:v>
                </c:pt>
                <c:pt idx="12">
                  <c:v>17.394444444444439</c:v>
                </c:pt>
                <c:pt idx="13">
                  <c:v>16.572222222222216</c:v>
                </c:pt>
                <c:pt idx="14">
                  <c:v>15.749999999999993</c:v>
                </c:pt>
                <c:pt idx="15">
                  <c:v>14.999999999999993</c:v>
                </c:pt>
              </c:numCache>
            </c:numRef>
          </c:val>
          <c:smooth val="1"/>
          <c:extLst>
            <c:ext xmlns:c16="http://schemas.microsoft.com/office/drawing/2014/chart" uri="{C3380CC4-5D6E-409C-BE32-E72D297353CC}">
              <c16:uniqueId val="{00000000-1F6F-4400-9CD0-D29AFAD829D3}"/>
            </c:ext>
          </c:extLst>
        </c:ser>
        <c:ser>
          <c:idx val="1"/>
          <c:order val="1"/>
          <c:tx>
            <c:strRef>
              <c:f>'Eix 1 gràfic opcions'!$C$7</c:f>
              <c:strCache>
                <c:ptCount val="1"/>
                <c:pt idx="0">
                  <c:v>Opció 2</c:v>
                </c:pt>
              </c:strCache>
            </c:strRef>
          </c:tx>
          <c:spPr>
            <a:ln w="50800" cap="rnd">
              <a:solidFill>
                <a:schemeClr val="accent2"/>
              </a:solidFill>
              <a:round/>
            </a:ln>
            <a:effectLst/>
          </c:spPr>
          <c:marker>
            <c:symbol val="none"/>
          </c:marker>
          <c:cat>
            <c:numRef>
              <c:f>'Eix 1 gràfic opcions'!$D$5:$AH$5</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'Eix 1 gràfic opcions'!$D$7:$AC$7</c:f>
              <c:numCache>
                <c:formatCode>0.00</c:formatCode>
                <c:ptCount val="26"/>
                <c:pt idx="0" formatCode="General">
                  <c:v>34.4</c:v>
                </c:pt>
                <c:pt idx="1">
                  <c:v>33.43</c:v>
                </c:pt>
                <c:pt idx="2">
                  <c:v>32.46</c:v>
                </c:pt>
                <c:pt idx="3">
                  <c:v>31.490000000000002</c:v>
                </c:pt>
                <c:pt idx="4">
                  <c:v>30.520000000000003</c:v>
                </c:pt>
                <c:pt idx="5">
                  <c:v>29.550000000000004</c:v>
                </c:pt>
                <c:pt idx="6">
                  <c:v>28.580000000000005</c:v>
                </c:pt>
                <c:pt idx="7">
                  <c:v>27.610000000000007</c:v>
                </c:pt>
                <c:pt idx="8">
                  <c:v>26.640000000000008</c:v>
                </c:pt>
                <c:pt idx="9">
                  <c:v>25.670000000000009</c:v>
                </c:pt>
                <c:pt idx="10">
                  <c:v>24.70000000000001</c:v>
                </c:pt>
                <c:pt idx="11">
                  <c:v>23.730000000000011</c:v>
                </c:pt>
                <c:pt idx="12">
                  <c:v>22.760000000000012</c:v>
                </c:pt>
                <c:pt idx="13">
                  <c:v>21.790000000000013</c:v>
                </c:pt>
                <c:pt idx="14">
                  <c:v>20.820000000000014</c:v>
                </c:pt>
                <c:pt idx="15">
                  <c:v>19.850000000000016</c:v>
                </c:pt>
                <c:pt idx="16">
                  <c:v>18.880000000000017</c:v>
                </c:pt>
                <c:pt idx="17">
                  <c:v>17.910000000000018</c:v>
                </c:pt>
                <c:pt idx="18">
                  <c:v>16.940000000000019</c:v>
                </c:pt>
                <c:pt idx="19">
                  <c:v>15.970000000000018</c:v>
                </c:pt>
                <c:pt idx="20">
                  <c:v>15.000000000000018</c:v>
                </c:pt>
              </c:numCache>
            </c:numRef>
          </c:val>
          <c:smooth val="1"/>
          <c:extLst>
            <c:ext xmlns:c16="http://schemas.microsoft.com/office/drawing/2014/chart" uri="{C3380CC4-5D6E-409C-BE32-E72D297353CC}">
              <c16:uniqueId val="{00000001-1F6F-4400-9CD0-D29AFAD829D3}"/>
            </c:ext>
          </c:extLst>
        </c:ser>
        <c:ser>
          <c:idx val="2"/>
          <c:order val="2"/>
          <c:tx>
            <c:strRef>
              <c:f>'Eix 1 gràfic opcions'!$C$8</c:f>
              <c:strCache>
                <c:ptCount val="1"/>
                <c:pt idx="0">
                  <c:v>Opció 3</c:v>
                </c:pt>
              </c:strCache>
            </c:strRef>
          </c:tx>
          <c:spPr>
            <a:ln w="50800" cap="rnd">
              <a:solidFill>
                <a:schemeClr val="accent3"/>
              </a:solidFill>
              <a:round/>
            </a:ln>
            <a:effectLst/>
          </c:spPr>
          <c:marker>
            <c:symbol val="none"/>
          </c:marker>
          <c:cat>
            <c:numRef>
              <c:f>'Eix 1 gràfic opcions'!$D$5:$AH$5</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'Eix 1 gràfic opcions'!$D$8:$AC$8</c:f>
              <c:numCache>
                <c:formatCode>0.00</c:formatCode>
                <c:ptCount val="26"/>
                <c:pt idx="0" formatCode="General">
                  <c:v>34.4</c:v>
                </c:pt>
                <c:pt idx="1">
                  <c:v>33.681481481481477</c:v>
                </c:pt>
                <c:pt idx="2">
                  <c:v>32.962962962962955</c:v>
                </c:pt>
                <c:pt idx="3">
                  <c:v>32.244444444444433</c:v>
                </c:pt>
                <c:pt idx="4">
                  <c:v>31.525925925925915</c:v>
                </c:pt>
                <c:pt idx="5">
                  <c:v>30.807407407407396</c:v>
                </c:pt>
                <c:pt idx="6">
                  <c:v>30.088888888888878</c:v>
                </c:pt>
                <c:pt idx="7">
                  <c:v>29.37037037037036</c:v>
                </c:pt>
                <c:pt idx="8">
                  <c:v>28.651851851851841</c:v>
                </c:pt>
                <c:pt idx="9">
                  <c:v>27.933333333333323</c:v>
                </c:pt>
                <c:pt idx="10">
                  <c:v>27.214814814814805</c:v>
                </c:pt>
                <c:pt idx="11">
                  <c:v>26.496296296296286</c:v>
                </c:pt>
                <c:pt idx="12">
                  <c:v>25.777777777777768</c:v>
                </c:pt>
                <c:pt idx="13">
                  <c:v>25.05925925925925</c:v>
                </c:pt>
                <c:pt idx="14">
                  <c:v>24.340740740740731</c:v>
                </c:pt>
                <c:pt idx="15">
                  <c:v>23.622222222222213</c:v>
                </c:pt>
                <c:pt idx="16">
                  <c:v>22.903703703703695</c:v>
                </c:pt>
                <c:pt idx="17">
                  <c:v>22.185185185185176</c:v>
                </c:pt>
                <c:pt idx="18">
                  <c:v>21.466666666666658</c:v>
                </c:pt>
                <c:pt idx="19">
                  <c:v>20.74814814814814</c:v>
                </c:pt>
                <c:pt idx="20">
                  <c:v>20.029629629629621</c:v>
                </c:pt>
                <c:pt idx="21">
                  <c:v>19.311111111111103</c:v>
                </c:pt>
                <c:pt idx="22">
                  <c:v>18.592592592592585</c:v>
                </c:pt>
                <c:pt idx="23">
                  <c:v>17.874074074074066</c:v>
                </c:pt>
                <c:pt idx="24">
                  <c:v>17.155555555555548</c:v>
                </c:pt>
                <c:pt idx="25">
                  <c:v>16.43703703703703</c:v>
                </c:pt>
              </c:numCache>
            </c:numRef>
          </c:val>
          <c:smooth val="0"/>
          <c:extLst>
            <c:ext xmlns:c16="http://schemas.microsoft.com/office/drawing/2014/chart" uri="{C3380CC4-5D6E-409C-BE32-E72D297353CC}">
              <c16:uniqueId val="{00000002-1F6F-4400-9CD0-D29AFAD829D3}"/>
            </c:ext>
          </c:extLst>
        </c:ser>
        <c:ser>
          <c:idx val="3"/>
          <c:order val="3"/>
          <c:tx>
            <c:strRef>
              <c:f>'Eix 1 gràfic opcions'!$C$9</c:f>
              <c:strCache>
                <c:ptCount val="1"/>
                <c:pt idx="0">
                  <c:v>Objectiu de deute</c:v>
                </c:pt>
              </c:strCache>
            </c:strRef>
          </c:tx>
          <c:spPr>
            <a:ln w="28575" cap="rnd">
              <a:solidFill>
                <a:srgbClr val="92D050"/>
              </a:solidFill>
              <a:prstDash val="sysDash"/>
              <a:round/>
            </a:ln>
            <a:effectLst/>
          </c:spPr>
          <c:marker>
            <c:symbol val="none"/>
          </c:marker>
          <c:val>
            <c:numRef>
              <c:f>'Eix 1 gràfic opcions'!$D$9:$AH$9</c:f>
              <c:numCache>
                <c:formatCode>General</c:formatCode>
                <c:ptCount val="31"/>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15</c:v>
                </c:pt>
                <c:pt idx="15">
                  <c:v>15</c:v>
                </c:pt>
                <c:pt idx="16">
                  <c:v>15</c:v>
                </c:pt>
                <c:pt idx="17">
                  <c:v>15</c:v>
                </c:pt>
                <c:pt idx="18">
                  <c:v>15</c:v>
                </c:pt>
                <c:pt idx="19">
                  <c:v>15</c:v>
                </c:pt>
                <c:pt idx="20">
                  <c:v>15</c:v>
                </c:pt>
                <c:pt idx="21">
                  <c:v>15</c:v>
                </c:pt>
                <c:pt idx="22">
                  <c:v>15</c:v>
                </c:pt>
                <c:pt idx="23">
                  <c:v>15</c:v>
                </c:pt>
                <c:pt idx="24">
                  <c:v>15</c:v>
                </c:pt>
                <c:pt idx="25">
                  <c:v>15</c:v>
                </c:pt>
                <c:pt idx="26">
                  <c:v>15</c:v>
                </c:pt>
                <c:pt idx="27">
                  <c:v>15</c:v>
                </c:pt>
                <c:pt idx="28">
                  <c:v>15</c:v>
                </c:pt>
                <c:pt idx="29">
                  <c:v>15</c:v>
                </c:pt>
                <c:pt idx="30">
                  <c:v>15</c:v>
                </c:pt>
              </c:numCache>
            </c:numRef>
          </c:val>
          <c:smooth val="0"/>
          <c:extLst>
            <c:ext xmlns:c16="http://schemas.microsoft.com/office/drawing/2014/chart" uri="{C3380CC4-5D6E-409C-BE32-E72D297353CC}">
              <c16:uniqueId val="{00000003-1F6F-4400-9CD0-D29AFAD829D3}"/>
            </c:ext>
          </c:extLst>
        </c:ser>
        <c:dLbls>
          <c:showLegendKey val="0"/>
          <c:showVal val="0"/>
          <c:showCatName val="0"/>
          <c:showSerName val="0"/>
          <c:showPercent val="0"/>
          <c:showBubbleSize val="0"/>
        </c:dLbls>
        <c:smooth val="0"/>
        <c:axId val="647222672"/>
        <c:axId val="647223000"/>
      </c:lineChart>
      <c:catAx>
        <c:axId val="64722267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ca-ES"/>
                  <a:t>Temps (anys)</a:t>
                </a:r>
              </a:p>
            </c:rich>
          </c:tx>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ca-E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ca-ES"/>
          </a:p>
        </c:txPr>
        <c:crossAx val="647223000"/>
        <c:crosses val="autoZero"/>
        <c:auto val="1"/>
        <c:lblAlgn val="ctr"/>
        <c:lblOffset val="100"/>
        <c:noMultiLvlLbl val="0"/>
      </c:catAx>
      <c:valAx>
        <c:axId val="647223000"/>
        <c:scaling>
          <c:orientation val="minMax"/>
        </c:scaling>
        <c:delete val="1"/>
        <c:axPos val="l"/>
        <c:title>
          <c:tx>
            <c:rich>
              <a:bodyPr rot="-54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r>
                  <a:rPr lang="ca-ES" b="1"/>
                  <a:t>Deute  (% PIB)</a:t>
                </a:r>
              </a:p>
            </c:rich>
          </c:tx>
          <c:layout>
            <c:manualLayout>
              <c:xMode val="edge"/>
              <c:yMode val="edge"/>
              <c:x val="1.8088756159561702E-2"/>
              <c:y val="0.28109062600227136"/>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ca-ES"/>
            </a:p>
          </c:txPr>
        </c:title>
        <c:numFmt formatCode="General" sourceLinked="1"/>
        <c:majorTickMark val="none"/>
        <c:minorTickMark val="none"/>
        <c:tickLblPos val="nextTo"/>
        <c:crossAx val="647222672"/>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ca-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chemeClr val="tx1"/>
          </a:solidFill>
          <a:latin typeface="Arial" panose="020B0604020202020204" pitchFamily="34" charset="0"/>
          <a:cs typeface="Arial" panose="020B0604020202020204" pitchFamily="34" charset="0"/>
        </a:defRPr>
      </a:pPr>
      <a:endParaRPr lang="ca-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c11177-adea-4a8c-9af1-536775451432">
      <Terms xmlns="http://schemas.microsoft.com/office/infopath/2007/PartnerControls"/>
    </lcf76f155ced4ddcb4097134ff3c332f>
    <TaxCatchAll xmlns="2c598f3d-5199-46e9-abe8-f107012283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7654CCD3CD8429345E55F4D1357A3" ma:contentTypeVersion="16" ma:contentTypeDescription="Crea un document nou" ma:contentTypeScope="" ma:versionID="8c4b373d43ba0f0748d5938fb4a7f851">
  <xsd:schema xmlns:xsd="http://www.w3.org/2001/XMLSchema" xmlns:xs="http://www.w3.org/2001/XMLSchema" xmlns:p="http://schemas.microsoft.com/office/2006/metadata/properties" xmlns:ns2="69c11177-adea-4a8c-9af1-536775451432" xmlns:ns3="2c598f3d-5199-46e9-abe8-f10701228389" targetNamespace="http://schemas.microsoft.com/office/2006/metadata/properties" ma:root="true" ma:fieldsID="a08aad512c7b8b02462a9f0df681ea98" ns2:_="" ns3:_="">
    <xsd:import namespace="69c11177-adea-4a8c-9af1-536775451432"/>
    <xsd:import namespace="2c598f3d-5199-46e9-abe8-f107012283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11177-adea-4a8c-9af1-536775451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598f3d-5199-46e9-abe8-f10701228389" elementFormDefault="qualified">
    <xsd:import namespace="http://schemas.microsoft.com/office/2006/documentManagement/types"/>
    <xsd:import namespace="http://schemas.microsoft.com/office/infopath/2007/PartnerControls"/>
    <xsd:element name="SharedWithUsers" ma:index="1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bd991d93-13e2-4a69-83f6-dfbb0c5e7eff}" ma:internalName="TaxCatchAll" ma:showField="CatchAllData" ma:web="2c598f3d-5199-46e9-abe8-f107012283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C6ACA-D4C4-477F-B67C-979DB129A3F7}">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c598f3d-5199-46e9-abe8-f10701228389"/>
    <ds:schemaRef ds:uri="http://purl.org/dc/dcmitype/"/>
    <ds:schemaRef ds:uri="69c11177-adea-4a8c-9af1-536775451432"/>
    <ds:schemaRef ds:uri="http://www.w3.org/XML/1998/namespace"/>
  </ds:schemaRefs>
</ds:datastoreItem>
</file>

<file path=customXml/itemProps2.xml><?xml version="1.0" encoding="utf-8"?>
<ds:datastoreItem xmlns:ds="http://schemas.openxmlformats.org/officeDocument/2006/customXml" ds:itemID="{8D9BBA62-D70D-4A40-8F46-2C203F0EC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11177-adea-4a8c-9af1-536775451432"/>
    <ds:schemaRef ds:uri="2c598f3d-5199-46e9-abe8-f10701228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78FDD-C3F6-45CA-A94C-CDD6463104B0}">
  <ds:schemaRefs>
    <ds:schemaRef ds:uri="http://schemas.microsoft.com/sharepoint/v3/contenttype/forms"/>
  </ds:schemaRefs>
</ds:datastoreItem>
</file>

<file path=customXml/itemProps4.xml><?xml version="1.0" encoding="utf-8"?>
<ds:datastoreItem xmlns:ds="http://schemas.openxmlformats.org/officeDocument/2006/customXml" ds:itemID="{4474BF88-98F3-4963-9ED3-01457153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PlantillaExteriors.dotx</Template>
  <TotalTime>0</TotalTime>
  <Pages>10</Pages>
  <Words>2252</Words>
  <Characters>12843</Characters>
  <Application>Microsoft Office Word</Application>
  <DocSecurity>4</DocSecurity>
  <Lines>107</Lines>
  <Paragraphs>30</Paragraphs>
  <ScaleCrop>false</ScaleCrop>
  <HeadingPairs>
    <vt:vector size="2" baseType="variant">
      <vt:variant>
        <vt:lpstr>Títol</vt:lpstr>
      </vt:variant>
      <vt:variant>
        <vt:i4>1</vt:i4>
      </vt:variant>
    </vt:vector>
  </HeadingPairs>
  <TitlesOfParts>
    <vt:vector size="1" baseType="lpstr">
      <vt:lpstr>Informe descriptiu de l'eix 1: Opcions de trajectòries de reducció del deute (en català)</vt:lpstr>
    </vt:vector>
  </TitlesOfParts>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descriptiu de l'eix 1: Opcions de trajectòries de reducció del deute (en català)</dc:title>
  <dc:subject/>
  <dc:creator>Generalitat de Catalunya</dc:creator>
  <cp:keywords/>
  <dc:description/>
  <cp:lastModifiedBy>Gutiérrez Fernández, Manuel</cp:lastModifiedBy>
  <cp:revision>2</cp:revision>
  <dcterms:created xsi:type="dcterms:W3CDTF">2024-06-04T07:59:00Z</dcterms:created>
  <dcterms:modified xsi:type="dcterms:W3CDTF">2024-06-04T07:59:00Z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0x0101005D07654CCD3CD8429345E55F4D1357A3</vt:lpwstr>
  </property>
  <property fmtid="{D5CDD505-2E9C-101B-9397-08002B2CF9AE}" pid="3" name="MediaServiceImageTags">
    <vt:lpwstr/>
  </property>
</Properties>
</file>