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pPr w:leftFromText="142" w:rightFromText="142" w:vertAnchor="text" w:horzAnchor="margin" w:tblpXSpec="right" w:tblpY="-5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6"/>
        <w:gridCol w:w="1813"/>
      </w:tblGrid>
      <w:tr w:rsidR="00D41CE0" w:rsidRPr="009022E0" w14:paraId="0E64BADA" w14:textId="77777777" w:rsidTr="007377E9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17A8D9" w14:textId="77777777" w:rsidR="00D41CE0" w:rsidRPr="009022E0" w:rsidRDefault="00D41CE0" w:rsidP="007377E9">
            <w:pPr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B55AAE" w14:textId="77777777" w:rsidR="00D41CE0" w:rsidRPr="009022E0" w:rsidRDefault="00D41CE0" w:rsidP="007377E9">
            <w:pPr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Sessió (data)</w:t>
            </w:r>
          </w:p>
        </w:tc>
      </w:tr>
      <w:tr w:rsidR="00D41CE0" w:rsidRPr="009022E0" w14:paraId="12428DDD" w14:textId="77777777" w:rsidTr="007377E9">
        <w:trPr>
          <w:trHeight w:val="340"/>
        </w:trPr>
        <w:tc>
          <w:tcPr>
            <w:tcW w:w="1926" w:type="dxa"/>
            <w:tcBorders>
              <w:top w:val="single" w:sz="12" w:space="0" w:color="auto"/>
            </w:tcBorders>
            <w:vAlign w:val="center"/>
          </w:tcPr>
          <w:p w14:paraId="4960F790" w14:textId="77777777" w:rsidR="00D41CE0" w:rsidRPr="009022E0" w:rsidRDefault="00D41CE0" w:rsidP="007377E9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Govern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28063C43" w14:textId="77777777" w:rsidR="00D41CE0" w:rsidRPr="009022E0" w:rsidRDefault="00D41CE0" w:rsidP="007377E9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D41CE0" w:rsidRPr="009022E0" w14:paraId="42811FA2" w14:textId="77777777" w:rsidTr="007377E9">
        <w:trPr>
          <w:trHeight w:val="340"/>
        </w:trPr>
        <w:tc>
          <w:tcPr>
            <w:tcW w:w="1926" w:type="dxa"/>
            <w:vAlign w:val="center"/>
          </w:tcPr>
          <w:p w14:paraId="1E49219E" w14:textId="77777777" w:rsidR="00D41CE0" w:rsidRPr="009022E0" w:rsidRDefault="00D41CE0" w:rsidP="007377E9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9022E0">
              <w:rPr>
                <w:rFonts w:ascii="Helvetica" w:hAnsi="Helvetica" w:cs="Helvetica"/>
                <w:b/>
                <w:sz w:val="22"/>
                <w:szCs w:val="22"/>
              </w:rPr>
              <w:t>Consell Tècnic</w:t>
            </w:r>
          </w:p>
        </w:tc>
        <w:tc>
          <w:tcPr>
            <w:tcW w:w="1813" w:type="dxa"/>
            <w:vAlign w:val="center"/>
          </w:tcPr>
          <w:p w14:paraId="769B6510" w14:textId="77777777" w:rsidR="00D41CE0" w:rsidRPr="009022E0" w:rsidRDefault="00D41CE0" w:rsidP="007377E9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6EA75766" w14:textId="77777777" w:rsidR="00D41CE0" w:rsidRPr="009022E0" w:rsidRDefault="00D41CE0" w:rsidP="00D41CE0">
      <w:pPr>
        <w:rPr>
          <w:rFonts w:ascii="Helvetica" w:hAnsi="Helvetica" w:cs="Helvetica"/>
          <w:sz w:val="22"/>
          <w:szCs w:val="22"/>
        </w:rPr>
      </w:pPr>
    </w:p>
    <w:p w14:paraId="24D0E42F" w14:textId="77777777" w:rsidR="00D41CE0" w:rsidRPr="009022E0" w:rsidRDefault="00D41CE0" w:rsidP="00D41CE0">
      <w:pPr>
        <w:rPr>
          <w:rFonts w:ascii="Helvetica" w:hAnsi="Helvetica" w:cs="Helvetica"/>
          <w:sz w:val="22"/>
          <w:szCs w:val="22"/>
        </w:rPr>
      </w:pPr>
    </w:p>
    <w:p w14:paraId="7CCEA9ED" w14:textId="77777777" w:rsidR="00D41CE0" w:rsidRPr="00526914" w:rsidRDefault="00687662" w:rsidP="00D41CE0">
      <w:pPr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9959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CE0" w:rsidRPr="0052691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41CE0" w:rsidRPr="00526914">
        <w:rPr>
          <w:rFonts w:cs="Arial"/>
          <w:sz w:val="22"/>
          <w:szCs w:val="22"/>
        </w:rPr>
        <w:t xml:space="preserve">  </w:t>
      </w:r>
      <w:r w:rsidR="00D41CE0" w:rsidRPr="00526914">
        <w:rPr>
          <w:rFonts w:cs="Arial"/>
          <w:b/>
          <w:sz w:val="22"/>
          <w:szCs w:val="22"/>
        </w:rPr>
        <w:t>AVANTPROJECTE DE LLEI</w:t>
      </w:r>
      <w:r w:rsidR="00D41CE0" w:rsidRPr="00526914">
        <w:rPr>
          <w:rFonts w:cs="Arial"/>
          <w:sz w:val="22"/>
          <w:szCs w:val="22"/>
        </w:rPr>
        <w:t xml:space="preserve">                    </w:t>
      </w:r>
    </w:p>
    <w:p w14:paraId="1F59D48C" w14:textId="77777777" w:rsidR="00D41CE0" w:rsidRPr="00526914" w:rsidRDefault="00687662" w:rsidP="00D41CE0">
      <w:pPr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33924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CE0" w:rsidRPr="0052691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41CE0" w:rsidRPr="00526914">
        <w:rPr>
          <w:rFonts w:cs="Arial"/>
          <w:sz w:val="22"/>
          <w:szCs w:val="22"/>
        </w:rPr>
        <w:t xml:space="preserve">  </w:t>
      </w:r>
      <w:r w:rsidR="00D41CE0" w:rsidRPr="00526914">
        <w:rPr>
          <w:rFonts w:cs="Arial"/>
          <w:b/>
          <w:sz w:val="22"/>
          <w:szCs w:val="22"/>
        </w:rPr>
        <w:t>COMUNICACIÓ D’UNA CONSULTA PÚBLICA PRÈVIA (PROJECTES DE DECRET I PROJECTES DE DECRET LEGISLATIU)</w:t>
      </w:r>
      <w:r w:rsidR="00D41CE0" w:rsidRPr="00526914">
        <w:rPr>
          <w:rFonts w:cs="Arial"/>
          <w:sz w:val="22"/>
          <w:szCs w:val="22"/>
        </w:rPr>
        <w:t xml:space="preserve">                   </w:t>
      </w:r>
    </w:p>
    <w:p w14:paraId="543BC49E" w14:textId="77777777" w:rsidR="00D41CE0" w:rsidRPr="00526914" w:rsidRDefault="00D41CE0" w:rsidP="00D41CE0">
      <w:pPr>
        <w:rPr>
          <w:rFonts w:cs="Arial"/>
          <w:sz w:val="22"/>
          <w:szCs w:val="22"/>
        </w:rPr>
      </w:pPr>
    </w:p>
    <w:tbl>
      <w:tblPr>
        <w:tblStyle w:val="Taulaambquadrcula"/>
        <w:tblW w:w="9163" w:type="dxa"/>
        <w:jc w:val="center"/>
        <w:tblLook w:val="04A0" w:firstRow="1" w:lastRow="0" w:firstColumn="1" w:lastColumn="0" w:noHBand="0" w:noVBand="1"/>
      </w:tblPr>
      <w:tblGrid>
        <w:gridCol w:w="705"/>
        <w:gridCol w:w="901"/>
        <w:gridCol w:w="7557"/>
      </w:tblGrid>
      <w:tr w:rsidR="00D41CE0" w:rsidRPr="00526914" w14:paraId="484958C1" w14:textId="77777777" w:rsidTr="007377E9">
        <w:trPr>
          <w:gridAfter w:val="1"/>
          <w:wAfter w:w="7665" w:type="dxa"/>
          <w:trHeight w:val="340"/>
          <w:jc w:val="center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2BF5D" w14:textId="77777777" w:rsidR="00D41CE0" w:rsidRPr="00526914" w:rsidRDefault="00D41CE0" w:rsidP="007377E9">
            <w:pPr>
              <w:jc w:val="left"/>
              <w:rPr>
                <w:rFonts w:cs="Arial"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Punt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A3FDB8" w14:textId="77777777" w:rsidR="00D41CE0" w:rsidRPr="00526914" w:rsidRDefault="00D41CE0" w:rsidP="007377E9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D41CE0" w:rsidRPr="00526914" w14:paraId="7ED85CAA" w14:textId="77777777" w:rsidTr="007377E9">
        <w:trPr>
          <w:trHeight w:val="340"/>
          <w:jc w:val="center"/>
        </w:trPr>
        <w:tc>
          <w:tcPr>
            <w:tcW w:w="1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EC6F2" w14:textId="77777777" w:rsidR="00D41CE0" w:rsidRPr="00526914" w:rsidRDefault="00D41CE0" w:rsidP="007377E9">
            <w:pPr>
              <w:ind w:left="164"/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 xml:space="preserve">Ordre </w:t>
            </w:r>
          </w:p>
          <w:p w14:paraId="3D82FBCB" w14:textId="77777777" w:rsidR="00D41CE0" w:rsidRPr="00526914" w:rsidRDefault="00D41CE0" w:rsidP="007377E9">
            <w:pPr>
              <w:ind w:left="164"/>
              <w:jc w:val="left"/>
              <w:rPr>
                <w:rFonts w:cs="Arial"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del dia</w:t>
            </w:r>
          </w:p>
        </w:tc>
        <w:tc>
          <w:tcPr>
            <w:tcW w:w="7665" w:type="dxa"/>
            <w:tcBorders>
              <w:left w:val="single" w:sz="12" w:space="0" w:color="auto"/>
            </w:tcBorders>
          </w:tcPr>
          <w:p w14:paraId="687F832E" w14:textId="3669239D" w:rsidR="00D41CE0" w:rsidRPr="00526914" w:rsidRDefault="00D6145A" w:rsidP="00D6145A">
            <w:pPr>
              <w:pStyle w:val="Pargrafdel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Proposta d’aprovació de l’Ordre per la qual es regula el funcionament i la composició de la taula de Diàleg Social de les Energies Renovables</w:t>
            </w:r>
            <w:r w:rsidR="00D41CE0" w:rsidRPr="00526914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4D67E79C" w14:textId="77777777" w:rsidR="00D41CE0" w:rsidRPr="00526914" w:rsidRDefault="00D41CE0" w:rsidP="00D41CE0">
      <w:pPr>
        <w:rPr>
          <w:rFonts w:cs="Arial"/>
          <w:sz w:val="22"/>
          <w:szCs w:val="22"/>
        </w:rPr>
      </w:pPr>
    </w:p>
    <w:tbl>
      <w:tblPr>
        <w:tblStyle w:val="Taulaambquadrcula"/>
        <w:tblW w:w="9142" w:type="dxa"/>
        <w:jc w:val="center"/>
        <w:tblLook w:val="04A0" w:firstRow="1" w:lastRow="0" w:firstColumn="1" w:lastColumn="0" w:noHBand="0" w:noVBand="1"/>
      </w:tblPr>
      <w:tblGrid>
        <w:gridCol w:w="2791"/>
        <w:gridCol w:w="3060"/>
        <w:gridCol w:w="3291"/>
      </w:tblGrid>
      <w:tr w:rsidR="00D41CE0" w:rsidRPr="00526914" w14:paraId="7E8BD8DA" w14:textId="77777777" w:rsidTr="007377E9">
        <w:trPr>
          <w:trHeight w:val="340"/>
          <w:jc w:val="center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D1D45" w14:textId="77777777" w:rsidR="00D41CE0" w:rsidRPr="00526914" w:rsidRDefault="00D41CE0" w:rsidP="007377E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Departament impulsor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8B27D" w14:textId="77777777" w:rsidR="00D41CE0" w:rsidRPr="00526914" w:rsidRDefault="00D41CE0" w:rsidP="007377E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Altres departaments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437C1" w14:textId="77777777" w:rsidR="00D41CE0" w:rsidRPr="00526914" w:rsidRDefault="00D41CE0" w:rsidP="007377E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Organismes participants</w:t>
            </w:r>
          </w:p>
        </w:tc>
      </w:tr>
      <w:tr w:rsidR="00D41CE0" w:rsidRPr="00526914" w14:paraId="5441CA81" w14:textId="77777777" w:rsidTr="007377E9">
        <w:trPr>
          <w:trHeight w:val="340"/>
          <w:jc w:val="center"/>
        </w:trPr>
        <w:tc>
          <w:tcPr>
            <w:tcW w:w="2791" w:type="dxa"/>
            <w:tcBorders>
              <w:top w:val="single" w:sz="12" w:space="0" w:color="auto"/>
            </w:tcBorders>
          </w:tcPr>
          <w:p w14:paraId="560B190E" w14:textId="03881C46" w:rsidR="00D41CE0" w:rsidRPr="00526914" w:rsidRDefault="00D6145A" w:rsidP="007377E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Departament d’Acció Climàtica, Alimentació i Pesca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14:paraId="02CD23A7" w14:textId="77777777" w:rsidR="00D41CE0" w:rsidRPr="00526914" w:rsidRDefault="00D41CE0" w:rsidP="007377E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12" w:space="0" w:color="auto"/>
            </w:tcBorders>
          </w:tcPr>
          <w:p w14:paraId="0CA486AB" w14:textId="77777777" w:rsidR="00D41CE0" w:rsidRDefault="00D6145A" w:rsidP="007377E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Direcció general d’Energia</w:t>
            </w:r>
          </w:p>
          <w:p w14:paraId="5A2FB131" w14:textId="77777777" w:rsidR="00687662" w:rsidRDefault="00687662" w:rsidP="007377E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Secretaria d’Agenda Rural</w:t>
            </w:r>
          </w:p>
          <w:p w14:paraId="12DD70EC" w14:textId="7B95A88C" w:rsidR="00687662" w:rsidRPr="00526914" w:rsidRDefault="00687662" w:rsidP="007377E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Institut Català d’Energia</w:t>
            </w:r>
            <w:bookmarkStart w:id="0" w:name="_GoBack"/>
            <w:bookmarkEnd w:id="0"/>
          </w:p>
        </w:tc>
      </w:tr>
    </w:tbl>
    <w:p w14:paraId="7B028D41" w14:textId="77777777" w:rsidR="00D41CE0" w:rsidRPr="00526914" w:rsidRDefault="00D41CE0" w:rsidP="00D41CE0">
      <w:pPr>
        <w:rPr>
          <w:rFonts w:cs="Arial"/>
          <w:sz w:val="22"/>
          <w:szCs w:val="22"/>
        </w:rPr>
      </w:pPr>
    </w:p>
    <w:p w14:paraId="2BF1E103" w14:textId="77777777" w:rsidR="00D41CE0" w:rsidRPr="00526914" w:rsidRDefault="00D41CE0" w:rsidP="00D41CE0">
      <w:pPr>
        <w:pBdr>
          <w:bottom w:val="single" w:sz="6" w:space="1" w:color="auto"/>
        </w:pBdr>
        <w:rPr>
          <w:rFonts w:cs="Arial"/>
          <w:sz w:val="22"/>
          <w:szCs w:val="22"/>
        </w:rPr>
      </w:pPr>
      <w:r w:rsidRPr="00526914">
        <w:rPr>
          <w:rFonts w:cs="Arial"/>
          <w:b/>
          <w:sz w:val="22"/>
          <w:szCs w:val="22"/>
        </w:rPr>
        <w:t>Informació bàsica</w:t>
      </w:r>
    </w:p>
    <w:tbl>
      <w:tblPr>
        <w:tblStyle w:val="Taulaambquadrcula"/>
        <w:tblW w:w="9072" w:type="dxa"/>
        <w:jc w:val="center"/>
        <w:tblLook w:val="04A0" w:firstRow="1" w:lastRow="0" w:firstColumn="1" w:lastColumn="0" w:noHBand="0" w:noVBand="1"/>
      </w:tblPr>
      <w:tblGrid>
        <w:gridCol w:w="8682"/>
        <w:gridCol w:w="390"/>
      </w:tblGrid>
      <w:tr w:rsidR="00D41CE0" w:rsidRPr="00526914" w14:paraId="5AEC45CA" w14:textId="77777777" w:rsidTr="007377E9">
        <w:trPr>
          <w:gridAfter w:val="1"/>
          <w:wAfter w:w="411" w:type="dxa"/>
          <w:trHeight w:val="34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2073A" w14:textId="77777777" w:rsidR="00D41CE0" w:rsidRPr="00526914" w:rsidRDefault="00D41CE0" w:rsidP="007377E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Contingut de la proposta i aspectes principals</w:t>
            </w:r>
          </w:p>
        </w:tc>
      </w:tr>
      <w:tr w:rsidR="00D41CE0" w:rsidRPr="00526914" w14:paraId="7395261D" w14:textId="77777777" w:rsidTr="007377E9">
        <w:trPr>
          <w:trHeight w:val="340"/>
          <w:jc w:val="center"/>
        </w:trPr>
        <w:tc>
          <w:tcPr>
            <w:tcW w:w="9483" w:type="dxa"/>
            <w:gridSpan w:val="2"/>
          </w:tcPr>
          <w:p w14:paraId="5B6C0B1A" w14:textId="286E54F2" w:rsidR="00D6145A" w:rsidRPr="00EB1CC6" w:rsidRDefault="00D6145A" w:rsidP="00D6145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14:paraId="77C0862E" w14:textId="5DAD38A1" w:rsidR="00D6145A" w:rsidRDefault="00D6145A" w:rsidP="00D6145A">
            <w:r>
              <w:t xml:space="preserve"> </w:t>
            </w:r>
            <w:r>
              <w:t>L’article 5 del Decret Llei 24/2021, de 26 d’octubre, d’acceleració del desplegament de les energies renovables distribuïdes i participades, crea la Taula de Diàleg Social de les Energies Renovables, la qual té com a objecte l’estudi i la identificació, per a la posterior elevació a les administracions competents, de les propostes de mesures de compensació pública entre els territoris rurals i les zones urbanes densament poblades en què, un cop maximitzades les polítiques locals d’implantació d’energies renovables, no es pugui garantir assolir el 50% de la seva demanda elèctrica amb generació elèctrica renovable de proximitat en l’horitzó de l’any 2030.</w:t>
            </w:r>
          </w:p>
          <w:p w14:paraId="5962595F" w14:textId="6C4865F6" w:rsidR="00D6145A" w:rsidRDefault="00D6145A" w:rsidP="00D6145A"/>
          <w:p w14:paraId="20FBB681" w14:textId="2E34E8B9" w:rsidR="00D41CE0" w:rsidRPr="00526914" w:rsidRDefault="00D6145A" w:rsidP="00BE1B2B">
            <w:pPr>
              <w:rPr>
                <w:rFonts w:cs="Arial"/>
                <w:sz w:val="22"/>
                <w:szCs w:val="22"/>
              </w:rPr>
            </w:pPr>
            <w:r>
              <w:t>L’article 6 de l’</w:t>
            </w:r>
            <w:r w:rsidR="00BE1B2B">
              <w:t>esmentat Decret Llei 24/2021</w:t>
            </w:r>
            <w:r>
              <w:t xml:space="preserve"> estableix que el funcionament i la composició de la Taula de Diàleg Social de les Energies Renovables s’aprova per ordre de la persona titular del departament competent en matèria d’energia i preveu que la Taula ha de comptar amb representants munici</w:t>
            </w:r>
            <w:r w:rsidR="00BE1B2B">
              <w:t>pals o del món associatiu local, representants del món social, acadèmic i econòmic entre d’altres</w:t>
            </w:r>
          </w:p>
        </w:tc>
      </w:tr>
    </w:tbl>
    <w:p w14:paraId="3BE409AA" w14:textId="77777777" w:rsidR="00D41CE0" w:rsidRPr="00526914" w:rsidRDefault="00D41CE0" w:rsidP="00D41CE0">
      <w:pPr>
        <w:rPr>
          <w:rFonts w:cs="Arial"/>
          <w:sz w:val="22"/>
          <w:szCs w:val="22"/>
        </w:rPr>
      </w:pPr>
    </w:p>
    <w:tbl>
      <w:tblPr>
        <w:tblStyle w:val="Taulaambquadrcula"/>
        <w:tblW w:w="9087" w:type="dxa"/>
        <w:jc w:val="center"/>
        <w:tblLook w:val="04A0" w:firstRow="1" w:lastRow="0" w:firstColumn="1" w:lastColumn="0" w:noHBand="0" w:noVBand="1"/>
      </w:tblPr>
      <w:tblGrid>
        <w:gridCol w:w="9087"/>
      </w:tblGrid>
      <w:tr w:rsidR="00D41CE0" w:rsidRPr="00526914" w14:paraId="41DDE290" w14:textId="77777777" w:rsidTr="007377E9">
        <w:trPr>
          <w:trHeight w:val="340"/>
          <w:jc w:val="center"/>
        </w:trPr>
        <w:tc>
          <w:tcPr>
            <w:tcW w:w="9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3A496" w14:textId="77777777" w:rsidR="00D41CE0" w:rsidRPr="00526914" w:rsidRDefault="00D41CE0" w:rsidP="007377E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Objectius de la iniciativa</w:t>
            </w:r>
          </w:p>
        </w:tc>
      </w:tr>
      <w:tr w:rsidR="00D41CE0" w:rsidRPr="00526914" w14:paraId="5DB867AE" w14:textId="77777777" w:rsidTr="007377E9">
        <w:trPr>
          <w:trHeight w:val="340"/>
          <w:jc w:val="center"/>
        </w:trPr>
        <w:tc>
          <w:tcPr>
            <w:tcW w:w="9087" w:type="dxa"/>
          </w:tcPr>
          <w:p w14:paraId="78498081" w14:textId="77777777" w:rsidR="00D41CE0" w:rsidRPr="00526914" w:rsidRDefault="00D41CE0" w:rsidP="007377E9">
            <w:pPr>
              <w:rPr>
                <w:rFonts w:cs="Arial"/>
                <w:i/>
                <w:sz w:val="22"/>
                <w:szCs w:val="22"/>
              </w:rPr>
            </w:pPr>
          </w:p>
          <w:p w14:paraId="230A90C6" w14:textId="5B680B79" w:rsidR="00BE1B2B" w:rsidRPr="00EB1CC6" w:rsidRDefault="00BE1B2B" w:rsidP="00BE1B2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Es busca potenciar l’equilibri territorial entre territoris rurals i zones urbanes a fi i efecte d’incrementar el consens social al voltant de la implantació de les energies renovables. </w:t>
            </w:r>
            <w:r>
              <w:rPr>
                <w:rFonts w:eastAsia="Calibri"/>
              </w:rPr>
              <w:t>La posada en comú dels diferents interess</w:t>
            </w:r>
            <w:r w:rsidR="00454AAA">
              <w:rPr>
                <w:rFonts w:eastAsia="Calibri"/>
              </w:rPr>
              <w:t>os que es veuran afectats</w:t>
            </w:r>
            <w:r>
              <w:rPr>
                <w:rFonts w:eastAsia="Calibri"/>
              </w:rPr>
              <w:t xml:space="preserve"> pel desplegament de les energies renovables i que</w:t>
            </w:r>
            <w:r w:rsidR="00454AAA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d’acord amb la PROENCAT 2050 es preveu la utilització de 80.000 Ha de les que prop de 10.000 Ha s’hauran de mobilitzar abans del 2030.</w:t>
            </w:r>
          </w:p>
          <w:p w14:paraId="79200DA5" w14:textId="77777777" w:rsidR="00D41CE0" w:rsidRPr="00526914" w:rsidRDefault="00D41CE0" w:rsidP="00BE1B2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66E580E" w14:textId="77777777" w:rsidR="00D41CE0" w:rsidRPr="00526914" w:rsidRDefault="00D41CE0" w:rsidP="00D41CE0">
      <w:pPr>
        <w:rPr>
          <w:rFonts w:cs="Arial"/>
          <w:sz w:val="22"/>
          <w:szCs w:val="22"/>
        </w:rPr>
      </w:pPr>
    </w:p>
    <w:tbl>
      <w:tblPr>
        <w:tblStyle w:val="Taulaambquadrcula"/>
        <w:tblW w:w="9087" w:type="dxa"/>
        <w:jc w:val="center"/>
        <w:tblLook w:val="04A0" w:firstRow="1" w:lastRow="0" w:firstColumn="1" w:lastColumn="0" w:noHBand="0" w:noVBand="1"/>
      </w:tblPr>
      <w:tblGrid>
        <w:gridCol w:w="9087"/>
      </w:tblGrid>
      <w:tr w:rsidR="00D41CE0" w:rsidRPr="00526914" w14:paraId="4C2C4815" w14:textId="77777777" w:rsidTr="007377E9">
        <w:trPr>
          <w:trHeight w:val="340"/>
          <w:jc w:val="center"/>
        </w:trPr>
        <w:tc>
          <w:tcPr>
            <w:tcW w:w="9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4BC65" w14:textId="77777777" w:rsidR="00D41CE0" w:rsidRPr="00526914" w:rsidRDefault="00D41CE0" w:rsidP="007377E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Referències, si escau, en el Pla normatiu o en el Pla de Govern</w:t>
            </w:r>
          </w:p>
        </w:tc>
      </w:tr>
      <w:tr w:rsidR="00D41CE0" w:rsidRPr="00526914" w14:paraId="0EE53185" w14:textId="77777777" w:rsidTr="007377E9">
        <w:trPr>
          <w:trHeight w:val="340"/>
          <w:jc w:val="center"/>
        </w:trPr>
        <w:tc>
          <w:tcPr>
            <w:tcW w:w="9087" w:type="dxa"/>
          </w:tcPr>
          <w:p w14:paraId="59D61BDA" w14:textId="77777777" w:rsidR="00D41CE0" w:rsidRPr="00526914" w:rsidRDefault="00D41CE0" w:rsidP="007377E9">
            <w:pPr>
              <w:rPr>
                <w:rFonts w:cs="Arial"/>
                <w:i/>
                <w:sz w:val="22"/>
                <w:szCs w:val="22"/>
              </w:rPr>
            </w:pPr>
          </w:p>
          <w:p w14:paraId="1E2EDCE7" w14:textId="05ABC312" w:rsidR="00B6022C" w:rsidRDefault="00B6022C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Pla de Govern XIV legislatura. </w:t>
            </w:r>
            <w:r w:rsidR="00BE1B2B">
              <w:rPr>
                <w:rFonts w:cs="Arial"/>
                <w:i/>
                <w:sz w:val="22"/>
                <w:szCs w:val="22"/>
              </w:rPr>
              <w:t xml:space="preserve">Eix governamental 4 “ Per un país verd, equilibrat i connectat. Desplegament de les polítiques territorials i energètiques que alineïn Catalunya amb la lluita contra el canvi climàtic i el respecte per la biodiversitat i que vertebrin el nostre país amb infraestructures que evitin el despoblament rural i la desigualtat urbana. 4.1 Acció Climàtica </w:t>
            </w:r>
            <w:r>
              <w:rPr>
                <w:rFonts w:cs="Arial"/>
                <w:i/>
                <w:sz w:val="22"/>
                <w:szCs w:val="22"/>
              </w:rPr>
              <w:t>.</w:t>
            </w:r>
          </w:p>
          <w:p w14:paraId="0FA51D81" w14:textId="77777777" w:rsidR="00B6022C" w:rsidRDefault="00B6022C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Marc normatiu:</w:t>
            </w:r>
          </w:p>
          <w:p w14:paraId="087E1D1F" w14:textId="149C6850" w:rsidR="00BE1B2B" w:rsidRDefault="00B6022C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 Pacte Nacional per la Transició Energètica de Catalunya</w:t>
            </w:r>
          </w:p>
          <w:p w14:paraId="4F5A7A56" w14:textId="10E2409E" w:rsidR="00B6022C" w:rsidRDefault="00B6022C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Llei 16/2017 del canvi Climàtic de Catalunya</w:t>
            </w:r>
          </w:p>
          <w:p w14:paraId="5CB33CAB" w14:textId="7A32A27F" w:rsidR="00B6022C" w:rsidRDefault="00B6022C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DL 16/2019 d’emergència climàtica</w:t>
            </w:r>
          </w:p>
          <w:p w14:paraId="0390E62A" w14:textId="2038AB9B" w:rsidR="00B6022C" w:rsidRDefault="00B6022C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DL 24/2021 d’Acceleració de les Energies renovables distribuïdes i participades</w:t>
            </w:r>
          </w:p>
          <w:p w14:paraId="391C1D1F" w14:textId="092CBC6C" w:rsidR="00B6022C" w:rsidRDefault="00B6022C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PROENCAT 2050</w:t>
            </w:r>
          </w:p>
          <w:p w14:paraId="05F76C51" w14:textId="288F9AC4" w:rsidR="00D41CE0" w:rsidRPr="00526914" w:rsidRDefault="00D41CE0" w:rsidP="007377E9">
            <w:pPr>
              <w:rPr>
                <w:rFonts w:cs="Arial"/>
                <w:i/>
                <w:sz w:val="22"/>
                <w:szCs w:val="22"/>
              </w:rPr>
            </w:pPr>
          </w:p>
          <w:p w14:paraId="0003050B" w14:textId="77777777" w:rsidR="00D41CE0" w:rsidRPr="00526914" w:rsidRDefault="00D41CE0" w:rsidP="007377E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9A9697A" w14:textId="77777777" w:rsidR="00D41CE0" w:rsidRPr="00526914" w:rsidRDefault="00D41CE0" w:rsidP="00D41CE0">
      <w:pPr>
        <w:rPr>
          <w:rFonts w:cs="Arial"/>
          <w:sz w:val="22"/>
          <w:szCs w:val="22"/>
        </w:rPr>
      </w:pPr>
    </w:p>
    <w:p w14:paraId="4BE62015" w14:textId="6C3807DB" w:rsidR="00D41CE0" w:rsidRPr="00526914" w:rsidRDefault="00D41CE0" w:rsidP="00D41CE0">
      <w:pPr>
        <w:rPr>
          <w:rFonts w:cs="Arial"/>
          <w:sz w:val="22"/>
          <w:szCs w:val="22"/>
        </w:rPr>
      </w:pPr>
    </w:p>
    <w:p w14:paraId="5669A7B6" w14:textId="77777777" w:rsidR="00D41CE0" w:rsidRPr="00526914" w:rsidRDefault="00D41CE0" w:rsidP="00D41CE0">
      <w:pPr>
        <w:rPr>
          <w:rFonts w:cs="Arial"/>
          <w:sz w:val="22"/>
          <w:szCs w:val="22"/>
        </w:rPr>
      </w:pPr>
    </w:p>
    <w:p w14:paraId="2E53C20B" w14:textId="77777777" w:rsidR="00D41CE0" w:rsidRPr="00526914" w:rsidRDefault="00D41CE0" w:rsidP="00D41CE0">
      <w:pPr>
        <w:rPr>
          <w:rFonts w:cs="Arial"/>
          <w:sz w:val="22"/>
          <w:szCs w:val="22"/>
        </w:rPr>
      </w:pPr>
      <w:r w:rsidRPr="00526914">
        <w:rPr>
          <w:rFonts w:cs="Arial"/>
          <w:b/>
          <w:sz w:val="22"/>
          <w:szCs w:val="22"/>
        </w:rPr>
        <w:t>Informació necessària per publicar la consulta, si escau, al portal Participa.gencat</w:t>
      </w:r>
    </w:p>
    <w:tbl>
      <w:tblPr>
        <w:tblStyle w:val="Taulaambquadrcula"/>
        <w:tblW w:w="9087" w:type="dxa"/>
        <w:jc w:val="center"/>
        <w:tblLook w:val="04A0" w:firstRow="1" w:lastRow="0" w:firstColumn="1" w:lastColumn="0" w:noHBand="0" w:noVBand="1"/>
      </w:tblPr>
      <w:tblGrid>
        <w:gridCol w:w="9087"/>
      </w:tblGrid>
      <w:tr w:rsidR="00D41CE0" w:rsidRPr="00526914" w14:paraId="05858F41" w14:textId="77777777" w:rsidTr="007377E9">
        <w:trPr>
          <w:trHeight w:val="340"/>
          <w:jc w:val="center"/>
        </w:trPr>
        <w:tc>
          <w:tcPr>
            <w:tcW w:w="9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7DA10" w14:textId="77777777" w:rsidR="00D41CE0" w:rsidRPr="00526914" w:rsidRDefault="00D41CE0" w:rsidP="007377E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Títol de la consulta</w:t>
            </w:r>
          </w:p>
        </w:tc>
      </w:tr>
      <w:tr w:rsidR="00D41CE0" w:rsidRPr="00526914" w14:paraId="3D8C97CB" w14:textId="77777777" w:rsidTr="007377E9">
        <w:trPr>
          <w:trHeight w:val="484"/>
          <w:jc w:val="center"/>
        </w:trPr>
        <w:tc>
          <w:tcPr>
            <w:tcW w:w="9087" w:type="dxa"/>
          </w:tcPr>
          <w:p w14:paraId="65C176CE" w14:textId="29673539" w:rsidR="00D41CE0" w:rsidRDefault="00D41CE0" w:rsidP="007377E9">
            <w:pPr>
              <w:rPr>
                <w:rFonts w:cs="Arial"/>
                <w:i/>
                <w:sz w:val="22"/>
                <w:szCs w:val="22"/>
              </w:rPr>
            </w:pPr>
          </w:p>
          <w:p w14:paraId="7771A192" w14:textId="46CBE309" w:rsidR="00B6022C" w:rsidRDefault="00B6022C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Creació i funcionament de la Taula de Diàleg Social de les Energies Renovables</w:t>
            </w:r>
          </w:p>
          <w:p w14:paraId="70158F15" w14:textId="77777777" w:rsidR="00B6022C" w:rsidRPr="00526914" w:rsidRDefault="00B6022C" w:rsidP="007377E9">
            <w:pPr>
              <w:rPr>
                <w:rFonts w:cs="Arial"/>
                <w:i/>
                <w:sz w:val="22"/>
                <w:szCs w:val="22"/>
              </w:rPr>
            </w:pPr>
          </w:p>
          <w:p w14:paraId="49F7ABF4" w14:textId="77777777" w:rsidR="00D41CE0" w:rsidRPr="00526914" w:rsidRDefault="00D41CE0" w:rsidP="007377E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5A80CA7" w14:textId="77777777" w:rsidR="00D41CE0" w:rsidRPr="00526914" w:rsidRDefault="00D41CE0" w:rsidP="00D41CE0">
      <w:pPr>
        <w:rPr>
          <w:rFonts w:cs="Arial"/>
          <w:sz w:val="22"/>
          <w:szCs w:val="22"/>
        </w:rPr>
      </w:pPr>
    </w:p>
    <w:tbl>
      <w:tblPr>
        <w:tblStyle w:val="Taulaambquadrcula"/>
        <w:tblW w:w="9033" w:type="dxa"/>
        <w:jc w:val="center"/>
        <w:tblLook w:val="04A0" w:firstRow="1" w:lastRow="0" w:firstColumn="1" w:lastColumn="0" w:noHBand="0" w:noVBand="1"/>
      </w:tblPr>
      <w:tblGrid>
        <w:gridCol w:w="9033"/>
      </w:tblGrid>
      <w:tr w:rsidR="00D41CE0" w:rsidRPr="00526914" w14:paraId="5FA4D9BB" w14:textId="77777777" w:rsidTr="007377E9">
        <w:trPr>
          <w:trHeight w:val="340"/>
          <w:jc w:val="center"/>
        </w:trPr>
        <w:tc>
          <w:tcPr>
            <w:tcW w:w="9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A4E91" w14:textId="77777777" w:rsidR="00D41CE0" w:rsidRPr="00526914" w:rsidRDefault="00D41CE0" w:rsidP="007377E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Període de consulta</w:t>
            </w:r>
          </w:p>
        </w:tc>
      </w:tr>
      <w:tr w:rsidR="00D41CE0" w:rsidRPr="00526914" w14:paraId="36166DCF" w14:textId="77777777" w:rsidTr="007377E9">
        <w:trPr>
          <w:trHeight w:val="340"/>
          <w:jc w:val="center"/>
        </w:trPr>
        <w:tc>
          <w:tcPr>
            <w:tcW w:w="9033" w:type="dxa"/>
          </w:tcPr>
          <w:p w14:paraId="5241B898" w14:textId="77777777" w:rsidR="00D41CE0" w:rsidRPr="00526914" w:rsidRDefault="00D41CE0" w:rsidP="007377E9">
            <w:pPr>
              <w:rPr>
                <w:rFonts w:cs="Arial"/>
                <w:sz w:val="22"/>
                <w:szCs w:val="22"/>
              </w:rPr>
            </w:pPr>
          </w:p>
          <w:p w14:paraId="3E537B02" w14:textId="3AD8F2A0" w:rsidR="00D41CE0" w:rsidRPr="00526914" w:rsidRDefault="00B6022C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Del 20 de febrer de 2022 al 30 de març de 2022</w:t>
            </w:r>
          </w:p>
          <w:p w14:paraId="23A2C2C3" w14:textId="77777777" w:rsidR="00D41CE0" w:rsidRPr="00526914" w:rsidRDefault="00D41CE0" w:rsidP="007377E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57F762B" w14:textId="77777777" w:rsidR="00D41CE0" w:rsidRPr="00526914" w:rsidRDefault="00D41CE0" w:rsidP="00D41CE0">
      <w:pPr>
        <w:rPr>
          <w:rFonts w:cs="Arial"/>
          <w:sz w:val="22"/>
          <w:szCs w:val="22"/>
        </w:rPr>
      </w:pPr>
    </w:p>
    <w:tbl>
      <w:tblPr>
        <w:tblStyle w:val="Taulaambquadrcula"/>
        <w:tblW w:w="9033" w:type="dxa"/>
        <w:jc w:val="center"/>
        <w:tblLook w:val="04A0" w:firstRow="1" w:lastRow="0" w:firstColumn="1" w:lastColumn="0" w:noHBand="0" w:noVBand="1"/>
      </w:tblPr>
      <w:tblGrid>
        <w:gridCol w:w="9033"/>
      </w:tblGrid>
      <w:tr w:rsidR="00D41CE0" w:rsidRPr="00526914" w14:paraId="4F1ED775" w14:textId="77777777" w:rsidTr="007377E9">
        <w:trPr>
          <w:trHeight w:val="340"/>
          <w:jc w:val="center"/>
        </w:trPr>
        <w:tc>
          <w:tcPr>
            <w:tcW w:w="9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50C89" w14:textId="77777777" w:rsidR="00D41CE0" w:rsidRPr="00526914" w:rsidRDefault="00D41CE0" w:rsidP="007377E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Objectiu de la consulta</w:t>
            </w:r>
          </w:p>
        </w:tc>
      </w:tr>
      <w:tr w:rsidR="00D41CE0" w:rsidRPr="00526914" w14:paraId="26FEDD1B" w14:textId="77777777" w:rsidTr="007377E9">
        <w:trPr>
          <w:trHeight w:val="340"/>
          <w:jc w:val="center"/>
        </w:trPr>
        <w:tc>
          <w:tcPr>
            <w:tcW w:w="9033" w:type="dxa"/>
          </w:tcPr>
          <w:p w14:paraId="6D3C8EB9" w14:textId="77777777" w:rsidR="00D41CE0" w:rsidRPr="00601363" w:rsidRDefault="00D41CE0" w:rsidP="007377E9">
            <w:pPr>
              <w:rPr>
                <w:rFonts w:cs="Arial"/>
                <w:sz w:val="22"/>
                <w:szCs w:val="22"/>
              </w:rPr>
            </w:pPr>
          </w:p>
          <w:p w14:paraId="36C4CD88" w14:textId="418D11E0" w:rsidR="00601363" w:rsidRDefault="00A15924" w:rsidP="00A15924">
            <w:pPr>
              <w:rPr>
                <w:rFonts w:eastAsia="Calibri" w:cs="Arial"/>
                <w:sz w:val="22"/>
                <w:szCs w:val="22"/>
              </w:rPr>
            </w:pPr>
            <w:r w:rsidRPr="00601363">
              <w:rPr>
                <w:rFonts w:eastAsia="Calibri" w:cs="Arial"/>
                <w:sz w:val="22"/>
                <w:szCs w:val="22"/>
              </w:rPr>
              <w:t xml:space="preserve">L’entrada en vigència del </w:t>
            </w:r>
            <w:r w:rsidRPr="00601363">
              <w:rPr>
                <w:rFonts w:eastAsia="Calibri" w:cs="Arial"/>
                <w:sz w:val="22"/>
                <w:szCs w:val="22"/>
              </w:rPr>
              <w:t xml:space="preserve">Decret Llei 16/2019, de 26 de novembre </w:t>
            </w:r>
            <w:r w:rsidRPr="00601363">
              <w:rPr>
                <w:rFonts w:eastAsia="Calibri" w:cs="Arial"/>
                <w:sz w:val="22"/>
                <w:szCs w:val="22"/>
              </w:rPr>
              <w:t xml:space="preserve">de mesures urgents per a l’emergència climàtica i impuls a les </w:t>
            </w:r>
            <w:r w:rsidR="00601363">
              <w:rPr>
                <w:rFonts w:eastAsia="Calibri" w:cs="Arial"/>
                <w:sz w:val="22"/>
                <w:szCs w:val="22"/>
              </w:rPr>
              <w:t>energies renovables va generar una forta inquietud en els municipis rurals que de sobte s’enfrontaven a un elevat volum de projectes</w:t>
            </w:r>
            <w:r w:rsidRPr="00601363">
              <w:rPr>
                <w:rFonts w:eastAsia="Calibri" w:cs="Arial"/>
                <w:sz w:val="22"/>
                <w:szCs w:val="22"/>
              </w:rPr>
              <w:t xml:space="preserve"> d’energies renovables que no comptaven amb cap tipus de planificació territorial alhora que impactaven en terrenys </w:t>
            </w:r>
            <w:r w:rsidR="00454AAA">
              <w:rPr>
                <w:rFonts w:eastAsia="Calibri" w:cs="Arial"/>
                <w:sz w:val="22"/>
                <w:szCs w:val="22"/>
              </w:rPr>
              <w:t>agraris</w:t>
            </w:r>
            <w:r w:rsidRPr="00601363">
              <w:rPr>
                <w:rFonts w:eastAsia="Calibri" w:cs="Arial"/>
                <w:sz w:val="22"/>
                <w:szCs w:val="22"/>
              </w:rPr>
              <w:t xml:space="preserve"> sense que els seus propietaris en tinguessin coneixement. D</w:t>
            </w:r>
            <w:r w:rsidRPr="00601363">
              <w:rPr>
                <w:rFonts w:eastAsia="Calibri" w:cs="Arial"/>
                <w:sz w:val="22"/>
                <w:szCs w:val="22"/>
              </w:rPr>
              <w:t xml:space="preserve">iverses mocions del Parlament de Catalunya, </w:t>
            </w:r>
            <w:r w:rsidRPr="00601363">
              <w:rPr>
                <w:rFonts w:eastAsia="Calibri" w:cs="Arial"/>
                <w:bCs/>
                <w:sz w:val="22"/>
                <w:szCs w:val="22"/>
              </w:rPr>
              <w:t>com la Moció 220/XII, de 3 de desembre de 2020 sobre la transició energètica i la descarbonització de l’economia catalana, la Moció 7/XIV de juny de 2021, sobre l’assoliment dels objectius de transició energètica que estableix la Llei 16/2017 del canvi climàtic i la Moció 12/XIV de juliol de 2021 sobre les polítiques energètiques</w:t>
            </w:r>
            <w:r w:rsidRPr="00601363">
              <w:rPr>
                <w:rFonts w:eastAsia="Calibri" w:cs="Arial"/>
                <w:b/>
                <w:bCs/>
                <w:sz w:val="22"/>
                <w:szCs w:val="22"/>
              </w:rPr>
              <w:t xml:space="preserve"> </w:t>
            </w:r>
            <w:r w:rsidRPr="00601363">
              <w:rPr>
                <w:rFonts w:eastAsia="Calibri" w:cs="Arial"/>
                <w:bCs/>
                <w:sz w:val="22"/>
                <w:szCs w:val="22"/>
              </w:rPr>
              <w:t>identificaven aquesta problemàtica i van donar lloc a mandats del Parlament</w:t>
            </w:r>
            <w:r w:rsidRPr="00601363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="00454AAA">
              <w:rPr>
                <w:rFonts w:eastAsia="Calibri" w:cs="Arial"/>
                <w:sz w:val="22"/>
                <w:szCs w:val="22"/>
              </w:rPr>
              <w:t>on s’instava al Govern a afrontar</w:t>
            </w:r>
            <w:r w:rsidRPr="00601363">
              <w:rPr>
                <w:rFonts w:eastAsia="Calibri" w:cs="Arial"/>
                <w:sz w:val="22"/>
                <w:szCs w:val="22"/>
              </w:rPr>
              <w:t xml:space="preserve"> el repte del desplegament</w:t>
            </w:r>
            <w:r w:rsidR="00781E0A">
              <w:rPr>
                <w:rFonts w:eastAsia="Calibri" w:cs="Arial"/>
                <w:sz w:val="22"/>
                <w:szCs w:val="22"/>
              </w:rPr>
              <w:t xml:space="preserve"> de les energies renovables sota </w:t>
            </w:r>
            <w:r w:rsidRPr="00601363">
              <w:rPr>
                <w:rFonts w:eastAsia="Calibri" w:cs="Arial"/>
                <w:sz w:val="22"/>
                <w:szCs w:val="22"/>
              </w:rPr>
              <w:t>la necessitat d’un diàleg soci</w:t>
            </w:r>
            <w:r w:rsidRPr="00601363">
              <w:rPr>
                <w:rFonts w:eastAsia="Calibri" w:cs="Arial"/>
                <w:sz w:val="22"/>
                <w:szCs w:val="22"/>
              </w:rPr>
              <w:t>al.</w:t>
            </w:r>
          </w:p>
          <w:p w14:paraId="5D429753" w14:textId="49383409" w:rsidR="00A15924" w:rsidRPr="00781E0A" w:rsidRDefault="00601363" w:rsidP="00A15924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En l</w:t>
            </w:r>
            <w:r w:rsidR="00781E0A">
              <w:rPr>
                <w:rFonts w:eastAsia="Calibri" w:cs="Arial"/>
                <w:sz w:val="22"/>
                <w:szCs w:val="22"/>
              </w:rPr>
              <w:t>a</w:t>
            </w:r>
            <w:r>
              <w:rPr>
                <w:rFonts w:eastAsia="Calibri" w:cs="Arial"/>
                <w:sz w:val="22"/>
                <w:szCs w:val="22"/>
              </w:rPr>
              <w:t xml:space="preserve"> mateixa línia es va pronunciar el Síndic de Greuges de Catalunya</w:t>
            </w:r>
            <w:r w:rsidR="00781E0A">
              <w:rPr>
                <w:rFonts w:eastAsia="Calibri" w:cs="Arial"/>
                <w:sz w:val="22"/>
                <w:szCs w:val="22"/>
              </w:rPr>
              <w:t xml:space="preserve"> on al maig de 2021 va proposar un debat monogràfic al Parlament sobre el model d’implantació de les energies renovables. L’aprovació</w:t>
            </w:r>
            <w:r w:rsidR="00454AAA">
              <w:rPr>
                <w:rFonts w:eastAsia="Calibri" w:cs="Arial"/>
                <w:sz w:val="22"/>
                <w:szCs w:val="22"/>
              </w:rPr>
              <w:t xml:space="preserve">, el passat més d’octubre, </w:t>
            </w:r>
            <w:r w:rsidR="00781E0A">
              <w:rPr>
                <w:rFonts w:eastAsia="Calibri" w:cs="Arial"/>
                <w:sz w:val="22"/>
                <w:szCs w:val="22"/>
              </w:rPr>
              <w:t xml:space="preserve"> del DL 24/2021 d’acceleració de les energies renovables distribuïdes i participades entoma el mandat del Parlament i crea la Taula del Diàleg social de les Energies Renovables. </w:t>
            </w:r>
            <w:r w:rsidR="00A15924" w:rsidRPr="00601363">
              <w:rPr>
                <w:rFonts w:eastAsia="Calibri" w:cs="Arial"/>
                <w:sz w:val="22"/>
                <w:szCs w:val="22"/>
              </w:rPr>
              <w:t xml:space="preserve">La consulta té com a objecte identificar aquells </w:t>
            </w:r>
            <w:r w:rsidR="00454AAA">
              <w:rPr>
                <w:rFonts w:eastAsia="Calibri" w:cs="Arial"/>
                <w:sz w:val="22"/>
                <w:szCs w:val="22"/>
              </w:rPr>
              <w:t>“</w:t>
            </w:r>
            <w:r w:rsidR="00A15924" w:rsidRPr="00601363">
              <w:rPr>
                <w:rFonts w:eastAsia="Calibri" w:cs="Arial"/>
                <w:sz w:val="22"/>
                <w:szCs w:val="22"/>
              </w:rPr>
              <w:t>diàlegs</w:t>
            </w:r>
            <w:r w:rsidR="00454AAA">
              <w:rPr>
                <w:rFonts w:eastAsia="Calibri" w:cs="Arial"/>
                <w:sz w:val="22"/>
                <w:szCs w:val="22"/>
              </w:rPr>
              <w:t>”</w:t>
            </w:r>
            <w:r w:rsidR="00A15924" w:rsidRPr="00601363">
              <w:rPr>
                <w:rFonts w:eastAsia="Calibri" w:cs="Arial"/>
                <w:sz w:val="22"/>
                <w:szCs w:val="22"/>
              </w:rPr>
              <w:t xml:space="preserve"> que caldrà afrontar dins la societat catalana</w:t>
            </w:r>
            <w:r w:rsidR="00454AAA">
              <w:rPr>
                <w:rFonts w:eastAsia="Calibri" w:cs="Arial"/>
                <w:sz w:val="22"/>
                <w:szCs w:val="22"/>
              </w:rPr>
              <w:t xml:space="preserve"> al llarg d’aquesta dècada i que marcaran el camí de la transformació social, econòmica, territorial i política que empeny la revolució energètica que ja ha començat</w:t>
            </w:r>
            <w:r w:rsidR="00A15924" w:rsidRPr="00601363">
              <w:rPr>
                <w:rFonts w:eastAsia="Calibri" w:cs="Arial"/>
                <w:sz w:val="22"/>
                <w:szCs w:val="22"/>
              </w:rPr>
              <w:t xml:space="preserve"> així com identificar les mesures compensatòries dels municipis que es veuran més </w:t>
            </w:r>
            <w:r w:rsidR="00454AAA">
              <w:rPr>
                <w:rFonts w:eastAsia="Calibri" w:cs="Arial"/>
                <w:sz w:val="22"/>
                <w:szCs w:val="22"/>
              </w:rPr>
              <w:t>impactats</w:t>
            </w:r>
            <w:r w:rsidR="00A15924" w:rsidRPr="00601363">
              <w:rPr>
                <w:rFonts w:eastAsia="Calibri" w:cs="Arial"/>
                <w:sz w:val="22"/>
                <w:szCs w:val="22"/>
              </w:rPr>
              <w:t xml:space="preserve"> per la implantació </w:t>
            </w:r>
            <w:r w:rsidR="00454AAA">
              <w:rPr>
                <w:rFonts w:eastAsia="Calibri" w:cs="Arial"/>
                <w:sz w:val="22"/>
                <w:szCs w:val="22"/>
              </w:rPr>
              <w:t xml:space="preserve">de parcs </w:t>
            </w:r>
            <w:r w:rsidRPr="00601363">
              <w:rPr>
                <w:rFonts w:eastAsia="Calibri" w:cs="Arial"/>
                <w:sz w:val="22"/>
                <w:szCs w:val="22"/>
              </w:rPr>
              <w:t>renovables i que contribuiran a que tot el país avanci en la transició energètica i la descarbonització.</w:t>
            </w:r>
          </w:p>
          <w:p w14:paraId="14BDE1D4" w14:textId="77777777" w:rsidR="00B6022C" w:rsidRPr="00601363" w:rsidRDefault="00B6022C" w:rsidP="007377E9">
            <w:pPr>
              <w:rPr>
                <w:rFonts w:cs="Arial"/>
                <w:i/>
                <w:sz w:val="22"/>
                <w:szCs w:val="22"/>
              </w:rPr>
            </w:pPr>
          </w:p>
          <w:p w14:paraId="6F54E5C0" w14:textId="77777777" w:rsidR="00D41CE0" w:rsidRPr="00601363" w:rsidRDefault="00D41CE0" w:rsidP="00781E0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A750D15" w14:textId="77777777" w:rsidR="00D41CE0" w:rsidRPr="00526914" w:rsidRDefault="00D41CE0" w:rsidP="00D41CE0">
      <w:pPr>
        <w:rPr>
          <w:rFonts w:cs="Arial"/>
          <w:sz w:val="22"/>
          <w:szCs w:val="22"/>
        </w:rPr>
      </w:pPr>
    </w:p>
    <w:tbl>
      <w:tblPr>
        <w:tblStyle w:val="Taulaambquadrcula"/>
        <w:tblW w:w="9018" w:type="dxa"/>
        <w:jc w:val="center"/>
        <w:tblLook w:val="04A0" w:firstRow="1" w:lastRow="0" w:firstColumn="1" w:lastColumn="0" w:noHBand="0" w:noVBand="1"/>
      </w:tblPr>
      <w:tblGrid>
        <w:gridCol w:w="8903"/>
        <w:gridCol w:w="115"/>
      </w:tblGrid>
      <w:tr w:rsidR="00D41CE0" w:rsidRPr="00526914" w14:paraId="2FE76C32" w14:textId="77777777" w:rsidTr="00526914">
        <w:trPr>
          <w:gridAfter w:val="1"/>
          <w:wAfter w:w="115" w:type="dxa"/>
          <w:trHeight w:val="318"/>
          <w:jc w:val="center"/>
        </w:trPr>
        <w:tc>
          <w:tcPr>
            <w:tcW w:w="8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3A1EB" w14:textId="77777777" w:rsidR="00D41CE0" w:rsidRPr="00526914" w:rsidRDefault="00D41CE0" w:rsidP="007377E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lastRenderedPageBreak/>
              <w:t>Preguntes per centrar les aportacions</w:t>
            </w:r>
          </w:p>
        </w:tc>
      </w:tr>
      <w:tr w:rsidR="00D41CE0" w:rsidRPr="00526914" w14:paraId="7CC9D92C" w14:textId="77777777" w:rsidTr="00526914">
        <w:trPr>
          <w:gridAfter w:val="1"/>
          <w:wAfter w:w="115" w:type="dxa"/>
          <w:trHeight w:val="6136"/>
          <w:jc w:val="center"/>
        </w:trPr>
        <w:tc>
          <w:tcPr>
            <w:tcW w:w="8903" w:type="dxa"/>
          </w:tcPr>
          <w:p w14:paraId="358985DC" w14:textId="77777777" w:rsidR="00DD1EAF" w:rsidRPr="00DD1EAF" w:rsidRDefault="00DD1EAF" w:rsidP="00DD1EAF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</w:t>
            </w:r>
            <w:r w:rsidRPr="00DD1EAF">
              <w:rPr>
                <w:rFonts w:eastAsia="Calibri" w:cs="Arial"/>
                <w:sz w:val="22"/>
                <w:szCs w:val="22"/>
              </w:rPr>
              <w:t>.   Quines considereu que haurien de ser les principals actuacions i propostes de treball de la Taula de Diàleg Social de les Energies Renovables per a assolir l’objecte atribuït consistent en l’estudi i la identificació, per a la posterior elevació a les administracions competents, de les propostes de mesures de compensació pública entre els territoris rurals i les zones urbanes densament poblades en què, un cop maximitzades les polítiques locals d’implantació d’energies renovables, no es pugui garantir assolir el 50% de la seva demanda elèctrica amb generació elèctrica renovable de proximitat en l’horitzó de l’any 2030?</w:t>
            </w:r>
          </w:p>
          <w:p w14:paraId="77E12408" w14:textId="77777777" w:rsidR="00DD1EAF" w:rsidRPr="00DD1EAF" w:rsidRDefault="00DD1EAF" w:rsidP="00DD1EAF">
            <w:pPr>
              <w:pStyle w:val="NormalWeb"/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  <w:r w:rsidRPr="00E30093">
              <w:rPr>
                <w:rFonts w:ascii="Calibri" w:hAnsi="Calibri" w:cs="Calibri"/>
                <w:sz w:val="22"/>
                <w:szCs w:val="22"/>
              </w:rPr>
              <w:t>2</w:t>
            </w:r>
            <w:r w:rsidRPr="00DD1EAF">
              <w:rPr>
                <w:rFonts w:ascii="Arial" w:eastAsia="Calibri" w:hAnsi="Arial" w:cs="Arial"/>
                <w:sz w:val="22"/>
                <w:szCs w:val="22"/>
                <w:lang w:eastAsia="es-ES"/>
              </w:rPr>
              <w:t>.   Quin creieu que seria el règim de funcionament més òptim per a la Taula de Diàleg Social de les Energies Renovables?</w:t>
            </w:r>
          </w:p>
          <w:p w14:paraId="13304251" w14:textId="77777777" w:rsidR="00DD1EAF" w:rsidRDefault="00DD1EAF" w:rsidP="00DD1EAF">
            <w:pPr>
              <w:pStyle w:val="NormalWeb"/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DD1EAF">
              <w:rPr>
                <w:rFonts w:ascii="Arial" w:eastAsia="Calibri" w:hAnsi="Arial" w:cs="Arial"/>
                <w:sz w:val="22"/>
                <w:szCs w:val="22"/>
                <w:lang w:eastAsia="es-ES"/>
              </w:rPr>
              <w:t>. Dels ens locals i del món associatiu local qui creieu que hi haurien d‘estar representats?</w:t>
            </w:r>
          </w:p>
          <w:p w14:paraId="3D6CD732" w14:textId="570F71D0" w:rsidR="00DD1EAF" w:rsidRDefault="00DD1EAF" w:rsidP="00DD1EAF">
            <w:r>
              <w:t>4. Del conjunt d’agents socials i econòmics, qui creieu que seria necessari que estiguessin representats a la composició de la Taula de Diàleg Social de les Energies Renovables?</w:t>
            </w:r>
          </w:p>
          <w:p w14:paraId="068E0CB6" w14:textId="77777777" w:rsidR="00DD1EAF" w:rsidRDefault="00DD1EAF" w:rsidP="00DD1EAF"/>
          <w:p w14:paraId="138874BB" w14:textId="0DF63F78" w:rsidR="00DD1EAF" w:rsidRDefault="00DD1EAF" w:rsidP="00DD1EAF">
            <w:r>
              <w:t>5. Quina funció creieu que s’hauria d’atorgar a les cooperatives energètiques ciutadanes dins la composició de la Taula?</w:t>
            </w:r>
          </w:p>
          <w:p w14:paraId="3AED9A2A" w14:textId="77777777" w:rsidR="00DD1EAF" w:rsidRDefault="00DD1EAF" w:rsidP="00DD1EAF"/>
          <w:p w14:paraId="74F2DC0F" w14:textId="1928A93F" w:rsidR="00DD1EAF" w:rsidRDefault="00DD1EAF" w:rsidP="00DD1EAF">
            <w:r>
              <w:t>6. Quin paper creieu que haurien de jugar les petites i mitjanes empreses dins la composició de la taula?</w:t>
            </w:r>
          </w:p>
          <w:p w14:paraId="47F1A190" w14:textId="77777777" w:rsidR="00DD1EAF" w:rsidRDefault="00DD1EAF" w:rsidP="00DD1EAF"/>
          <w:p w14:paraId="23F11925" w14:textId="79D99ACE" w:rsidR="00DD1EAF" w:rsidRDefault="00DD1EAF" w:rsidP="00DD1EAF">
            <w:r>
              <w:t>7. Quin paper creieu que haurien de jugar les cooperatives agroalimentàries dins la composició de la taula?</w:t>
            </w:r>
          </w:p>
          <w:p w14:paraId="2C14D6E2" w14:textId="77777777" w:rsidR="00DD1EAF" w:rsidRDefault="00DD1EAF" w:rsidP="00DD1EAF"/>
          <w:p w14:paraId="652D7CED" w14:textId="3E9E612D" w:rsidR="00DD1EAF" w:rsidRDefault="00DD1EAF" w:rsidP="00DD1EAF">
            <w:r>
              <w:t>8. Quin paper creieu que han de jugar les comunitats de regants?</w:t>
            </w:r>
          </w:p>
          <w:p w14:paraId="5D02D962" w14:textId="77777777" w:rsidR="00DD1EAF" w:rsidRDefault="00DD1EAF" w:rsidP="00DD1EAF"/>
          <w:p w14:paraId="735E7748" w14:textId="12B87C3D" w:rsidR="00DD1EAF" w:rsidRDefault="00DD1EAF" w:rsidP="00DD1EAF">
            <w:r>
              <w:t>9</w:t>
            </w:r>
            <w:r>
              <w:t>. Quin paper creieu que haurien de jugar les associacions de consumidors dins la composició de la taula?</w:t>
            </w:r>
          </w:p>
          <w:p w14:paraId="0A12F301" w14:textId="76E25F09" w:rsidR="00DD1EAF" w:rsidRDefault="00DD1EAF" w:rsidP="00DD1EAF">
            <w:r>
              <w:t>10</w:t>
            </w:r>
            <w:r>
              <w:t>. Quin paper creieu que han de jugar els projectes en sòl no urbanitzable de petita i mitjana potència de 1 a 5 MW i connectats a xarxa de distribució?</w:t>
            </w:r>
          </w:p>
          <w:p w14:paraId="6564C099" w14:textId="4B65E657" w:rsidR="00DD1EAF" w:rsidRDefault="00DD1EAF" w:rsidP="00DD1EAF"/>
          <w:p w14:paraId="14012BEE" w14:textId="753B564F" w:rsidR="00DD1EAF" w:rsidRDefault="00DD1EAF" w:rsidP="00DD1EAF">
            <w:r>
              <w:t>11</w:t>
            </w:r>
            <w:r>
              <w:t>. Quin paper creieu que haurien de jugar els gestors de les xarxes elèctriques de transport i distribució on es connectaran els projectes de generació?</w:t>
            </w:r>
          </w:p>
          <w:p w14:paraId="006B0459" w14:textId="77777777" w:rsidR="00DD1EAF" w:rsidRDefault="00DD1EAF" w:rsidP="00DD1EAF"/>
          <w:p w14:paraId="0BFF16A4" w14:textId="03BE88D7" w:rsidR="00DD1EAF" w:rsidRDefault="00DD1EAF" w:rsidP="00DD1EAF">
            <w:r>
              <w:t>12</w:t>
            </w:r>
            <w:r>
              <w:t>. Considereu que caldria identificar mesures que aportin valor social i econòmic en els territoris on s’implanten els projectes i que s’hagin d’implantar per part dels promotors dels projectes?</w:t>
            </w:r>
          </w:p>
          <w:p w14:paraId="3F94584D" w14:textId="77777777" w:rsidR="00DD1EAF" w:rsidRDefault="00DD1EAF" w:rsidP="00DD1EAF"/>
          <w:p w14:paraId="34ECED48" w14:textId="77777777" w:rsidR="00DD1EAF" w:rsidRDefault="00DD1EAF" w:rsidP="00DD1EAF">
            <w:r>
              <w:t>13</w:t>
            </w:r>
            <w:r>
              <w:t xml:space="preserve">. </w:t>
            </w:r>
            <w:r>
              <w:t>Quines mesures proposaríeu que aportin valor social i econòmic als territoris amb major penetració d’energies renovables.</w:t>
            </w:r>
          </w:p>
          <w:p w14:paraId="54144880" w14:textId="7481DC4A" w:rsidR="00DD1EAF" w:rsidRDefault="00DD1EAF" w:rsidP="00DD1EAF">
            <w:r>
              <w:t xml:space="preserve"> </w:t>
            </w:r>
          </w:p>
          <w:p w14:paraId="292E35CF" w14:textId="26FCEBAB" w:rsidR="00DD1EAF" w:rsidRDefault="00DD1EAF" w:rsidP="00DD1EAF">
            <w:r>
              <w:t>14</w:t>
            </w:r>
            <w:r>
              <w:t>. Creieu que hi ha algun aspecte que no s’ha tingut en compte i que hauria de ser valorat per l’Administració de la Generalitat?</w:t>
            </w:r>
          </w:p>
          <w:p w14:paraId="6CD321D6" w14:textId="77777777" w:rsidR="00DD1EAF" w:rsidRDefault="00DD1EAF" w:rsidP="00DD1EAF"/>
          <w:p w14:paraId="7AC5EE33" w14:textId="77777777" w:rsidR="00DD1EAF" w:rsidRDefault="00DD1EAF" w:rsidP="00DD1EAF"/>
          <w:p w14:paraId="16500441" w14:textId="34395CBE" w:rsidR="00DD1EAF" w:rsidRDefault="00DD1EAF" w:rsidP="00DD1EAF"/>
          <w:p w14:paraId="3C895D37" w14:textId="75D3E107" w:rsidR="00D41CE0" w:rsidRPr="00526914" w:rsidRDefault="00D41CE0" w:rsidP="007377E9">
            <w:pPr>
              <w:rPr>
                <w:rFonts w:cs="Arial"/>
                <w:i/>
                <w:sz w:val="22"/>
                <w:szCs w:val="22"/>
              </w:rPr>
            </w:pPr>
          </w:p>
        </w:tc>
      </w:tr>
      <w:tr w:rsidR="00D41CE0" w:rsidRPr="00526914" w14:paraId="41F0EAE9" w14:textId="77777777" w:rsidTr="00526914">
        <w:trPr>
          <w:trHeight w:val="340"/>
          <w:jc w:val="center"/>
        </w:trPr>
        <w:tc>
          <w:tcPr>
            <w:tcW w:w="90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D7726" w14:textId="77777777" w:rsidR="00D41CE0" w:rsidRPr="00526914" w:rsidRDefault="00D41CE0" w:rsidP="007377E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Grups als quals s’adreça la consulta</w:t>
            </w:r>
          </w:p>
        </w:tc>
      </w:tr>
      <w:tr w:rsidR="00D41CE0" w:rsidRPr="00526914" w14:paraId="27699C7C" w14:textId="77777777" w:rsidTr="00526914">
        <w:trPr>
          <w:trHeight w:val="4075"/>
          <w:jc w:val="center"/>
        </w:trPr>
        <w:tc>
          <w:tcPr>
            <w:tcW w:w="9018" w:type="dxa"/>
            <w:gridSpan w:val="2"/>
          </w:tcPr>
          <w:p w14:paraId="5270BB05" w14:textId="77777777" w:rsidR="00D41CE0" w:rsidRPr="00526914" w:rsidRDefault="00D41CE0" w:rsidP="007377E9">
            <w:pPr>
              <w:rPr>
                <w:rFonts w:cs="Arial"/>
                <w:sz w:val="22"/>
                <w:szCs w:val="22"/>
              </w:rPr>
            </w:pPr>
          </w:p>
          <w:p w14:paraId="0DE11F71" w14:textId="77777777" w:rsidR="00DD1EAF" w:rsidRDefault="00D41CE0" w:rsidP="007377E9">
            <w:pPr>
              <w:rPr>
                <w:rFonts w:cs="Arial"/>
                <w:i/>
                <w:sz w:val="22"/>
                <w:szCs w:val="22"/>
              </w:rPr>
            </w:pPr>
            <w:r w:rsidRPr="00526914">
              <w:rPr>
                <w:rFonts w:cs="Arial"/>
                <w:i/>
                <w:sz w:val="22"/>
                <w:szCs w:val="22"/>
              </w:rPr>
              <w:t xml:space="preserve">- Les </w:t>
            </w:r>
            <w:r w:rsidR="00DD1EAF">
              <w:rPr>
                <w:rFonts w:cs="Arial"/>
                <w:i/>
                <w:sz w:val="22"/>
                <w:szCs w:val="22"/>
              </w:rPr>
              <w:t>associacions i cooperatives agràries</w:t>
            </w:r>
          </w:p>
          <w:p w14:paraId="26849BA2" w14:textId="1546CCDA" w:rsidR="00765EE4" w:rsidRDefault="00DD1EAF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- Les associacions </w:t>
            </w:r>
            <w:r w:rsidR="00765EE4">
              <w:rPr>
                <w:rFonts w:cs="Arial"/>
                <w:i/>
                <w:sz w:val="22"/>
                <w:szCs w:val="22"/>
              </w:rPr>
              <w:t xml:space="preserve">de productors de  les energies renovables </w:t>
            </w:r>
          </w:p>
          <w:p w14:paraId="7BDC1313" w14:textId="582D79B2" w:rsidR="00765EE4" w:rsidRDefault="00765EE4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- Les cooperatives energètiques ciutadanes</w:t>
            </w:r>
          </w:p>
          <w:p w14:paraId="63A28BD6" w14:textId="07CFD65D" w:rsidR="00765EE4" w:rsidRDefault="00765EE4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- Les comunitats de regants</w:t>
            </w:r>
          </w:p>
          <w:p w14:paraId="4B5F6A54" w14:textId="28A66CBD" w:rsidR="00765EE4" w:rsidRDefault="00765EE4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- Les administracions locals</w:t>
            </w:r>
          </w:p>
          <w:p w14:paraId="13A65C37" w14:textId="0D94B227" w:rsidR="00765EE4" w:rsidRDefault="00765EE4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- els sindicats i patronals</w:t>
            </w:r>
          </w:p>
          <w:p w14:paraId="1C834D66" w14:textId="5517028A" w:rsidR="00765EE4" w:rsidRDefault="00765EE4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- les entitats ecologistes </w:t>
            </w:r>
          </w:p>
          <w:p w14:paraId="61158F3B" w14:textId="1E7F66B2" w:rsidR="00765EE4" w:rsidRDefault="00765EE4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- el món acadèmic</w:t>
            </w:r>
          </w:p>
          <w:p w14:paraId="68E7FCB7" w14:textId="45CB7063" w:rsidR="00765EE4" w:rsidRDefault="00765EE4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- altres</w:t>
            </w:r>
          </w:p>
          <w:p w14:paraId="346537FD" w14:textId="77777777" w:rsidR="00765EE4" w:rsidRDefault="00765EE4" w:rsidP="007377E9">
            <w:pPr>
              <w:rPr>
                <w:rFonts w:cs="Arial"/>
                <w:i/>
                <w:sz w:val="22"/>
                <w:szCs w:val="22"/>
              </w:rPr>
            </w:pPr>
          </w:p>
          <w:p w14:paraId="20B3A910" w14:textId="28A35EC2" w:rsidR="00D41CE0" w:rsidRPr="00526914" w:rsidRDefault="00D41CE0" w:rsidP="007377E9">
            <w:pPr>
              <w:rPr>
                <w:rFonts w:cs="Arial"/>
                <w:sz w:val="22"/>
                <w:szCs w:val="22"/>
              </w:rPr>
            </w:pPr>
            <w:r w:rsidRPr="00526914">
              <w:rPr>
                <w:rFonts w:cs="Arial"/>
                <w:i/>
                <w:sz w:val="22"/>
                <w:szCs w:val="22"/>
              </w:rPr>
              <w:t>.</w:t>
            </w:r>
          </w:p>
        </w:tc>
      </w:tr>
    </w:tbl>
    <w:p w14:paraId="19A51A70" w14:textId="77777777" w:rsidR="00D41CE0" w:rsidRPr="00526914" w:rsidRDefault="00D41CE0" w:rsidP="00D41CE0">
      <w:pPr>
        <w:rPr>
          <w:rFonts w:cs="Arial"/>
          <w:sz w:val="22"/>
          <w:szCs w:val="22"/>
        </w:rPr>
      </w:pPr>
    </w:p>
    <w:tbl>
      <w:tblPr>
        <w:tblStyle w:val="Taulaambquadrcula"/>
        <w:tblW w:w="9018" w:type="dxa"/>
        <w:jc w:val="center"/>
        <w:tblLook w:val="04A0" w:firstRow="1" w:lastRow="0" w:firstColumn="1" w:lastColumn="0" w:noHBand="0" w:noVBand="1"/>
      </w:tblPr>
      <w:tblGrid>
        <w:gridCol w:w="9018"/>
      </w:tblGrid>
      <w:tr w:rsidR="00D41CE0" w:rsidRPr="00526914" w14:paraId="4606C4C3" w14:textId="77777777" w:rsidTr="007377E9">
        <w:trPr>
          <w:trHeight w:val="340"/>
          <w:jc w:val="center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408E9" w14:textId="77777777" w:rsidR="00D41CE0" w:rsidRPr="00526914" w:rsidRDefault="00D41CE0" w:rsidP="007377E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Altres formes de participació: qüestionaris o sessions de debat</w:t>
            </w:r>
          </w:p>
        </w:tc>
      </w:tr>
      <w:tr w:rsidR="00D41CE0" w:rsidRPr="00526914" w14:paraId="4F89E7C4" w14:textId="77777777" w:rsidTr="007377E9">
        <w:trPr>
          <w:trHeight w:val="1716"/>
          <w:jc w:val="center"/>
        </w:trPr>
        <w:tc>
          <w:tcPr>
            <w:tcW w:w="9018" w:type="dxa"/>
          </w:tcPr>
          <w:p w14:paraId="0CB738E5" w14:textId="77777777" w:rsidR="00D41CE0" w:rsidRPr="00526914" w:rsidRDefault="00D41CE0" w:rsidP="007377E9">
            <w:pPr>
              <w:rPr>
                <w:rFonts w:cs="Arial"/>
                <w:sz w:val="22"/>
                <w:szCs w:val="22"/>
              </w:rPr>
            </w:pPr>
          </w:p>
          <w:p w14:paraId="6AF12303" w14:textId="77777777" w:rsidR="00765EE4" w:rsidRDefault="00765EE4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La pròpia taula de Diàleg Social de les Energies Renovables esdevé un fòrum de debat</w:t>
            </w:r>
          </w:p>
          <w:p w14:paraId="6C0E6AAD" w14:textId="571398B3" w:rsidR="00765EE4" w:rsidRDefault="00765EE4" w:rsidP="00765EE4">
            <w:r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14:paraId="001F659D" w14:textId="3FD9104B" w:rsidR="00D41CE0" w:rsidRPr="00526914" w:rsidRDefault="00D41CE0" w:rsidP="007377E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88D18BA" w14:textId="77777777" w:rsidR="00D41CE0" w:rsidRPr="00526914" w:rsidRDefault="00D41CE0" w:rsidP="00D41CE0">
      <w:pPr>
        <w:rPr>
          <w:rFonts w:cs="Arial"/>
          <w:sz w:val="22"/>
          <w:szCs w:val="22"/>
        </w:rPr>
      </w:pPr>
    </w:p>
    <w:tbl>
      <w:tblPr>
        <w:tblStyle w:val="Taulaambquadrcula"/>
        <w:tblW w:w="9018" w:type="dxa"/>
        <w:jc w:val="center"/>
        <w:tblLook w:val="04A0" w:firstRow="1" w:lastRow="0" w:firstColumn="1" w:lastColumn="0" w:noHBand="0" w:noVBand="1"/>
      </w:tblPr>
      <w:tblGrid>
        <w:gridCol w:w="9018"/>
      </w:tblGrid>
      <w:tr w:rsidR="00D41CE0" w:rsidRPr="00526914" w14:paraId="42166A44" w14:textId="77777777" w:rsidTr="007377E9">
        <w:trPr>
          <w:trHeight w:val="340"/>
          <w:jc w:val="center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A8D95" w14:textId="77777777" w:rsidR="00D41CE0" w:rsidRPr="00526914" w:rsidRDefault="00D41CE0" w:rsidP="007377E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526914">
              <w:rPr>
                <w:rFonts w:cs="Arial"/>
                <w:b/>
                <w:sz w:val="22"/>
                <w:szCs w:val="22"/>
              </w:rPr>
              <w:t>Documentació addicional</w:t>
            </w:r>
          </w:p>
        </w:tc>
      </w:tr>
      <w:tr w:rsidR="00D41CE0" w:rsidRPr="00526914" w14:paraId="3094C771" w14:textId="77777777" w:rsidTr="007377E9">
        <w:trPr>
          <w:trHeight w:val="1169"/>
          <w:jc w:val="center"/>
        </w:trPr>
        <w:tc>
          <w:tcPr>
            <w:tcW w:w="9018" w:type="dxa"/>
          </w:tcPr>
          <w:p w14:paraId="70F78413" w14:textId="77777777" w:rsidR="00D41CE0" w:rsidRPr="00526914" w:rsidRDefault="00D41CE0" w:rsidP="007377E9">
            <w:pPr>
              <w:rPr>
                <w:rFonts w:cs="Arial"/>
                <w:sz w:val="22"/>
                <w:szCs w:val="22"/>
              </w:rPr>
            </w:pPr>
          </w:p>
          <w:p w14:paraId="52546F3D" w14:textId="2690C17A" w:rsidR="00D41CE0" w:rsidRDefault="00765EE4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DL 24/2021, de 26 d’octubre d’ Acceleració de les energies renovables distribuïdes i participades</w:t>
            </w:r>
          </w:p>
          <w:p w14:paraId="5344BDD1" w14:textId="4E0B5D56" w:rsidR="00765EE4" w:rsidRDefault="00765EE4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DL 16/2019 </w:t>
            </w:r>
            <w:r w:rsidRPr="00601363">
              <w:rPr>
                <w:rFonts w:eastAsia="Calibri" w:cs="Arial"/>
                <w:sz w:val="22"/>
                <w:szCs w:val="22"/>
              </w:rPr>
              <w:t xml:space="preserve">, de 26 de novembre de mesures urgents per a l’emergència climàtica i impuls a les </w:t>
            </w:r>
            <w:r>
              <w:rPr>
                <w:rFonts w:eastAsia="Calibri" w:cs="Arial"/>
                <w:sz w:val="22"/>
                <w:szCs w:val="22"/>
              </w:rPr>
              <w:t>energies renovables</w:t>
            </w:r>
          </w:p>
          <w:p w14:paraId="29BB9828" w14:textId="086D461F" w:rsidR="00765EE4" w:rsidRDefault="00765EE4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Llei 16/2017, de l’ 1 d’agost del Canvi Climàtic</w:t>
            </w:r>
          </w:p>
          <w:p w14:paraId="51EBD4A2" w14:textId="75EEE96C" w:rsidR="00765EE4" w:rsidRDefault="00765EE4" w:rsidP="007377E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El Pacte Nacional per la Transició Energètica de Catalunya</w:t>
            </w:r>
            <w:r w:rsidR="00687662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14:paraId="6292B0C8" w14:textId="1BC8E491" w:rsidR="00765EE4" w:rsidRPr="00526914" w:rsidRDefault="00765EE4" w:rsidP="007377E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La PROENCAT 2050</w:t>
            </w:r>
          </w:p>
        </w:tc>
      </w:tr>
    </w:tbl>
    <w:p w14:paraId="56B40B46" w14:textId="77777777" w:rsidR="00D41CE0" w:rsidRPr="00526914" w:rsidRDefault="00D41CE0" w:rsidP="00D41CE0">
      <w:pPr>
        <w:rPr>
          <w:rFonts w:cs="Arial"/>
          <w:sz w:val="22"/>
          <w:szCs w:val="22"/>
        </w:rPr>
      </w:pPr>
    </w:p>
    <w:p w14:paraId="5421525F" w14:textId="77777777" w:rsidR="006B0CA3" w:rsidRDefault="006B0CA3"/>
    <w:sectPr w:rsidR="006B0CA3" w:rsidSect="00526914">
      <w:headerReference w:type="default" r:id="rId10"/>
      <w:headerReference w:type="first" r:id="rId11"/>
      <w:pgSz w:w="11906" w:h="16838" w:code="9"/>
      <w:pgMar w:top="2552" w:right="1134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E7CF4" w14:textId="77777777" w:rsidR="00B51869" w:rsidRDefault="00B51869">
      <w:r>
        <w:separator/>
      </w:r>
    </w:p>
  </w:endnote>
  <w:endnote w:type="continuationSeparator" w:id="0">
    <w:p w14:paraId="5DEA9055" w14:textId="77777777" w:rsidR="00B51869" w:rsidRDefault="00B5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FB7BC" w14:textId="77777777" w:rsidR="00B51869" w:rsidRDefault="00B51869">
      <w:r>
        <w:separator/>
      </w:r>
    </w:p>
  </w:footnote>
  <w:footnote w:type="continuationSeparator" w:id="0">
    <w:p w14:paraId="43B5C0D8" w14:textId="77777777" w:rsidR="00B51869" w:rsidRDefault="00B5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F7B1" w14:textId="77777777" w:rsidR="009022E0" w:rsidRDefault="00D41CE0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288" behindDoc="1" locked="0" layoutInCell="1" allowOverlap="1" wp14:anchorId="64D00A09" wp14:editId="1C1DDD94">
          <wp:simplePos x="0" y="0"/>
          <wp:positionH relativeFrom="column">
            <wp:posOffset>0</wp:posOffset>
          </wp:positionH>
          <wp:positionV relativeFrom="paragraph">
            <wp:posOffset>140335</wp:posOffset>
          </wp:positionV>
          <wp:extent cx="554355" cy="198120"/>
          <wp:effectExtent l="0" t="0" r="0" b="0"/>
          <wp:wrapThrough wrapText="bothSides">
            <wp:wrapPolygon edited="0">
              <wp:start x="0" y="0"/>
              <wp:lineTo x="0" y="18692"/>
              <wp:lineTo x="20784" y="18692"/>
              <wp:lineTo x="20784" y="0"/>
              <wp:lineTo x="0" y="0"/>
            </wp:wrapPolygon>
          </wp:wrapThrough>
          <wp:docPr id="4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F515" w14:textId="77777777" w:rsidR="009022E0" w:rsidRDefault="00D41CE0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0CA363B" wp14:editId="288F4981">
          <wp:simplePos x="0" y="0"/>
          <wp:positionH relativeFrom="column">
            <wp:posOffset>-338455</wp:posOffset>
          </wp:positionH>
          <wp:positionV relativeFrom="paragraph">
            <wp:posOffset>-130175</wp:posOffset>
          </wp:positionV>
          <wp:extent cx="1266825" cy="342900"/>
          <wp:effectExtent l="0" t="0" r="9525" b="0"/>
          <wp:wrapNone/>
          <wp:docPr id="5" name="Imatge 5" descr="id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id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2A12"/>
    <w:multiLevelType w:val="hybridMultilevel"/>
    <w:tmpl w:val="7F32089C"/>
    <w:lvl w:ilvl="0" w:tplc="A25AF00E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E0"/>
    <w:rsid w:val="00454AAA"/>
    <w:rsid w:val="00526914"/>
    <w:rsid w:val="00601363"/>
    <w:rsid w:val="00687662"/>
    <w:rsid w:val="006B0CA3"/>
    <w:rsid w:val="00765EE4"/>
    <w:rsid w:val="00781E0A"/>
    <w:rsid w:val="00A15924"/>
    <w:rsid w:val="00B51869"/>
    <w:rsid w:val="00B6022C"/>
    <w:rsid w:val="00BE1B2B"/>
    <w:rsid w:val="00D41CE0"/>
    <w:rsid w:val="00D6145A"/>
    <w:rsid w:val="00DD1EAF"/>
    <w:rsid w:val="00FA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9F41"/>
  <w15:chartTrackingRefBased/>
  <w15:docId w15:val="{AE1C518D-40E1-466D-A68A-3DB25214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CE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41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D41CE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41CE0"/>
    <w:rPr>
      <w:rFonts w:ascii="Arial" w:eastAsia="Times New Roman" w:hAnsi="Arial" w:cs="Times New Roman"/>
      <w:sz w:val="20"/>
      <w:szCs w:val="20"/>
      <w:lang w:eastAsia="es-ES"/>
    </w:rPr>
  </w:style>
  <w:style w:type="paragraph" w:styleId="Pargrafdellista">
    <w:name w:val="List Paragraph"/>
    <w:basedOn w:val="Normal"/>
    <w:uiPriority w:val="34"/>
    <w:qFormat/>
    <w:rsid w:val="00D41C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1E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649BE3784A7468C7AC60517904C42" ma:contentTypeVersion="13" ma:contentTypeDescription="Crea un document nou" ma:contentTypeScope="" ma:versionID="379a5c189ff97dde57c19649819745f6">
  <xsd:schema xmlns:xsd="http://www.w3.org/2001/XMLSchema" xmlns:xs="http://www.w3.org/2001/XMLSchema" xmlns:p="http://schemas.microsoft.com/office/2006/metadata/properties" xmlns:ns3="72ab1fab-b0f9-4c92-91c8-0a9dfd13c2c3" xmlns:ns4="006e7985-e865-4c24-8716-9e6d9d66ee85" targetNamespace="http://schemas.microsoft.com/office/2006/metadata/properties" ma:root="true" ma:fieldsID="092b8dbbe45d8735412718f8614d0037" ns3:_="" ns4:_="">
    <xsd:import namespace="72ab1fab-b0f9-4c92-91c8-0a9dfd13c2c3"/>
    <xsd:import namespace="006e7985-e865-4c24-8716-9e6d9d66ee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1fab-b0f9-4c92-91c8-0a9dfd13c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7985-e865-4c24-8716-9e6d9d66e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B3CC9-8F2D-4EC0-9AE9-8F1E8E7EB923}">
  <ds:schemaRefs>
    <ds:schemaRef ds:uri="http://schemas.microsoft.com/office/2006/documentManagement/types"/>
    <ds:schemaRef ds:uri="006e7985-e865-4c24-8716-9e6d9d66ee8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2ab1fab-b0f9-4c92-91c8-0a9dfd13c2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F8C49F-664A-40E3-894F-566377DBE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184AB-8E06-4C7D-AEA8-731BB3EF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b1fab-b0f9-4c92-91c8-0a9dfd13c2c3"/>
    <ds:schemaRef ds:uri="006e7985-e865-4c24-8716-9e6d9d66e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Model fitxa consulta publica previa</vt:lpstr>
    </vt:vector>
  </TitlesOfParts>
  <Company>T-Systems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fitxa consulta publica previa</dc:title>
  <dc:subject/>
  <dc:creator>Generalitat de Catalunya</dc:creator>
  <cp:keywords/>
  <dc:description/>
  <cp:lastModifiedBy>Farran Poca, Maria Assumpta</cp:lastModifiedBy>
  <cp:revision>2</cp:revision>
  <dcterms:created xsi:type="dcterms:W3CDTF">2022-02-16T18:26:00Z</dcterms:created>
  <dcterms:modified xsi:type="dcterms:W3CDTF">2022-02-16T18:26:00Z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0x0101003C3649BE3784A7468C7AC60517904C42</vt:lpwstr>
  </property>
</Properties>
</file>