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5B870" w14:textId="77777777" w:rsidR="00D020DA" w:rsidRPr="00AE4755" w:rsidRDefault="00D020DA">
      <w:pPr>
        <w:widowControl w:val="0"/>
        <w:pBdr>
          <w:top w:val="nil"/>
          <w:left w:val="nil"/>
          <w:bottom w:val="nil"/>
          <w:right w:val="nil"/>
          <w:between w:val="nil"/>
        </w:pBdr>
        <w:spacing w:after="0"/>
        <w:rPr>
          <w:rFonts w:ascii="Arial" w:eastAsia="Arial" w:hAnsi="Arial" w:cs="Arial"/>
        </w:rPr>
      </w:pPr>
      <w:bookmarkStart w:id="0" w:name="_GoBack"/>
      <w:bookmarkEnd w:id="0"/>
    </w:p>
    <w:tbl>
      <w:tblPr>
        <w:tblStyle w:val="a"/>
        <w:tblW w:w="85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D020DA" w:rsidRPr="00AE4755" w14:paraId="13129194" w14:textId="77777777">
        <w:tc>
          <w:tcPr>
            <w:tcW w:w="8520" w:type="dxa"/>
          </w:tcPr>
          <w:p w14:paraId="28EBE27A" w14:textId="6A5BF1B6" w:rsidR="00E65BA3" w:rsidRPr="00AE4755" w:rsidRDefault="00EE15C4" w:rsidP="00E65BA3">
            <w:pPr>
              <w:widowControl w:val="0"/>
              <w:jc w:val="both"/>
              <w:rPr>
                <w:rFonts w:ascii="Arial" w:eastAsia="Arial" w:hAnsi="Arial" w:cs="Arial"/>
              </w:rPr>
            </w:pPr>
            <w:r w:rsidRPr="00AE4755">
              <w:rPr>
                <w:rFonts w:ascii="Arial" w:eastAsia="Arial" w:hAnsi="Arial" w:cs="Arial"/>
                <w:b/>
              </w:rPr>
              <w:t>Consulta relativa a:</w:t>
            </w:r>
            <w:r w:rsidRPr="00AE4755">
              <w:rPr>
                <w:rFonts w:ascii="Arial" w:eastAsia="Arial" w:hAnsi="Arial" w:cs="Arial"/>
              </w:rPr>
              <w:t xml:space="preserve"> </w:t>
            </w:r>
            <w:r w:rsidR="00E4698D" w:rsidRPr="006E2BD5">
              <w:rPr>
                <w:rFonts w:ascii="Arial" w:eastAsia="Arial" w:hAnsi="Arial" w:cs="Arial"/>
              </w:rPr>
              <w:t xml:space="preserve">l’elaboració d’un projecte d’ordre que </w:t>
            </w:r>
            <w:r w:rsidR="00E4698D">
              <w:rPr>
                <w:rFonts w:ascii="Arial" w:eastAsia="Arial" w:hAnsi="Arial" w:cs="Arial"/>
              </w:rPr>
              <w:t xml:space="preserve">estableixi </w:t>
            </w:r>
            <w:r w:rsidR="00E4698D" w:rsidRPr="006E2BD5">
              <w:rPr>
                <w:rFonts w:ascii="Arial" w:eastAsia="Arial" w:hAnsi="Arial" w:cs="Arial"/>
              </w:rPr>
              <w:t>l’obligació de l’ús dels mitjans electrònics en la presentació i pagament de l’autoliquidació del gravamen de protecció civil per a determinats obligats tributaris</w:t>
            </w:r>
            <w:r w:rsidR="00E4698D">
              <w:rPr>
                <w:rFonts w:ascii="Arial" w:eastAsia="Arial" w:hAnsi="Arial" w:cs="Arial"/>
              </w:rPr>
              <w:t>.</w:t>
            </w:r>
          </w:p>
          <w:p w14:paraId="7C5C3A22" w14:textId="77777777" w:rsidR="00E65BA3" w:rsidRPr="00AE4755" w:rsidRDefault="00E65BA3" w:rsidP="00E65BA3">
            <w:pPr>
              <w:widowControl w:val="0"/>
              <w:pBdr>
                <w:top w:val="nil"/>
                <w:left w:val="nil"/>
                <w:bottom w:val="nil"/>
                <w:right w:val="nil"/>
                <w:between w:val="nil"/>
              </w:pBdr>
              <w:rPr>
                <w:rFonts w:ascii="Arial" w:eastAsia="Arial" w:hAnsi="Arial" w:cs="Arial"/>
              </w:rPr>
            </w:pPr>
            <w:r w:rsidRPr="00AE4755">
              <w:br w:type="page"/>
            </w:r>
          </w:p>
          <w:p w14:paraId="50D83FC0" w14:textId="049A278C" w:rsidR="00D020DA" w:rsidRPr="00AE4755" w:rsidRDefault="00D020DA">
            <w:pPr>
              <w:jc w:val="both"/>
              <w:rPr>
                <w:rFonts w:ascii="Arial" w:eastAsia="Arial" w:hAnsi="Arial" w:cs="Arial"/>
                <w:b/>
              </w:rPr>
            </w:pPr>
          </w:p>
        </w:tc>
      </w:tr>
      <w:tr w:rsidR="00D020DA" w:rsidRPr="00AE4755" w14:paraId="02724A92" w14:textId="77777777">
        <w:tc>
          <w:tcPr>
            <w:tcW w:w="8520" w:type="dxa"/>
            <w:shd w:val="clear" w:color="auto" w:fill="D9D9D9"/>
          </w:tcPr>
          <w:p w14:paraId="4A6792A9" w14:textId="77777777" w:rsidR="00D020DA" w:rsidRPr="00AE4755" w:rsidRDefault="00EE15C4">
            <w:pPr>
              <w:rPr>
                <w:rFonts w:ascii="Arial" w:eastAsia="Arial" w:hAnsi="Arial" w:cs="Arial"/>
                <w:b/>
              </w:rPr>
            </w:pPr>
            <w:r w:rsidRPr="00AE4755">
              <w:rPr>
                <w:rFonts w:ascii="Arial" w:eastAsia="Arial" w:hAnsi="Arial" w:cs="Arial"/>
                <w:b/>
              </w:rPr>
              <w:t>1. Problemes que es pretenen solucionar amb la iniciativa</w:t>
            </w:r>
          </w:p>
        </w:tc>
      </w:tr>
      <w:tr w:rsidR="00D020DA" w:rsidRPr="00AE4755" w14:paraId="1CE13F0A" w14:textId="77777777">
        <w:tc>
          <w:tcPr>
            <w:tcW w:w="8520" w:type="dxa"/>
          </w:tcPr>
          <w:p w14:paraId="75A3691A" w14:textId="26D1B6BC" w:rsidR="00D020DA" w:rsidRPr="00AE4755" w:rsidRDefault="00D020DA">
            <w:pPr>
              <w:spacing w:after="120"/>
              <w:jc w:val="both"/>
              <w:rPr>
                <w:rFonts w:ascii="Arial" w:eastAsia="Arial" w:hAnsi="Arial" w:cs="Arial"/>
              </w:rPr>
            </w:pPr>
          </w:p>
          <w:p w14:paraId="49DAA20A" w14:textId="77777777" w:rsidR="001D04F1" w:rsidRDefault="001D04F1">
            <w:pPr>
              <w:spacing w:after="120"/>
              <w:jc w:val="both"/>
              <w:rPr>
                <w:rFonts w:ascii="Arial" w:eastAsia="Arial" w:hAnsi="Arial" w:cs="Arial"/>
              </w:rPr>
            </w:pPr>
            <w:r w:rsidRPr="001D04F1">
              <w:rPr>
                <w:rFonts w:ascii="Arial" w:eastAsia="Arial" w:hAnsi="Arial" w:cs="Arial"/>
              </w:rPr>
              <w:t>L’Ordre VEH/85/2017, d'11 de maig, per la qual s'estableix l'obligació de l'ús dels mitjans electrònics en les presentacions i pagament de diverses autoliquidacions per a determinats obligats tributaris, va establir l’obligació de l’ús dels mitjans electrònics per part de certs subjectes en les presentacions de determinats models d’autoliquidació relatius a l’impost sobre transmissions patrimonials i actes jurídics documentats, a l’impost sobre successions i donacions, a l’impost sobre les estades en establiments turístics i a la tributació sobre el joc.</w:t>
            </w:r>
          </w:p>
          <w:p w14:paraId="55F68D4F" w14:textId="77777777" w:rsidR="001D04F1" w:rsidRDefault="001D04F1">
            <w:pPr>
              <w:spacing w:after="120"/>
              <w:jc w:val="both"/>
              <w:rPr>
                <w:rFonts w:ascii="Arial" w:eastAsia="Arial" w:hAnsi="Arial" w:cs="Arial"/>
              </w:rPr>
            </w:pPr>
          </w:p>
          <w:p w14:paraId="7A8A1677" w14:textId="6454B293" w:rsidR="008A658B" w:rsidRDefault="001D04F1">
            <w:pPr>
              <w:spacing w:after="120"/>
              <w:jc w:val="both"/>
              <w:rPr>
                <w:rFonts w:ascii="Arial" w:eastAsia="Arial" w:hAnsi="Arial" w:cs="Arial"/>
              </w:rPr>
            </w:pPr>
            <w:r>
              <w:rPr>
                <w:rFonts w:ascii="Arial" w:eastAsia="Arial" w:hAnsi="Arial" w:cs="Arial"/>
              </w:rPr>
              <w:t>El problema o oportunitat de millora que es pretén solucionar amb la iniciativa és el fet que el gravamen de protecció civil no s’inclou dins de l’objecte de l’</w:t>
            </w:r>
            <w:r w:rsidRPr="001D04F1">
              <w:rPr>
                <w:rFonts w:ascii="Arial" w:eastAsia="Arial" w:hAnsi="Arial" w:cs="Arial"/>
              </w:rPr>
              <w:t>Ordre VEH/85/2017, d'11 de maig,</w:t>
            </w:r>
            <w:r>
              <w:rPr>
                <w:rFonts w:ascii="Arial" w:eastAsia="Arial" w:hAnsi="Arial" w:cs="Arial"/>
              </w:rPr>
              <w:t xml:space="preserve"> i, per tant, </w:t>
            </w:r>
            <w:r w:rsidR="00DB4B65">
              <w:rPr>
                <w:rFonts w:ascii="Arial" w:eastAsia="Arial" w:hAnsi="Arial" w:cs="Arial"/>
              </w:rPr>
              <w:t>els inte</w:t>
            </w:r>
            <w:r w:rsidR="00767A8B">
              <w:rPr>
                <w:rFonts w:ascii="Arial" w:eastAsia="Arial" w:hAnsi="Arial" w:cs="Arial"/>
              </w:rPr>
              <w:t xml:space="preserve">rmediaris fiscals que presentin autoliquidacions per compte d’altri o de tercers i les persones que exerceixin la condició de col·laboradors en l’aplicació dels tributs d’acord amb el previst a la Llei general tributària, no estan obligats a efectuar la presentació i pagament per mitjans electrònics. </w:t>
            </w:r>
            <w:r w:rsidR="008A658B">
              <w:rPr>
                <w:rFonts w:ascii="Arial" w:eastAsia="Arial" w:hAnsi="Arial" w:cs="Arial"/>
              </w:rPr>
              <w:t xml:space="preserve">Per tant, aquests col·lectius de persones físiques poden presentar l’autoliquidació per mitjans no electrònics tot i que per raó </w:t>
            </w:r>
            <w:r w:rsidR="008A658B" w:rsidRPr="008A658B">
              <w:rPr>
                <w:rFonts w:ascii="Arial" w:eastAsia="Arial" w:hAnsi="Arial" w:cs="Arial"/>
              </w:rPr>
              <w:t>sev</w:t>
            </w:r>
            <w:r w:rsidR="008A658B">
              <w:rPr>
                <w:rFonts w:ascii="Arial" w:eastAsia="Arial" w:hAnsi="Arial" w:cs="Arial"/>
              </w:rPr>
              <w:t xml:space="preserve">a capacitat econòmica i tècnica i </w:t>
            </w:r>
            <w:r w:rsidR="008A658B" w:rsidRPr="008A658B">
              <w:rPr>
                <w:rFonts w:ascii="Arial" w:eastAsia="Arial" w:hAnsi="Arial" w:cs="Arial"/>
              </w:rPr>
              <w:t>dedicació professional</w:t>
            </w:r>
            <w:r w:rsidR="008A658B">
              <w:rPr>
                <w:rFonts w:ascii="Arial" w:eastAsia="Arial" w:hAnsi="Arial" w:cs="Arial"/>
              </w:rPr>
              <w:t xml:space="preserve"> </w:t>
            </w:r>
            <w:r w:rsidR="008A658B" w:rsidRPr="008A658B">
              <w:rPr>
                <w:rFonts w:ascii="Arial" w:eastAsia="Arial" w:hAnsi="Arial" w:cs="Arial"/>
              </w:rPr>
              <w:t>tenen accés i disponibilitat de</w:t>
            </w:r>
            <w:r w:rsidR="008A658B">
              <w:rPr>
                <w:rFonts w:ascii="Arial" w:eastAsia="Arial" w:hAnsi="Arial" w:cs="Arial"/>
              </w:rPr>
              <w:t>ls mitjans electrònics necessaris, de forma que no s’estan aprofitant les potencialitats per</w:t>
            </w:r>
            <w:r w:rsidR="005606E3">
              <w:rPr>
                <w:rFonts w:ascii="Arial" w:eastAsia="Arial" w:hAnsi="Arial" w:cs="Arial"/>
              </w:rPr>
              <w:t xml:space="preserve"> a</w:t>
            </w:r>
            <w:r w:rsidR="008A658B">
              <w:rPr>
                <w:rFonts w:ascii="Arial" w:eastAsia="Arial" w:hAnsi="Arial" w:cs="Arial"/>
              </w:rPr>
              <w:t xml:space="preserve"> la millora de la gestió que ofereix l’administració electrònica en aquest àmbit.</w:t>
            </w:r>
          </w:p>
          <w:p w14:paraId="299ED1F5" w14:textId="77777777" w:rsidR="005825DA" w:rsidRDefault="005825DA" w:rsidP="00543E68">
            <w:pPr>
              <w:spacing w:after="120"/>
              <w:jc w:val="both"/>
              <w:rPr>
                <w:rFonts w:ascii="Arial" w:eastAsia="Arial" w:hAnsi="Arial" w:cs="Arial"/>
              </w:rPr>
            </w:pPr>
          </w:p>
          <w:p w14:paraId="43401465" w14:textId="5A84DFD3" w:rsidR="005825DA" w:rsidRDefault="005825DA" w:rsidP="005825DA">
            <w:pPr>
              <w:spacing w:after="120"/>
              <w:jc w:val="both"/>
              <w:rPr>
                <w:rFonts w:ascii="Arial" w:eastAsia="Arial" w:hAnsi="Arial" w:cs="Arial"/>
              </w:rPr>
            </w:pPr>
            <w:r>
              <w:rPr>
                <w:rFonts w:ascii="Arial" w:eastAsia="Arial" w:hAnsi="Arial" w:cs="Arial"/>
              </w:rPr>
              <w:t>De fet, a</w:t>
            </w:r>
            <w:r w:rsidR="00543E68">
              <w:rPr>
                <w:rFonts w:ascii="Arial" w:eastAsia="Arial" w:hAnsi="Arial" w:cs="Arial"/>
              </w:rPr>
              <w:t>ctualment, no està disponible la tramitació telemàtica del model 900 d’autoliquidació d’aquest impost. Per tant, després de fer el pagament en una entitat financera col·</w:t>
            </w:r>
            <w:r w:rsidR="00543E68" w:rsidRPr="00543E68">
              <w:rPr>
                <w:rFonts w:ascii="Arial" w:eastAsia="Arial" w:hAnsi="Arial" w:cs="Arial"/>
              </w:rPr>
              <w:t>laboradora, cal pr</w:t>
            </w:r>
            <w:r w:rsidR="00527F1E">
              <w:rPr>
                <w:rFonts w:ascii="Arial" w:eastAsia="Arial" w:hAnsi="Arial" w:cs="Arial"/>
              </w:rPr>
              <w:t xml:space="preserve">esentar l'exemplar corresponent a </w:t>
            </w:r>
            <w:r w:rsidR="00543E68" w:rsidRPr="00543E68">
              <w:rPr>
                <w:rFonts w:ascii="Arial" w:eastAsia="Arial" w:hAnsi="Arial" w:cs="Arial"/>
              </w:rPr>
              <w:t>l’</w:t>
            </w:r>
            <w:r w:rsidR="00527F1E">
              <w:rPr>
                <w:rFonts w:ascii="Arial" w:eastAsia="Arial" w:hAnsi="Arial" w:cs="Arial"/>
              </w:rPr>
              <w:t xml:space="preserve">Agència Tributària de Catalunya. </w:t>
            </w:r>
            <w:r>
              <w:rPr>
                <w:rFonts w:ascii="Arial" w:eastAsia="Arial" w:hAnsi="Arial" w:cs="Arial"/>
              </w:rPr>
              <w:t>D’acord amb la memòria de l’Agència Tributària de Catalunya del 2018 es van presentar 134 autoliquidacions del gravamen de protecció civil, totes en paper.</w:t>
            </w:r>
          </w:p>
          <w:p w14:paraId="0190096A" w14:textId="77777777" w:rsidR="00543E68" w:rsidRDefault="00543E68">
            <w:pPr>
              <w:spacing w:after="120"/>
              <w:jc w:val="both"/>
              <w:rPr>
                <w:rFonts w:ascii="openSans_Regular" w:eastAsia="Times New Roman" w:hAnsi="openSans_Regular" w:cs="Times New Roman"/>
                <w:color w:val="333333"/>
              </w:rPr>
            </w:pPr>
          </w:p>
          <w:p w14:paraId="11295362" w14:textId="72D014EE" w:rsidR="00527F1E" w:rsidRPr="00527F1E" w:rsidRDefault="00527F1E" w:rsidP="00527F1E">
            <w:pPr>
              <w:spacing w:after="120"/>
              <w:jc w:val="both"/>
              <w:rPr>
                <w:rFonts w:ascii="Arial" w:eastAsia="Arial" w:hAnsi="Arial" w:cs="Arial"/>
              </w:rPr>
            </w:pPr>
            <w:r w:rsidRPr="00527F1E">
              <w:rPr>
                <w:rFonts w:ascii="Arial" w:eastAsia="Arial" w:hAnsi="Arial" w:cs="Arial"/>
              </w:rPr>
              <w:t>Són obligades a pagar el gravamen les persones físiques o jurídiques i les entitats que fan l'activitat a la qual són afectes els següents elements patrimonials afectes a activitats de risc i situats en el territori de Catalunya:</w:t>
            </w:r>
          </w:p>
          <w:p w14:paraId="6DB5CFB4" w14:textId="77777777" w:rsidR="00527F1E" w:rsidRPr="00527F1E" w:rsidRDefault="00527F1E" w:rsidP="00527F1E">
            <w:pPr>
              <w:spacing w:after="120"/>
              <w:jc w:val="both"/>
              <w:rPr>
                <w:rFonts w:ascii="Arial" w:eastAsia="Arial" w:hAnsi="Arial" w:cs="Arial"/>
              </w:rPr>
            </w:pPr>
            <w:r w:rsidRPr="00527F1E">
              <w:rPr>
                <w:rFonts w:ascii="Arial" w:eastAsia="Arial" w:hAnsi="Arial" w:cs="Arial"/>
              </w:rPr>
              <w:t>- Instal·lacions industrials o magatzems en els quals s'utilitzen, s'emmagatzemen, es dipositen o es produeixen substàncies considerades perilloses, quan la quantitat present a la instal·lació o al grup d'instal·lacions de què es tracti superi el 10% (5% si es tracta de magatzems situats en terrenys qualificats de sòl urbà) de les que figuren a l’annex I del Reial decret 840/2015, de 21 de setembre, pel qual s’aproven mesures de control dels riscos inherents als accidents greus en els quals intervenen substàncies perilloses.</w:t>
            </w:r>
          </w:p>
          <w:p w14:paraId="72EE11EA" w14:textId="77777777" w:rsidR="00527F1E" w:rsidRPr="00527F1E" w:rsidRDefault="00527F1E" w:rsidP="00527F1E">
            <w:pPr>
              <w:spacing w:after="120"/>
              <w:jc w:val="both"/>
              <w:rPr>
                <w:rFonts w:ascii="Arial" w:eastAsia="Arial" w:hAnsi="Arial" w:cs="Arial"/>
              </w:rPr>
            </w:pPr>
            <w:r w:rsidRPr="00527F1E">
              <w:rPr>
                <w:rFonts w:ascii="Arial" w:eastAsia="Arial" w:hAnsi="Arial" w:cs="Arial"/>
              </w:rPr>
              <w:t>- Instal·lacions i estructures destinades al transport de substàncies perilloses.</w:t>
            </w:r>
          </w:p>
          <w:p w14:paraId="32324302" w14:textId="77777777" w:rsidR="00527F1E" w:rsidRPr="00527F1E" w:rsidRDefault="00527F1E" w:rsidP="00527F1E">
            <w:pPr>
              <w:spacing w:after="120"/>
              <w:jc w:val="both"/>
              <w:rPr>
                <w:rFonts w:ascii="Arial" w:eastAsia="Arial" w:hAnsi="Arial" w:cs="Arial"/>
              </w:rPr>
            </w:pPr>
            <w:r w:rsidRPr="00527F1E">
              <w:rPr>
                <w:rFonts w:ascii="Arial" w:eastAsia="Arial" w:hAnsi="Arial" w:cs="Arial"/>
              </w:rPr>
              <w:t>- Preses hidràuliques.</w:t>
            </w:r>
          </w:p>
          <w:p w14:paraId="4D416716" w14:textId="77777777" w:rsidR="00527F1E" w:rsidRPr="00527F1E" w:rsidRDefault="00527F1E" w:rsidP="00527F1E">
            <w:pPr>
              <w:spacing w:after="120"/>
              <w:jc w:val="both"/>
              <w:rPr>
                <w:rFonts w:ascii="Arial" w:eastAsia="Arial" w:hAnsi="Arial" w:cs="Arial"/>
              </w:rPr>
            </w:pPr>
            <w:r w:rsidRPr="00527F1E">
              <w:rPr>
                <w:rFonts w:ascii="Arial" w:eastAsia="Arial" w:hAnsi="Arial" w:cs="Arial"/>
              </w:rPr>
              <w:t>- Instal·lacions i estructures de producció o de transformació d'energia elèctrica.</w:t>
            </w:r>
          </w:p>
          <w:p w14:paraId="611C9C25" w14:textId="77777777" w:rsidR="00527F1E" w:rsidRPr="00527F1E" w:rsidRDefault="00527F1E" w:rsidP="00527F1E">
            <w:pPr>
              <w:spacing w:after="120"/>
              <w:jc w:val="both"/>
              <w:rPr>
                <w:rFonts w:ascii="Arial" w:eastAsia="Arial" w:hAnsi="Arial" w:cs="Arial"/>
              </w:rPr>
            </w:pPr>
            <w:r w:rsidRPr="00527F1E">
              <w:rPr>
                <w:rFonts w:ascii="Arial" w:eastAsia="Arial" w:hAnsi="Arial" w:cs="Arial"/>
              </w:rPr>
              <w:t>- Instal·lacions i estructures destinades al transport de substàncies perilloses.</w:t>
            </w:r>
          </w:p>
          <w:p w14:paraId="042942DC" w14:textId="219F1986" w:rsidR="00527F1E" w:rsidRDefault="00527F1E" w:rsidP="00527F1E">
            <w:pPr>
              <w:spacing w:after="120"/>
              <w:jc w:val="both"/>
              <w:rPr>
                <w:rFonts w:ascii="Arial" w:eastAsia="Arial" w:hAnsi="Arial" w:cs="Arial"/>
              </w:rPr>
            </w:pPr>
            <w:r w:rsidRPr="00527F1E">
              <w:rPr>
                <w:rFonts w:ascii="Arial" w:eastAsia="Arial" w:hAnsi="Arial" w:cs="Arial"/>
              </w:rPr>
              <w:lastRenderedPageBreak/>
              <w:t>- Aeroports i aeròdroms.</w:t>
            </w:r>
          </w:p>
          <w:p w14:paraId="6B45FD88" w14:textId="77777777" w:rsidR="004E1279" w:rsidRDefault="00AB76E2">
            <w:pPr>
              <w:spacing w:after="120"/>
              <w:jc w:val="both"/>
              <w:rPr>
                <w:rFonts w:ascii="Arial" w:eastAsia="Arial" w:hAnsi="Arial" w:cs="Arial"/>
              </w:rPr>
            </w:pPr>
            <w:r>
              <w:rPr>
                <w:rFonts w:ascii="Arial" w:eastAsia="Arial" w:hAnsi="Arial" w:cs="Arial"/>
              </w:rPr>
              <w:t>Per tant, tot i que d’acord amb la normativa poden ser subjectes passius tant les persones físiques com les jurídiques, atesa la configuració de l’impost el més freqüent és que siguin persones jurídiques.</w:t>
            </w:r>
            <w:r w:rsidR="005825DA">
              <w:rPr>
                <w:rFonts w:ascii="Arial" w:eastAsia="Arial" w:hAnsi="Arial" w:cs="Arial"/>
              </w:rPr>
              <w:t xml:space="preserve"> </w:t>
            </w:r>
          </w:p>
          <w:p w14:paraId="59484301" w14:textId="77777777" w:rsidR="004E1279" w:rsidRDefault="004E1279">
            <w:pPr>
              <w:spacing w:after="120"/>
              <w:jc w:val="both"/>
              <w:rPr>
                <w:rFonts w:ascii="Arial" w:eastAsia="Arial" w:hAnsi="Arial" w:cs="Arial"/>
              </w:rPr>
            </w:pPr>
          </w:p>
          <w:p w14:paraId="2945C3DE" w14:textId="78A1EAF0" w:rsidR="004E1279" w:rsidRDefault="004E1279">
            <w:pPr>
              <w:spacing w:after="120"/>
              <w:jc w:val="both"/>
              <w:rPr>
                <w:rFonts w:ascii="Arial" w:eastAsia="Arial" w:hAnsi="Arial" w:cs="Arial"/>
              </w:rPr>
            </w:pPr>
            <w:r>
              <w:rPr>
                <w:rFonts w:ascii="Arial" w:eastAsia="Arial" w:hAnsi="Arial" w:cs="Arial"/>
              </w:rPr>
              <w:t>El fet que la presentació de les autoliquidacions s’efectuï en suport paper comporta inconvenients tant per als obligats tributaris com per a l’Administració. Per als contribuents, la tramitació en paper comporta que s’hagin de desplaçar a les oficines de l’Administració per efectuar la presentació. Per a l’Agència Tributària de Catalunya, comporta una menor agilitat en la gestió de la documentació i dif</w:t>
            </w:r>
            <w:r w:rsidR="00075C28">
              <w:rPr>
                <w:rFonts w:ascii="Arial" w:eastAsia="Arial" w:hAnsi="Arial" w:cs="Arial"/>
              </w:rPr>
              <w:t xml:space="preserve">iculta l’ús </w:t>
            </w:r>
            <w:r>
              <w:rPr>
                <w:rFonts w:ascii="Arial" w:eastAsia="Arial" w:hAnsi="Arial" w:cs="Arial"/>
              </w:rPr>
              <w:t xml:space="preserve">de les dades.  </w:t>
            </w:r>
          </w:p>
          <w:p w14:paraId="2CF760B5" w14:textId="77777777" w:rsidR="004E1279" w:rsidRDefault="004E1279">
            <w:pPr>
              <w:spacing w:after="120"/>
              <w:jc w:val="both"/>
              <w:rPr>
                <w:rFonts w:ascii="Arial" w:eastAsia="Arial" w:hAnsi="Arial" w:cs="Arial"/>
              </w:rPr>
            </w:pPr>
          </w:p>
          <w:p w14:paraId="0DC5D43E" w14:textId="42575F7F" w:rsidR="00543E68" w:rsidRDefault="004E1279">
            <w:pPr>
              <w:spacing w:after="120"/>
              <w:jc w:val="both"/>
              <w:rPr>
                <w:rFonts w:ascii="Arial" w:eastAsia="Arial" w:hAnsi="Arial" w:cs="Arial"/>
              </w:rPr>
            </w:pPr>
            <w:r>
              <w:rPr>
                <w:rFonts w:ascii="Arial" w:eastAsia="Arial" w:hAnsi="Arial" w:cs="Arial"/>
              </w:rPr>
              <w:t>És necessari, per tant, desenvolupar els mitjans tècnics que permetin la presentació telemàtica del model 900 i adoptar les mesures per promoure aquest tipus de presentació.</w:t>
            </w:r>
            <w:r w:rsidR="005825DA">
              <w:rPr>
                <w:rFonts w:ascii="Arial" w:eastAsia="Arial" w:hAnsi="Arial" w:cs="Arial"/>
              </w:rPr>
              <w:t xml:space="preserve"> </w:t>
            </w:r>
          </w:p>
          <w:p w14:paraId="1F0BA5B8" w14:textId="2FCD05B7" w:rsidR="002C0AEE" w:rsidRPr="007D53E5" w:rsidRDefault="002C0AEE" w:rsidP="00442844">
            <w:pPr>
              <w:spacing w:after="120"/>
              <w:jc w:val="both"/>
              <w:rPr>
                <w:rFonts w:ascii="Arial" w:eastAsia="Arial" w:hAnsi="Arial" w:cs="Arial"/>
                <w:color w:val="00B050"/>
              </w:rPr>
            </w:pPr>
          </w:p>
        </w:tc>
      </w:tr>
      <w:tr w:rsidR="00D020DA" w:rsidRPr="00AE4755" w14:paraId="07032100" w14:textId="77777777">
        <w:tc>
          <w:tcPr>
            <w:tcW w:w="8520" w:type="dxa"/>
            <w:shd w:val="clear" w:color="auto" w:fill="D9D9D9"/>
          </w:tcPr>
          <w:p w14:paraId="083C2925" w14:textId="77777777" w:rsidR="00D020DA" w:rsidRPr="00AE4755" w:rsidRDefault="00EE15C4">
            <w:pPr>
              <w:rPr>
                <w:rFonts w:ascii="Arial" w:eastAsia="Arial" w:hAnsi="Arial" w:cs="Arial"/>
                <w:b/>
              </w:rPr>
            </w:pPr>
            <w:r w:rsidRPr="00AE4755">
              <w:rPr>
                <w:rFonts w:ascii="Arial" w:eastAsia="Arial" w:hAnsi="Arial" w:cs="Arial"/>
                <w:b/>
              </w:rPr>
              <w:lastRenderedPageBreak/>
              <w:t>2.  Els objectius de la iniciativa.</w:t>
            </w:r>
          </w:p>
        </w:tc>
      </w:tr>
      <w:tr w:rsidR="00D020DA" w:rsidRPr="00AE4755" w14:paraId="46F47AC2" w14:textId="77777777">
        <w:tc>
          <w:tcPr>
            <w:tcW w:w="8520" w:type="dxa"/>
          </w:tcPr>
          <w:p w14:paraId="37950023" w14:textId="73DBA372" w:rsidR="00AE28A5" w:rsidRDefault="00AE28A5" w:rsidP="00442844">
            <w:pPr>
              <w:pStyle w:val="Default"/>
              <w:jc w:val="both"/>
              <w:rPr>
                <w:rFonts w:eastAsia="Arial"/>
                <w:color w:val="auto"/>
                <w:sz w:val="22"/>
                <w:szCs w:val="22"/>
              </w:rPr>
            </w:pPr>
            <w:bookmarkStart w:id="1" w:name="_30j0zll" w:colFirst="0" w:colLast="0"/>
            <w:bookmarkStart w:id="2" w:name="_qmbg2v8jqdmn" w:colFirst="0" w:colLast="0"/>
            <w:bookmarkStart w:id="3" w:name="_ozu2r8xh7lxc" w:colFirst="0" w:colLast="0"/>
            <w:bookmarkEnd w:id="1"/>
            <w:bookmarkEnd w:id="2"/>
            <w:bookmarkEnd w:id="3"/>
          </w:p>
          <w:p w14:paraId="424533A9" w14:textId="77777777" w:rsidR="00AE28A5" w:rsidRDefault="00AE28A5" w:rsidP="00442844">
            <w:pPr>
              <w:pStyle w:val="Default"/>
              <w:jc w:val="both"/>
              <w:rPr>
                <w:rFonts w:eastAsia="Arial"/>
                <w:color w:val="auto"/>
                <w:sz w:val="22"/>
                <w:szCs w:val="22"/>
              </w:rPr>
            </w:pPr>
            <w:r>
              <w:rPr>
                <w:rFonts w:eastAsia="Arial"/>
                <w:color w:val="auto"/>
                <w:sz w:val="22"/>
                <w:szCs w:val="22"/>
              </w:rPr>
              <w:t>Els objectius de la iniciativa són:</w:t>
            </w:r>
          </w:p>
          <w:p w14:paraId="44866E89" w14:textId="77777777" w:rsidR="00AE28A5" w:rsidRDefault="00AE28A5" w:rsidP="00442844">
            <w:pPr>
              <w:pStyle w:val="Default"/>
              <w:jc w:val="both"/>
              <w:rPr>
                <w:rFonts w:eastAsia="Arial"/>
                <w:color w:val="auto"/>
                <w:sz w:val="22"/>
                <w:szCs w:val="22"/>
              </w:rPr>
            </w:pPr>
          </w:p>
          <w:p w14:paraId="38FA3318" w14:textId="3D062BC1" w:rsidR="00AE28A5" w:rsidRDefault="00AE28A5" w:rsidP="00AE28A5">
            <w:pPr>
              <w:pStyle w:val="Default"/>
              <w:jc w:val="both"/>
              <w:rPr>
                <w:rFonts w:eastAsia="Arial"/>
                <w:color w:val="auto"/>
                <w:sz w:val="22"/>
                <w:szCs w:val="22"/>
              </w:rPr>
            </w:pPr>
            <w:r w:rsidRPr="00AE28A5">
              <w:rPr>
                <w:rFonts w:eastAsia="Arial"/>
                <w:color w:val="auto"/>
                <w:sz w:val="22"/>
                <w:szCs w:val="22"/>
              </w:rPr>
              <w:t>1) Incrementar l’ús dels mitjans electrònics en les relacions entre els subjectes obligats al pagame</w:t>
            </w:r>
            <w:r>
              <w:rPr>
                <w:rFonts w:eastAsia="Arial"/>
                <w:color w:val="auto"/>
                <w:sz w:val="22"/>
                <w:szCs w:val="22"/>
              </w:rPr>
              <w:t>nt i l’Administració tributària</w:t>
            </w:r>
            <w:r w:rsidRPr="00AE28A5">
              <w:rPr>
                <w:rFonts w:eastAsia="Arial"/>
                <w:color w:val="auto"/>
                <w:sz w:val="22"/>
                <w:szCs w:val="22"/>
              </w:rPr>
              <w:t xml:space="preserve"> </w:t>
            </w:r>
          </w:p>
          <w:p w14:paraId="69C8E96D" w14:textId="77777777" w:rsidR="00AE28A5" w:rsidRDefault="00AE28A5" w:rsidP="00AE28A5">
            <w:pPr>
              <w:pStyle w:val="Default"/>
              <w:jc w:val="both"/>
              <w:rPr>
                <w:rFonts w:eastAsia="Arial"/>
                <w:color w:val="auto"/>
                <w:sz w:val="22"/>
                <w:szCs w:val="22"/>
              </w:rPr>
            </w:pPr>
          </w:p>
          <w:p w14:paraId="6203F5EA" w14:textId="56946561" w:rsidR="00AE28A5" w:rsidRDefault="00AE28A5" w:rsidP="00AE28A5">
            <w:pPr>
              <w:pStyle w:val="Default"/>
              <w:jc w:val="both"/>
              <w:rPr>
                <w:rFonts w:eastAsia="Arial"/>
                <w:color w:val="auto"/>
                <w:sz w:val="22"/>
                <w:szCs w:val="22"/>
              </w:rPr>
            </w:pPr>
            <w:r w:rsidRPr="00AE28A5">
              <w:rPr>
                <w:rFonts w:eastAsia="Arial"/>
                <w:color w:val="auto"/>
                <w:sz w:val="22"/>
                <w:szCs w:val="22"/>
              </w:rPr>
              <w:t>2) Reduir el</w:t>
            </w:r>
            <w:r>
              <w:rPr>
                <w:rFonts w:eastAsia="Arial"/>
                <w:color w:val="auto"/>
                <w:sz w:val="22"/>
                <w:szCs w:val="22"/>
              </w:rPr>
              <w:t>s costos i temps de tramitació</w:t>
            </w:r>
          </w:p>
          <w:p w14:paraId="16021AC0" w14:textId="77777777" w:rsidR="00AE28A5" w:rsidRDefault="00AE28A5" w:rsidP="00AE28A5">
            <w:pPr>
              <w:pStyle w:val="Default"/>
              <w:jc w:val="both"/>
              <w:rPr>
                <w:rFonts w:eastAsia="Arial"/>
                <w:color w:val="auto"/>
                <w:sz w:val="22"/>
                <w:szCs w:val="22"/>
              </w:rPr>
            </w:pPr>
          </w:p>
          <w:p w14:paraId="01F0D2CA" w14:textId="4CFDEE3E" w:rsidR="00AE28A5" w:rsidRDefault="00AE28A5" w:rsidP="00AE28A5">
            <w:pPr>
              <w:pStyle w:val="Default"/>
              <w:jc w:val="both"/>
              <w:rPr>
                <w:rFonts w:eastAsia="Arial"/>
                <w:color w:val="auto"/>
                <w:sz w:val="22"/>
                <w:szCs w:val="22"/>
              </w:rPr>
            </w:pPr>
            <w:r w:rsidRPr="00AE28A5">
              <w:rPr>
                <w:rFonts w:eastAsia="Arial"/>
                <w:color w:val="auto"/>
                <w:sz w:val="22"/>
                <w:szCs w:val="22"/>
              </w:rPr>
              <w:t>3) Facilitar el compliment de les obligacions tributàries als subjectes obligats al pagament.</w:t>
            </w:r>
          </w:p>
          <w:p w14:paraId="3046242F" w14:textId="77777777" w:rsidR="002C0AEE" w:rsidRDefault="002C0AEE" w:rsidP="0051655C">
            <w:pPr>
              <w:widowControl w:val="0"/>
              <w:ind w:left="720"/>
              <w:contextualSpacing/>
              <w:jc w:val="both"/>
              <w:rPr>
                <w:rFonts w:ascii="Arial" w:eastAsia="Arial" w:hAnsi="Arial" w:cs="Arial"/>
              </w:rPr>
            </w:pPr>
          </w:p>
          <w:p w14:paraId="01FFA1F2" w14:textId="77777777" w:rsidR="0051655C" w:rsidRPr="00AE4755" w:rsidRDefault="0051655C" w:rsidP="0051655C">
            <w:pPr>
              <w:widowControl w:val="0"/>
              <w:ind w:left="720"/>
              <w:contextualSpacing/>
              <w:jc w:val="both"/>
              <w:rPr>
                <w:rFonts w:ascii="Arial" w:eastAsia="Arial" w:hAnsi="Arial" w:cs="Arial"/>
              </w:rPr>
            </w:pPr>
          </w:p>
        </w:tc>
      </w:tr>
      <w:tr w:rsidR="00D020DA" w:rsidRPr="00AE4755" w14:paraId="6DAF0319" w14:textId="77777777">
        <w:tc>
          <w:tcPr>
            <w:tcW w:w="8520" w:type="dxa"/>
            <w:shd w:val="clear" w:color="auto" w:fill="D9D9D9"/>
          </w:tcPr>
          <w:p w14:paraId="2C164703" w14:textId="77777777" w:rsidR="00D020DA" w:rsidRPr="00AE4755" w:rsidRDefault="00EE15C4">
            <w:pPr>
              <w:rPr>
                <w:rFonts w:ascii="Arial" w:eastAsia="Arial" w:hAnsi="Arial" w:cs="Arial"/>
                <w:b/>
              </w:rPr>
            </w:pPr>
            <w:r w:rsidRPr="00AE4755">
              <w:rPr>
                <w:rFonts w:ascii="Arial" w:eastAsia="Arial" w:hAnsi="Arial" w:cs="Arial"/>
                <w:b/>
              </w:rPr>
              <w:t>3. Les possibles solucions alternatives reguladores i no reguladores.</w:t>
            </w:r>
          </w:p>
        </w:tc>
      </w:tr>
      <w:tr w:rsidR="00D020DA" w:rsidRPr="00AE4755" w14:paraId="676B7971" w14:textId="77777777">
        <w:tc>
          <w:tcPr>
            <w:tcW w:w="8520" w:type="dxa"/>
          </w:tcPr>
          <w:p w14:paraId="6E16BB15" w14:textId="383AFA78" w:rsidR="00D020DA" w:rsidRPr="00AE4755" w:rsidRDefault="00D020DA">
            <w:pPr>
              <w:jc w:val="both"/>
              <w:rPr>
                <w:rFonts w:ascii="Arial" w:eastAsia="Arial" w:hAnsi="Arial" w:cs="Arial"/>
              </w:rPr>
            </w:pPr>
          </w:p>
          <w:p w14:paraId="79140F22" w14:textId="77777777" w:rsidR="00D020DA" w:rsidRPr="00AE4755" w:rsidRDefault="00EE15C4">
            <w:pPr>
              <w:jc w:val="both"/>
              <w:rPr>
                <w:rFonts w:ascii="Arial" w:eastAsia="Arial" w:hAnsi="Arial" w:cs="Arial"/>
              </w:rPr>
            </w:pPr>
            <w:r w:rsidRPr="00AE4755">
              <w:rPr>
                <w:rFonts w:ascii="Arial" w:eastAsia="Arial" w:hAnsi="Arial" w:cs="Arial"/>
              </w:rPr>
              <w:t>Per aconseguir els objectius perseguits, la unitat promotora ha considerat les diferents alternatives, els diferents instruments d’intervenció i els seus enfocaments.</w:t>
            </w:r>
          </w:p>
          <w:p w14:paraId="11958AF5" w14:textId="77777777" w:rsidR="00D020DA" w:rsidRDefault="00D020DA">
            <w:pPr>
              <w:jc w:val="both"/>
              <w:rPr>
                <w:rFonts w:ascii="Arial" w:eastAsia="Arial" w:hAnsi="Arial" w:cs="Arial"/>
              </w:rPr>
            </w:pPr>
          </w:p>
          <w:p w14:paraId="050DCDA5" w14:textId="77777777" w:rsidR="00D020DA" w:rsidRPr="00AE4755" w:rsidRDefault="00EE15C4">
            <w:pPr>
              <w:jc w:val="both"/>
              <w:rPr>
                <w:rFonts w:ascii="Arial" w:eastAsia="Arial" w:hAnsi="Arial" w:cs="Arial"/>
              </w:rPr>
            </w:pPr>
            <w:r w:rsidRPr="00AE4755">
              <w:rPr>
                <w:rFonts w:ascii="Arial" w:eastAsia="Arial" w:hAnsi="Arial" w:cs="Arial"/>
              </w:rPr>
              <w:t>S’ha</w:t>
            </w:r>
            <w:r w:rsidR="00E02276">
              <w:rPr>
                <w:rFonts w:ascii="Arial" w:eastAsia="Arial" w:hAnsi="Arial" w:cs="Arial"/>
              </w:rPr>
              <w:t>n</w:t>
            </w:r>
            <w:r w:rsidRPr="00AE4755">
              <w:rPr>
                <w:rFonts w:ascii="Arial" w:eastAsia="Arial" w:hAnsi="Arial" w:cs="Arial"/>
              </w:rPr>
              <w:t xml:space="preserve"> valorat els elements o mesures principals de les diferents opcions d’intervenció.</w:t>
            </w:r>
          </w:p>
          <w:p w14:paraId="7D96F4F3" w14:textId="77777777" w:rsidR="00D020DA" w:rsidRPr="00AE4755" w:rsidRDefault="00D020DA">
            <w:pPr>
              <w:jc w:val="both"/>
              <w:rPr>
                <w:rFonts w:ascii="Arial" w:eastAsia="Arial" w:hAnsi="Arial" w:cs="Arial"/>
              </w:rPr>
            </w:pPr>
          </w:p>
          <w:p w14:paraId="1E502E56" w14:textId="5C7CB9A2" w:rsidR="0085292C" w:rsidRPr="0085292C" w:rsidRDefault="00770532" w:rsidP="0085292C">
            <w:pPr>
              <w:jc w:val="both"/>
              <w:rPr>
                <w:rFonts w:ascii="Arial" w:hAnsi="Arial" w:cs="Arial"/>
              </w:rPr>
            </w:pPr>
            <w:r>
              <w:rPr>
                <w:rFonts w:ascii="Arial" w:hAnsi="Arial" w:cs="Arial"/>
              </w:rPr>
              <w:t xml:space="preserve">- </w:t>
            </w:r>
            <w:r w:rsidR="0085292C" w:rsidRPr="00770532">
              <w:rPr>
                <w:rFonts w:ascii="Arial" w:hAnsi="Arial" w:cs="Arial"/>
                <w:u w:val="single"/>
              </w:rPr>
              <w:t>L’opció de “no fer res” o mantenir la situació actual</w:t>
            </w:r>
            <w:r w:rsidR="0085292C" w:rsidRPr="0085292C">
              <w:rPr>
                <w:rFonts w:ascii="Arial" w:hAnsi="Arial" w:cs="Arial"/>
              </w:rPr>
              <w:t>. Aquesta opció comporta: 1) la presentació de les autoliquidacions del gravamen de protecció civil per mitjans electrònics dels subjectes obligats</w:t>
            </w:r>
            <w:r w:rsidR="003A5929">
              <w:rPr>
                <w:rFonts w:ascii="Arial" w:hAnsi="Arial" w:cs="Arial"/>
              </w:rPr>
              <w:t>, un cop l’Agència Tributària de Catalunya hagi habilitat els mitjans tècnics necessaris per fer-ho possible</w:t>
            </w:r>
            <w:r w:rsidR="00C80DD2">
              <w:rPr>
                <w:rFonts w:ascii="Arial" w:hAnsi="Arial" w:cs="Arial"/>
              </w:rPr>
              <w:t xml:space="preserve">, </w:t>
            </w:r>
            <w:r w:rsidR="0085292C" w:rsidRPr="0085292C">
              <w:rPr>
                <w:rFonts w:ascii="Arial" w:hAnsi="Arial" w:cs="Arial"/>
              </w:rPr>
              <w:t xml:space="preserve">d’acord amb la normativa de procediment administratiu comú i l’Ordre PDA/20/2019; i 2) la presentació de les autoliquidacions del gravamen de protecció civil dels subjectes no obligats a la tramitació electrònica en suport paper o electrònic. </w:t>
            </w:r>
          </w:p>
          <w:p w14:paraId="050E623A" w14:textId="77777777" w:rsidR="0085292C" w:rsidRPr="0085292C" w:rsidRDefault="0085292C" w:rsidP="0085292C">
            <w:pPr>
              <w:jc w:val="both"/>
              <w:rPr>
                <w:rFonts w:ascii="Arial" w:hAnsi="Arial" w:cs="Arial"/>
              </w:rPr>
            </w:pPr>
          </w:p>
          <w:p w14:paraId="654F489D" w14:textId="78DD8C53" w:rsidR="0085292C" w:rsidRDefault="003A5929" w:rsidP="0085292C">
            <w:pPr>
              <w:jc w:val="both"/>
              <w:rPr>
                <w:rFonts w:ascii="Arial" w:hAnsi="Arial" w:cs="Arial"/>
              </w:rPr>
            </w:pPr>
            <w:r>
              <w:rPr>
                <w:rFonts w:ascii="Arial" w:hAnsi="Arial" w:cs="Arial"/>
              </w:rPr>
              <w:t xml:space="preserve">- </w:t>
            </w:r>
            <w:r w:rsidR="0085292C" w:rsidRPr="003A5929">
              <w:rPr>
                <w:rFonts w:ascii="Arial" w:hAnsi="Arial" w:cs="Arial"/>
                <w:u w:val="single"/>
              </w:rPr>
              <w:t>L’opció normativa preferida</w:t>
            </w:r>
            <w:r w:rsidR="0085292C" w:rsidRPr="0085292C">
              <w:rPr>
                <w:rFonts w:ascii="Arial" w:hAnsi="Arial" w:cs="Arial"/>
              </w:rPr>
              <w:t xml:space="preserve">. Aquesta opció consistiria en la modificació de l’Ordre VEH/85/2017 </w:t>
            </w:r>
            <w:r w:rsidR="00C80DD2">
              <w:rPr>
                <w:rFonts w:ascii="Arial" w:hAnsi="Arial" w:cs="Arial"/>
              </w:rPr>
              <w:t>i suposaria: 1) ampliar els col·</w:t>
            </w:r>
            <w:r w:rsidR="0085292C" w:rsidRPr="0085292C">
              <w:rPr>
                <w:rFonts w:ascii="Arial" w:hAnsi="Arial" w:cs="Arial"/>
              </w:rPr>
              <w:t>lectius de persones obligades a presentar autoliquidacions en suport electrònic del gravamen de protecció civil; i 2) aplicar a les autoliquidacions en suport electrònic del gravamen de protecció civil les previsions de l’Ordre VEH/85/2017 relatives a la presentació de les autoliquidacions, identificació i autenticació dels subjectes passius i còmput i terminis.</w:t>
            </w:r>
          </w:p>
          <w:p w14:paraId="57FD805F" w14:textId="77777777" w:rsidR="00E11A32" w:rsidRDefault="00E11A32" w:rsidP="000626A4">
            <w:pPr>
              <w:jc w:val="both"/>
              <w:rPr>
                <w:rFonts w:ascii="Arial" w:eastAsia="Arial" w:hAnsi="Arial" w:cs="Arial"/>
              </w:rPr>
            </w:pPr>
          </w:p>
          <w:p w14:paraId="2CC39D04" w14:textId="77777777" w:rsidR="00D020DA" w:rsidRPr="00AE4755" w:rsidRDefault="00D020DA" w:rsidP="002E0003">
            <w:pPr>
              <w:jc w:val="both"/>
              <w:rPr>
                <w:rFonts w:ascii="Arial" w:eastAsia="Arial" w:hAnsi="Arial" w:cs="Arial"/>
              </w:rPr>
            </w:pPr>
          </w:p>
        </w:tc>
      </w:tr>
      <w:tr w:rsidR="00D020DA" w:rsidRPr="00AE4755" w14:paraId="387DCAEB" w14:textId="77777777">
        <w:tc>
          <w:tcPr>
            <w:tcW w:w="8520" w:type="dxa"/>
            <w:shd w:val="clear" w:color="auto" w:fill="D9D9D9"/>
          </w:tcPr>
          <w:p w14:paraId="211EDFD6" w14:textId="77777777" w:rsidR="00D020DA" w:rsidRPr="00AE4755" w:rsidRDefault="00EE15C4">
            <w:pPr>
              <w:jc w:val="both"/>
              <w:rPr>
                <w:rFonts w:ascii="Arial" w:eastAsia="Arial" w:hAnsi="Arial" w:cs="Arial"/>
                <w:b/>
              </w:rPr>
            </w:pPr>
            <w:r w:rsidRPr="00AE4755">
              <w:rPr>
                <w:rFonts w:ascii="Arial" w:eastAsia="Arial" w:hAnsi="Arial" w:cs="Arial"/>
                <w:b/>
              </w:rPr>
              <w:lastRenderedPageBreak/>
              <w:t>4. Necessitat i oportunitat de l’aprovació de la norma.</w:t>
            </w:r>
          </w:p>
        </w:tc>
      </w:tr>
      <w:tr w:rsidR="00D020DA" w14:paraId="509F2AAF" w14:textId="77777777" w:rsidTr="00D30698">
        <w:trPr>
          <w:trHeight w:val="2967"/>
        </w:trPr>
        <w:tc>
          <w:tcPr>
            <w:tcW w:w="8520" w:type="dxa"/>
            <w:shd w:val="clear" w:color="auto" w:fill="auto"/>
          </w:tcPr>
          <w:p w14:paraId="71F9F865" w14:textId="206509CE" w:rsidR="00F71B80" w:rsidRDefault="00F71B80">
            <w:pPr>
              <w:jc w:val="both"/>
              <w:rPr>
                <w:rFonts w:ascii="Arial" w:eastAsia="Arial" w:hAnsi="Arial" w:cs="Arial"/>
              </w:rPr>
            </w:pPr>
          </w:p>
          <w:p w14:paraId="1795722E" w14:textId="63819212" w:rsidR="004C3D7E" w:rsidRDefault="00F71B80">
            <w:pPr>
              <w:jc w:val="both"/>
              <w:rPr>
                <w:rFonts w:ascii="Arial" w:eastAsia="Arial" w:hAnsi="Arial" w:cs="Arial"/>
              </w:rPr>
            </w:pPr>
            <w:r>
              <w:rPr>
                <w:rFonts w:ascii="Arial" w:eastAsia="Arial" w:hAnsi="Arial" w:cs="Arial"/>
              </w:rPr>
              <w:t xml:space="preserve">La </w:t>
            </w:r>
            <w:r w:rsidRPr="00F71B80">
              <w:rPr>
                <w:rFonts w:ascii="Arial" w:eastAsia="Arial" w:hAnsi="Arial" w:cs="Arial"/>
              </w:rPr>
              <w:t>Llei 39/2015, d'1 d'octubre, de procediment administratiu comú de les administracions públiques, la Llei 26/2010, del 3 d'agost, de règim jurídic i de procediment de les administracions públiques de Catalunya i el Decret 56/2009, de 7 d'abril, per a l'impuls i el desenvolupament dels mitjans electrònics a l'Admi</w:t>
            </w:r>
            <w:r>
              <w:rPr>
                <w:rFonts w:ascii="Arial" w:eastAsia="Arial" w:hAnsi="Arial" w:cs="Arial"/>
              </w:rPr>
              <w:t>nistració de la Generalitat,</w:t>
            </w:r>
            <w:r w:rsidRPr="00F71B80">
              <w:rPr>
                <w:rFonts w:ascii="Arial" w:eastAsia="Arial" w:hAnsi="Arial" w:cs="Arial"/>
              </w:rPr>
              <w:t xml:space="preserve"> permeten obligar a relacionar-se per mitjans electrònics amb les administracions públiques, mitjançant disposició reglamentària, a</w:t>
            </w:r>
            <w:r>
              <w:rPr>
                <w:rFonts w:ascii="Arial" w:eastAsia="Arial" w:hAnsi="Arial" w:cs="Arial"/>
              </w:rPr>
              <w:t xml:space="preserve"> determinats col·</w:t>
            </w:r>
            <w:r w:rsidRPr="00F71B80">
              <w:rPr>
                <w:rFonts w:ascii="Arial" w:eastAsia="Arial" w:hAnsi="Arial" w:cs="Arial"/>
              </w:rPr>
              <w:t>lectius de persones físiques que, per raó de la seva capacitat econòmica i tècnica, dedicació professional i altres motius puguin acreditar que tenen accés i disponibilitat de mitjans electrònics necessaris.</w:t>
            </w:r>
            <w:r>
              <w:rPr>
                <w:rFonts w:ascii="Arial" w:eastAsia="Arial" w:hAnsi="Arial" w:cs="Arial"/>
              </w:rPr>
              <w:t xml:space="preserve"> Per tant, atès que aquesta qüestió es va regular </w:t>
            </w:r>
            <w:r w:rsidR="008050D0">
              <w:rPr>
                <w:rFonts w:ascii="Arial" w:eastAsia="Arial" w:hAnsi="Arial" w:cs="Arial"/>
              </w:rPr>
              <w:t xml:space="preserve">per </w:t>
            </w:r>
            <w:r w:rsidR="008050D0" w:rsidRPr="008050D0">
              <w:rPr>
                <w:rFonts w:ascii="Arial" w:eastAsia="Arial" w:hAnsi="Arial" w:cs="Arial"/>
              </w:rPr>
              <w:t xml:space="preserve">l’Ordre VEH/85/2017, d'11 de maig, per la qual s'estableix l'obligació de l'ús dels mitjans electrònics en les presentacions i pagament de diverses autoliquidacions per a </w:t>
            </w:r>
            <w:r w:rsidR="008050D0">
              <w:rPr>
                <w:rFonts w:ascii="Arial" w:eastAsia="Arial" w:hAnsi="Arial" w:cs="Arial"/>
              </w:rPr>
              <w:t>determinats obligats tributaris, la modificació s’ha d’efectuar mitjançant una altra ordre.</w:t>
            </w:r>
          </w:p>
          <w:p w14:paraId="4422B301" w14:textId="77777777" w:rsidR="004C3D7E" w:rsidRDefault="004C3D7E">
            <w:pPr>
              <w:jc w:val="both"/>
              <w:rPr>
                <w:rFonts w:ascii="Arial" w:eastAsia="Arial" w:hAnsi="Arial" w:cs="Arial"/>
              </w:rPr>
            </w:pPr>
          </w:p>
          <w:p w14:paraId="2C3195B4" w14:textId="77777777" w:rsidR="00D020DA" w:rsidRPr="00AE4755" w:rsidRDefault="00EE15C4">
            <w:pPr>
              <w:jc w:val="both"/>
              <w:rPr>
                <w:rFonts w:ascii="Arial" w:eastAsia="Arial" w:hAnsi="Arial" w:cs="Arial"/>
              </w:rPr>
            </w:pPr>
            <w:r w:rsidRPr="00AE4755">
              <w:rPr>
                <w:rFonts w:ascii="Arial" w:eastAsia="Arial" w:hAnsi="Arial" w:cs="Arial"/>
              </w:rPr>
              <w:t>S’han valorat els impactes d’aquesta intervenció:</w:t>
            </w:r>
          </w:p>
          <w:p w14:paraId="06B8B7C1" w14:textId="77777777" w:rsidR="00613379" w:rsidRDefault="00613379" w:rsidP="00613379">
            <w:pPr>
              <w:ind w:left="360"/>
              <w:contextualSpacing/>
              <w:jc w:val="both"/>
              <w:rPr>
                <w:rFonts w:ascii="Arial" w:eastAsia="Arial" w:hAnsi="Arial" w:cs="Arial"/>
              </w:rPr>
            </w:pPr>
          </w:p>
          <w:p w14:paraId="14E6496D" w14:textId="77777777" w:rsidR="00613379" w:rsidRDefault="00613379" w:rsidP="00613379">
            <w:pPr>
              <w:pStyle w:val="Pargrafdellista"/>
              <w:numPr>
                <w:ilvl w:val="0"/>
                <w:numId w:val="9"/>
              </w:numPr>
              <w:ind w:left="360"/>
              <w:jc w:val="both"/>
              <w:rPr>
                <w:rFonts w:ascii="Arial" w:eastAsia="Arial" w:hAnsi="Arial" w:cs="Arial"/>
              </w:rPr>
            </w:pPr>
            <w:r w:rsidRPr="00613379">
              <w:rPr>
                <w:rFonts w:ascii="Arial" w:eastAsia="Arial" w:hAnsi="Arial" w:cs="Arial"/>
              </w:rPr>
              <w:t xml:space="preserve">Impacte sobre </w:t>
            </w:r>
            <w:r w:rsidR="00EE15C4" w:rsidRPr="00613379">
              <w:rPr>
                <w:rFonts w:ascii="Arial" w:eastAsia="Arial" w:hAnsi="Arial" w:cs="Arial"/>
              </w:rPr>
              <w:t>l’Administració de la Generalitat</w:t>
            </w:r>
            <w:r>
              <w:rPr>
                <w:rFonts w:ascii="Arial" w:eastAsia="Arial" w:hAnsi="Arial" w:cs="Arial"/>
              </w:rPr>
              <w:t>.</w:t>
            </w:r>
          </w:p>
          <w:p w14:paraId="589A1DAF" w14:textId="77777777" w:rsidR="00613379" w:rsidRDefault="00613379" w:rsidP="00613379">
            <w:pPr>
              <w:pStyle w:val="Pargrafdellista"/>
              <w:ind w:left="360"/>
              <w:jc w:val="both"/>
              <w:rPr>
                <w:rFonts w:ascii="Arial" w:eastAsia="Arial" w:hAnsi="Arial" w:cs="Arial"/>
              </w:rPr>
            </w:pPr>
          </w:p>
          <w:p w14:paraId="0FE57704" w14:textId="3C6379F0" w:rsidR="00450B07" w:rsidRDefault="008050D0" w:rsidP="00613379">
            <w:pPr>
              <w:pStyle w:val="Pargrafdellista"/>
              <w:ind w:left="360"/>
              <w:jc w:val="both"/>
              <w:rPr>
                <w:rFonts w:ascii="Arial" w:eastAsia="Arial" w:hAnsi="Arial" w:cs="Arial"/>
              </w:rPr>
            </w:pPr>
            <w:r>
              <w:rPr>
                <w:rFonts w:ascii="Arial" w:eastAsia="Arial" w:hAnsi="Arial" w:cs="Arial"/>
              </w:rPr>
              <w:t xml:space="preserve">L’impacte serà positiu atès que s’aconseguirà incrementar l’ús dels mitjans electrònics en la presentació i pagament del model 900 relatiu a l’autoliquidació del gravamen de protecció civil. </w:t>
            </w:r>
            <w:r w:rsidR="0085466B">
              <w:rPr>
                <w:rFonts w:ascii="Arial" w:eastAsia="Arial" w:hAnsi="Arial" w:cs="Arial"/>
              </w:rPr>
              <w:t>D’aquesta forma es millorarà l’eficiència en la gestió de l’impos</w:t>
            </w:r>
            <w:r w:rsidR="00C80DD2">
              <w:rPr>
                <w:rFonts w:ascii="Arial" w:eastAsia="Arial" w:hAnsi="Arial" w:cs="Arial"/>
              </w:rPr>
              <w:t>t, ja que es simplificarà la gestió de les autoliquidacions rebudes i el tractament de les dades per tal de realitzar actuacions de comprovació.</w:t>
            </w:r>
          </w:p>
          <w:p w14:paraId="71139ABC" w14:textId="77777777" w:rsidR="00450B07" w:rsidRDefault="00450B07" w:rsidP="00613379">
            <w:pPr>
              <w:pStyle w:val="Pargrafdellista"/>
              <w:ind w:left="360"/>
              <w:jc w:val="both"/>
              <w:rPr>
                <w:rFonts w:ascii="Arial" w:eastAsia="Arial" w:hAnsi="Arial" w:cs="Arial"/>
              </w:rPr>
            </w:pPr>
          </w:p>
          <w:p w14:paraId="0AAE6C1C" w14:textId="3418B692" w:rsidR="00335D69" w:rsidRDefault="00613379" w:rsidP="00613379">
            <w:pPr>
              <w:pStyle w:val="Pargrafdellista"/>
              <w:numPr>
                <w:ilvl w:val="0"/>
                <w:numId w:val="9"/>
              </w:numPr>
              <w:ind w:left="360"/>
              <w:jc w:val="both"/>
              <w:rPr>
                <w:rFonts w:ascii="Arial" w:eastAsia="Arial" w:hAnsi="Arial" w:cs="Arial"/>
              </w:rPr>
            </w:pPr>
            <w:r w:rsidRPr="00613379">
              <w:rPr>
                <w:rFonts w:ascii="Arial" w:eastAsia="Arial" w:hAnsi="Arial" w:cs="Arial"/>
              </w:rPr>
              <w:t>Impacte sobre l</w:t>
            </w:r>
            <w:r w:rsidR="00335D69">
              <w:rPr>
                <w:rFonts w:ascii="Arial" w:eastAsia="Arial" w:hAnsi="Arial" w:cs="Arial"/>
              </w:rPr>
              <w:t>es mesures d’intervenció administrativa, i des de la perspectiva de la simplificació i la reducció de</w:t>
            </w:r>
            <w:r w:rsidR="003D1D4A">
              <w:rPr>
                <w:rFonts w:ascii="Arial" w:eastAsia="Arial" w:hAnsi="Arial" w:cs="Arial"/>
              </w:rPr>
              <w:t xml:space="preserve"> càrregues administratives per </w:t>
            </w:r>
            <w:r w:rsidR="00335D69">
              <w:rPr>
                <w:rFonts w:ascii="Arial" w:eastAsia="Arial" w:hAnsi="Arial" w:cs="Arial"/>
              </w:rPr>
              <w:t>a la ciutadania.</w:t>
            </w:r>
          </w:p>
          <w:p w14:paraId="3F386308" w14:textId="77777777" w:rsidR="00335D69" w:rsidRDefault="00335D69" w:rsidP="00335D69">
            <w:pPr>
              <w:pStyle w:val="Pargrafdellista"/>
              <w:ind w:left="360"/>
              <w:jc w:val="both"/>
              <w:rPr>
                <w:rFonts w:ascii="Arial" w:eastAsia="Arial" w:hAnsi="Arial" w:cs="Arial"/>
              </w:rPr>
            </w:pPr>
          </w:p>
          <w:p w14:paraId="1A5BF8CA" w14:textId="77777777" w:rsidR="00834767" w:rsidRDefault="0085466B" w:rsidP="00335D69">
            <w:pPr>
              <w:pStyle w:val="Pargrafdellista"/>
              <w:ind w:left="360"/>
              <w:jc w:val="both"/>
              <w:rPr>
                <w:rFonts w:ascii="Arial" w:eastAsia="Arial" w:hAnsi="Arial" w:cs="Arial"/>
              </w:rPr>
            </w:pPr>
            <w:r>
              <w:rPr>
                <w:rFonts w:ascii="Arial" w:eastAsia="Arial" w:hAnsi="Arial" w:cs="Arial"/>
              </w:rPr>
              <w:t xml:space="preserve">Els intermediaris fiscals que presentin autoliquidacions per compte d’altri o de tercers i les persones que exerceixin la condició de col·laboradors en l’aplicació dels tributs d’acord amb el previst a la Llei general tributària, restaran obligats a efectuar la presentació i pagament del model 900 per mitjans electrònics. Si bé s’introdueix una nova obligació, aquests mateixos subjectes ja es troben obligats a efectuar la presentació per mitjans electrònics de diversos models d’autoliquidació </w:t>
            </w:r>
            <w:r w:rsidR="003E4431" w:rsidRPr="001D04F1">
              <w:rPr>
                <w:rFonts w:ascii="Arial" w:eastAsia="Arial" w:hAnsi="Arial" w:cs="Arial"/>
              </w:rPr>
              <w:t>relatius a l’impost sobre transmissions patrimonials i actes jurídics documentats, a l’impost sobre successions i donacions, a l’impost sobre les estades en establiments turístics i a la tributació sobre el joc.</w:t>
            </w:r>
            <w:r w:rsidR="003E4431">
              <w:rPr>
                <w:rFonts w:ascii="Arial" w:eastAsia="Arial" w:hAnsi="Arial" w:cs="Arial"/>
              </w:rPr>
              <w:t xml:space="preserve"> </w:t>
            </w:r>
          </w:p>
          <w:p w14:paraId="7C54A92A" w14:textId="77777777" w:rsidR="00834767" w:rsidRDefault="00834767" w:rsidP="00335D69">
            <w:pPr>
              <w:pStyle w:val="Pargrafdellista"/>
              <w:ind w:left="360"/>
              <w:jc w:val="both"/>
              <w:rPr>
                <w:rFonts w:ascii="Arial" w:eastAsia="Arial" w:hAnsi="Arial" w:cs="Arial"/>
              </w:rPr>
            </w:pPr>
          </w:p>
          <w:p w14:paraId="4AB86E1C" w14:textId="2F576BB1" w:rsidR="00834767" w:rsidRDefault="00834767" w:rsidP="00335D69">
            <w:pPr>
              <w:pStyle w:val="Pargrafdellista"/>
              <w:ind w:left="360"/>
              <w:jc w:val="both"/>
              <w:rPr>
                <w:rFonts w:ascii="Arial" w:eastAsia="Arial" w:hAnsi="Arial" w:cs="Arial"/>
              </w:rPr>
            </w:pPr>
            <w:r>
              <w:rPr>
                <w:rFonts w:ascii="Arial" w:eastAsia="Arial" w:hAnsi="Arial" w:cs="Arial"/>
              </w:rPr>
              <w:t>A</w:t>
            </w:r>
            <w:r w:rsidR="003E4431">
              <w:rPr>
                <w:rFonts w:ascii="Arial" w:eastAsia="Arial" w:hAnsi="Arial" w:cs="Arial"/>
              </w:rPr>
              <w:t>quests subjectes</w:t>
            </w:r>
            <w:r>
              <w:rPr>
                <w:rFonts w:ascii="Arial" w:eastAsia="Arial" w:hAnsi="Arial" w:cs="Arial"/>
              </w:rPr>
              <w:t xml:space="preserve"> ja</w:t>
            </w:r>
            <w:r w:rsidR="003E4431">
              <w:rPr>
                <w:rFonts w:ascii="Arial" w:eastAsia="Arial" w:hAnsi="Arial" w:cs="Arial"/>
              </w:rPr>
              <w:t xml:space="preserve"> disposen dels mitjans necessaris per efectuar la presentació del model 900, relatiu al gravamen de protecció civil, de la mateixa manera com actualment ja presenten altres models d’autoliquidació obligatòriament per aquesta via</w:t>
            </w:r>
            <w:r>
              <w:rPr>
                <w:rFonts w:ascii="Arial" w:eastAsia="Arial" w:hAnsi="Arial" w:cs="Arial"/>
              </w:rPr>
              <w:t xml:space="preserve">. Això </w:t>
            </w:r>
            <w:r w:rsidR="003F7452">
              <w:rPr>
                <w:rFonts w:ascii="Arial" w:eastAsia="Arial" w:hAnsi="Arial" w:cs="Arial"/>
              </w:rPr>
              <w:t>é</w:t>
            </w:r>
            <w:r>
              <w:rPr>
                <w:rFonts w:ascii="Arial" w:eastAsia="Arial" w:hAnsi="Arial" w:cs="Arial"/>
              </w:rPr>
              <w:t xml:space="preserve">s conseqüència de la seva capacitat econòmica, tècnica i activitat professional, que comporta que actualment ja disposin dels mitjans necessaris per efectuar la presentació telemàtica d’altres models d’autoliquidació. </w:t>
            </w:r>
          </w:p>
          <w:p w14:paraId="47CB278A" w14:textId="77777777" w:rsidR="003F7452" w:rsidRDefault="003F7452" w:rsidP="00335D69">
            <w:pPr>
              <w:pStyle w:val="Pargrafdellista"/>
              <w:ind w:left="360"/>
              <w:jc w:val="both"/>
              <w:rPr>
                <w:rFonts w:ascii="Arial" w:eastAsia="Arial" w:hAnsi="Arial" w:cs="Arial"/>
              </w:rPr>
            </w:pPr>
          </w:p>
          <w:p w14:paraId="32CA267E" w14:textId="23FE1DA5" w:rsidR="0085466B" w:rsidRDefault="00834767" w:rsidP="00335D69">
            <w:pPr>
              <w:pStyle w:val="Pargrafdellista"/>
              <w:ind w:left="360"/>
              <w:jc w:val="both"/>
              <w:rPr>
                <w:rFonts w:ascii="Arial" w:eastAsia="Arial" w:hAnsi="Arial" w:cs="Arial"/>
              </w:rPr>
            </w:pPr>
            <w:r>
              <w:rPr>
                <w:rFonts w:ascii="Arial" w:eastAsia="Arial" w:hAnsi="Arial" w:cs="Arial"/>
              </w:rPr>
              <w:t>Per tant, l</w:t>
            </w:r>
            <w:r w:rsidR="003E4431">
              <w:rPr>
                <w:rFonts w:ascii="Arial" w:eastAsia="Arial" w:hAnsi="Arial" w:cs="Arial"/>
              </w:rPr>
              <w:t>a càrrega administrativa que comporta aquesta mesura no és significativa. Al contrari, la presentació per mitjans electrònics també facilita a aquests intermediaris tributaris el compliment de les seves obligacions.</w:t>
            </w:r>
          </w:p>
          <w:p w14:paraId="2FBEF16D" w14:textId="77777777" w:rsidR="00335D69" w:rsidRDefault="00335D69" w:rsidP="00335D69">
            <w:pPr>
              <w:pStyle w:val="Pargrafdellista"/>
              <w:ind w:left="360"/>
              <w:jc w:val="both"/>
              <w:rPr>
                <w:rFonts w:ascii="Arial" w:eastAsia="Arial" w:hAnsi="Arial" w:cs="Arial"/>
              </w:rPr>
            </w:pPr>
          </w:p>
          <w:p w14:paraId="2C05AB6B" w14:textId="2671AE4B" w:rsidR="00613379" w:rsidRDefault="00AB3D2A" w:rsidP="00613379">
            <w:pPr>
              <w:pStyle w:val="Pargrafdellista"/>
              <w:numPr>
                <w:ilvl w:val="0"/>
                <w:numId w:val="9"/>
              </w:numPr>
              <w:ind w:left="360"/>
              <w:jc w:val="both"/>
              <w:rPr>
                <w:rFonts w:ascii="Arial" w:eastAsia="Arial" w:hAnsi="Arial" w:cs="Arial"/>
              </w:rPr>
            </w:pPr>
            <w:r>
              <w:rPr>
                <w:rFonts w:ascii="Arial" w:eastAsia="Arial" w:hAnsi="Arial" w:cs="Arial"/>
              </w:rPr>
              <w:t>Impacte en termes de simplificació normativa</w:t>
            </w:r>
          </w:p>
          <w:p w14:paraId="72384B95" w14:textId="77777777" w:rsidR="00AB3D2A" w:rsidRDefault="00AB3D2A" w:rsidP="00AB3D2A">
            <w:pPr>
              <w:pStyle w:val="Pargrafdellista"/>
              <w:ind w:left="360"/>
              <w:jc w:val="both"/>
              <w:rPr>
                <w:rFonts w:ascii="Arial" w:eastAsia="Arial" w:hAnsi="Arial" w:cs="Arial"/>
              </w:rPr>
            </w:pPr>
          </w:p>
          <w:p w14:paraId="28777F32" w14:textId="660B3B4B" w:rsidR="001F0151" w:rsidRDefault="003E4431">
            <w:pPr>
              <w:pStyle w:val="Pargrafdellista"/>
              <w:ind w:left="360"/>
              <w:jc w:val="both"/>
              <w:rPr>
                <w:rFonts w:ascii="Arial" w:eastAsia="Arial" w:hAnsi="Arial" w:cs="Arial"/>
              </w:rPr>
            </w:pPr>
            <w:r>
              <w:rPr>
                <w:rFonts w:ascii="Arial" w:eastAsia="Arial" w:hAnsi="Arial" w:cs="Arial"/>
              </w:rPr>
              <w:t xml:space="preserve">S’ha optat per modificar </w:t>
            </w:r>
            <w:r w:rsidRPr="003E4431">
              <w:rPr>
                <w:rFonts w:ascii="Arial" w:eastAsia="Arial" w:hAnsi="Arial" w:cs="Arial"/>
              </w:rPr>
              <w:t xml:space="preserve">l’Ordre VEH/85/2017, d'11 de maig, per la qual s'estableix l'obligació de l'ús dels mitjans electrònics en les presentacions i pagament de diverses autoliquidacions per a </w:t>
            </w:r>
            <w:r>
              <w:rPr>
                <w:rFonts w:ascii="Arial" w:eastAsia="Arial" w:hAnsi="Arial" w:cs="Arial"/>
              </w:rPr>
              <w:t>determinats obligats tributaris</w:t>
            </w:r>
            <w:r w:rsidR="001F0151">
              <w:rPr>
                <w:rFonts w:ascii="Arial" w:eastAsia="Arial" w:hAnsi="Arial" w:cs="Arial"/>
              </w:rPr>
              <w:t>, de forma que s’evita la dispersió normativa i la presentació electrònica del model 900, relatiu al gravamen de protecció civil, queda subjecte al mateix règim jurídic que ja s’aplica a la presentació per mitjans electrònics de models d’autoliquidació d’altres impostos gestionats per l’Agència Tributària de Catalunya.</w:t>
            </w:r>
          </w:p>
          <w:p w14:paraId="614F41FC" w14:textId="77777777" w:rsidR="008050D0" w:rsidRDefault="008050D0">
            <w:pPr>
              <w:pStyle w:val="Pargrafdellista"/>
              <w:ind w:left="360"/>
              <w:jc w:val="both"/>
              <w:rPr>
                <w:rFonts w:ascii="Arial" w:eastAsia="Arial" w:hAnsi="Arial" w:cs="Arial"/>
              </w:rPr>
            </w:pPr>
          </w:p>
          <w:p w14:paraId="720E3C5E" w14:textId="60A4920F" w:rsidR="008050D0" w:rsidRDefault="008050D0" w:rsidP="008050D0">
            <w:pPr>
              <w:jc w:val="both"/>
              <w:rPr>
                <w:rFonts w:ascii="Arial" w:eastAsia="Arial" w:hAnsi="Arial" w:cs="Arial"/>
              </w:rPr>
            </w:pPr>
            <w:r w:rsidRPr="008050D0">
              <w:rPr>
                <w:rFonts w:ascii="Arial" w:eastAsia="Arial" w:hAnsi="Arial" w:cs="Arial"/>
              </w:rPr>
              <w:t xml:space="preserve">L’opció preferida és la millor alternativa possible perquè permet donar resposta satisfactòria </w:t>
            </w:r>
            <w:r>
              <w:rPr>
                <w:rFonts w:ascii="Arial" w:eastAsia="Arial" w:hAnsi="Arial" w:cs="Arial"/>
              </w:rPr>
              <w:t>a l’objectiu proposat</w:t>
            </w:r>
            <w:r w:rsidRPr="008050D0">
              <w:rPr>
                <w:rFonts w:ascii="Arial" w:eastAsia="Arial" w:hAnsi="Arial" w:cs="Arial"/>
              </w:rPr>
              <w:t>.</w:t>
            </w:r>
          </w:p>
          <w:p w14:paraId="42061C95" w14:textId="77777777" w:rsidR="008050D0" w:rsidRDefault="008050D0" w:rsidP="008050D0">
            <w:pPr>
              <w:jc w:val="both"/>
              <w:rPr>
                <w:rFonts w:ascii="Arial" w:eastAsia="Arial" w:hAnsi="Arial" w:cs="Arial"/>
              </w:rPr>
            </w:pPr>
          </w:p>
          <w:p w14:paraId="7F834882" w14:textId="77777777" w:rsidR="008050D0" w:rsidRDefault="008050D0" w:rsidP="008050D0">
            <w:pPr>
              <w:jc w:val="both"/>
              <w:rPr>
                <w:rFonts w:ascii="Arial" w:eastAsia="Arial" w:hAnsi="Arial" w:cs="Arial"/>
              </w:rPr>
            </w:pPr>
          </w:p>
          <w:p w14:paraId="10E58800" w14:textId="78622C8E" w:rsidR="008050D0" w:rsidRPr="008050D0" w:rsidRDefault="008050D0" w:rsidP="008050D0">
            <w:pPr>
              <w:jc w:val="both"/>
              <w:rPr>
                <w:rFonts w:ascii="Arial" w:eastAsia="Arial" w:hAnsi="Arial" w:cs="Arial"/>
              </w:rPr>
            </w:pPr>
          </w:p>
        </w:tc>
      </w:tr>
    </w:tbl>
    <w:p w14:paraId="05356EBE" w14:textId="77777777" w:rsidR="00D020DA" w:rsidRDefault="00D020DA" w:rsidP="002B0F79">
      <w:pPr>
        <w:jc w:val="both"/>
        <w:rPr>
          <w:rFonts w:ascii="Arial" w:eastAsia="Arial" w:hAnsi="Arial" w:cs="Arial"/>
        </w:rPr>
      </w:pPr>
    </w:p>
    <w:sectPr w:rsidR="00D020DA">
      <w:footerReference w:type="default" r:id="rId11"/>
      <w:pgSz w:w="11906" w:h="16838"/>
      <w:pgMar w:top="1702" w:right="1701" w:bottom="851"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75291" w14:textId="77777777" w:rsidR="007E0B7E" w:rsidRDefault="007E0B7E">
      <w:pPr>
        <w:spacing w:after="0" w:line="240" w:lineRule="auto"/>
      </w:pPr>
      <w:r>
        <w:separator/>
      </w:r>
    </w:p>
  </w:endnote>
  <w:endnote w:type="continuationSeparator" w:id="0">
    <w:p w14:paraId="0287602A" w14:textId="77777777" w:rsidR="007E0B7E" w:rsidRDefault="007E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ans_Regular">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C65B" w14:textId="76DC7814" w:rsidR="00D020DA" w:rsidRDefault="00EE15C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40000">
      <w:rPr>
        <w:noProof/>
        <w:color w:val="000000"/>
      </w:rPr>
      <w:t>1</w:t>
    </w:r>
    <w:r>
      <w:rPr>
        <w:color w:val="000000"/>
      </w:rPr>
      <w:fldChar w:fldCharType="end"/>
    </w:r>
  </w:p>
  <w:p w14:paraId="70657D2D" w14:textId="77777777" w:rsidR="00D020DA" w:rsidRDefault="00D020D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F2B4" w14:textId="77777777" w:rsidR="007E0B7E" w:rsidRDefault="007E0B7E">
      <w:pPr>
        <w:spacing w:after="0" w:line="240" w:lineRule="auto"/>
      </w:pPr>
      <w:r>
        <w:separator/>
      </w:r>
    </w:p>
  </w:footnote>
  <w:footnote w:type="continuationSeparator" w:id="0">
    <w:p w14:paraId="72A285C7" w14:textId="77777777" w:rsidR="007E0B7E" w:rsidRDefault="007E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33A03"/>
    <w:multiLevelType w:val="multilevel"/>
    <w:tmpl w:val="6968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B90400"/>
    <w:multiLevelType w:val="multilevel"/>
    <w:tmpl w:val="509C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1A5392"/>
    <w:multiLevelType w:val="multilevel"/>
    <w:tmpl w:val="ABA2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207ED"/>
    <w:multiLevelType w:val="multilevel"/>
    <w:tmpl w:val="85E07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632FFE"/>
    <w:multiLevelType w:val="hybridMultilevel"/>
    <w:tmpl w:val="802EE80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9E348C1"/>
    <w:multiLevelType w:val="hybridMultilevel"/>
    <w:tmpl w:val="A7D4EB3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BE251F5"/>
    <w:multiLevelType w:val="multilevel"/>
    <w:tmpl w:val="DDA0E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4E548C"/>
    <w:multiLevelType w:val="hybridMultilevel"/>
    <w:tmpl w:val="70CCE4D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5C817AAF"/>
    <w:multiLevelType w:val="multilevel"/>
    <w:tmpl w:val="A972F38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AFF1191"/>
    <w:multiLevelType w:val="hybridMultilevel"/>
    <w:tmpl w:val="2522F0D6"/>
    <w:lvl w:ilvl="0" w:tplc="1C542858">
      <w:numFmt w:val="bullet"/>
      <w:lvlText w:val="-"/>
      <w:lvlJc w:val="left"/>
      <w:pPr>
        <w:ind w:left="720" w:hanging="360"/>
      </w:pPr>
      <w:rPr>
        <w:rFonts w:ascii="Arial" w:eastAsia="Arial"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7678307A"/>
    <w:multiLevelType w:val="multilevel"/>
    <w:tmpl w:val="D8D6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3"/>
  </w:num>
  <w:num w:numId="5">
    <w:abstractNumId w:val="2"/>
  </w:num>
  <w:num w:numId="6">
    <w:abstractNumId w:val="1"/>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DA"/>
    <w:rsid w:val="00006921"/>
    <w:rsid w:val="00006DCA"/>
    <w:rsid w:val="00043736"/>
    <w:rsid w:val="00043BD5"/>
    <w:rsid w:val="000626A4"/>
    <w:rsid w:val="00075C28"/>
    <w:rsid w:val="000E237B"/>
    <w:rsid w:val="0010691A"/>
    <w:rsid w:val="001252D3"/>
    <w:rsid w:val="001513FC"/>
    <w:rsid w:val="00153D2F"/>
    <w:rsid w:val="00157C1D"/>
    <w:rsid w:val="001A1D88"/>
    <w:rsid w:val="001A4367"/>
    <w:rsid w:val="001A6D87"/>
    <w:rsid w:val="001C1600"/>
    <w:rsid w:val="001D04F1"/>
    <w:rsid w:val="001D432D"/>
    <w:rsid w:val="001F0151"/>
    <w:rsid w:val="001F2EE0"/>
    <w:rsid w:val="0020325A"/>
    <w:rsid w:val="00203AA9"/>
    <w:rsid w:val="00205235"/>
    <w:rsid w:val="00211B49"/>
    <w:rsid w:val="00222B7F"/>
    <w:rsid w:val="0023182E"/>
    <w:rsid w:val="0024646B"/>
    <w:rsid w:val="002840EA"/>
    <w:rsid w:val="002A7676"/>
    <w:rsid w:val="002B0F79"/>
    <w:rsid w:val="002B28D7"/>
    <w:rsid w:val="002B711C"/>
    <w:rsid w:val="002C0AEE"/>
    <w:rsid w:val="002D201C"/>
    <w:rsid w:val="002E0003"/>
    <w:rsid w:val="002E04AB"/>
    <w:rsid w:val="002E7274"/>
    <w:rsid w:val="002E7A46"/>
    <w:rsid w:val="0031064B"/>
    <w:rsid w:val="003333A2"/>
    <w:rsid w:val="00335D69"/>
    <w:rsid w:val="00335EAA"/>
    <w:rsid w:val="00342A2C"/>
    <w:rsid w:val="003525F5"/>
    <w:rsid w:val="00361110"/>
    <w:rsid w:val="00375226"/>
    <w:rsid w:val="003A5929"/>
    <w:rsid w:val="003D1C8D"/>
    <w:rsid w:val="003D1D4A"/>
    <w:rsid w:val="003D4A6C"/>
    <w:rsid w:val="003D59F7"/>
    <w:rsid w:val="003E4431"/>
    <w:rsid w:val="003F7452"/>
    <w:rsid w:val="004012AF"/>
    <w:rsid w:val="00403907"/>
    <w:rsid w:val="00403F2B"/>
    <w:rsid w:val="00413D45"/>
    <w:rsid w:val="004355A2"/>
    <w:rsid w:val="00442844"/>
    <w:rsid w:val="00450B07"/>
    <w:rsid w:val="00452493"/>
    <w:rsid w:val="00456ADF"/>
    <w:rsid w:val="00490CE0"/>
    <w:rsid w:val="004C3D7E"/>
    <w:rsid w:val="004D1A6F"/>
    <w:rsid w:val="004E1279"/>
    <w:rsid w:val="004E39AF"/>
    <w:rsid w:val="004F0093"/>
    <w:rsid w:val="004F6F74"/>
    <w:rsid w:val="005110BC"/>
    <w:rsid w:val="00511379"/>
    <w:rsid w:val="0051655C"/>
    <w:rsid w:val="005255A8"/>
    <w:rsid w:val="00527F1E"/>
    <w:rsid w:val="00543E68"/>
    <w:rsid w:val="00553D30"/>
    <w:rsid w:val="005573BE"/>
    <w:rsid w:val="005606E3"/>
    <w:rsid w:val="005825DA"/>
    <w:rsid w:val="005828D4"/>
    <w:rsid w:val="005B3BC5"/>
    <w:rsid w:val="005B4DFB"/>
    <w:rsid w:val="00613379"/>
    <w:rsid w:val="006228AE"/>
    <w:rsid w:val="006277EC"/>
    <w:rsid w:val="00645E9E"/>
    <w:rsid w:val="00650DF9"/>
    <w:rsid w:val="00651784"/>
    <w:rsid w:val="0065404A"/>
    <w:rsid w:val="00674E9D"/>
    <w:rsid w:val="006A0822"/>
    <w:rsid w:val="006C0BAD"/>
    <w:rsid w:val="006E2BD5"/>
    <w:rsid w:val="006F69E0"/>
    <w:rsid w:val="00710BC2"/>
    <w:rsid w:val="00712D18"/>
    <w:rsid w:val="00765375"/>
    <w:rsid w:val="00767A8B"/>
    <w:rsid w:val="00770532"/>
    <w:rsid w:val="0078297D"/>
    <w:rsid w:val="00791F2B"/>
    <w:rsid w:val="007C07B4"/>
    <w:rsid w:val="007D53E5"/>
    <w:rsid w:val="007D69A8"/>
    <w:rsid w:val="007E0B7E"/>
    <w:rsid w:val="007E69AD"/>
    <w:rsid w:val="008050D0"/>
    <w:rsid w:val="00817314"/>
    <w:rsid w:val="00825D0D"/>
    <w:rsid w:val="00834767"/>
    <w:rsid w:val="008423EA"/>
    <w:rsid w:val="00847206"/>
    <w:rsid w:val="0085292C"/>
    <w:rsid w:val="0085466B"/>
    <w:rsid w:val="008A658B"/>
    <w:rsid w:val="008C5AA9"/>
    <w:rsid w:val="009039FB"/>
    <w:rsid w:val="00915238"/>
    <w:rsid w:val="00956124"/>
    <w:rsid w:val="00971D0D"/>
    <w:rsid w:val="00982025"/>
    <w:rsid w:val="009A0DEB"/>
    <w:rsid w:val="009B7EAF"/>
    <w:rsid w:val="009C59EB"/>
    <w:rsid w:val="00A01B61"/>
    <w:rsid w:val="00A05955"/>
    <w:rsid w:val="00A565FA"/>
    <w:rsid w:val="00A82441"/>
    <w:rsid w:val="00A9006B"/>
    <w:rsid w:val="00A974B6"/>
    <w:rsid w:val="00AB3D2A"/>
    <w:rsid w:val="00AB76E2"/>
    <w:rsid w:val="00AE28A5"/>
    <w:rsid w:val="00AE4755"/>
    <w:rsid w:val="00B04E81"/>
    <w:rsid w:val="00B40000"/>
    <w:rsid w:val="00B43CED"/>
    <w:rsid w:val="00B84D32"/>
    <w:rsid w:val="00BE16A4"/>
    <w:rsid w:val="00BE30A3"/>
    <w:rsid w:val="00BF254A"/>
    <w:rsid w:val="00BF560D"/>
    <w:rsid w:val="00C15B10"/>
    <w:rsid w:val="00C23B17"/>
    <w:rsid w:val="00C26815"/>
    <w:rsid w:val="00C34940"/>
    <w:rsid w:val="00C600AF"/>
    <w:rsid w:val="00C80DD2"/>
    <w:rsid w:val="00C8322F"/>
    <w:rsid w:val="00CC2748"/>
    <w:rsid w:val="00CC3E1A"/>
    <w:rsid w:val="00D020DA"/>
    <w:rsid w:val="00D30698"/>
    <w:rsid w:val="00D367D4"/>
    <w:rsid w:val="00D4564D"/>
    <w:rsid w:val="00D47FA8"/>
    <w:rsid w:val="00D747BA"/>
    <w:rsid w:val="00D75979"/>
    <w:rsid w:val="00D82C05"/>
    <w:rsid w:val="00DB4B65"/>
    <w:rsid w:val="00DB6A6E"/>
    <w:rsid w:val="00DE7FCA"/>
    <w:rsid w:val="00E02276"/>
    <w:rsid w:val="00E11A32"/>
    <w:rsid w:val="00E33C23"/>
    <w:rsid w:val="00E4698D"/>
    <w:rsid w:val="00E6097C"/>
    <w:rsid w:val="00E65BA3"/>
    <w:rsid w:val="00E727AF"/>
    <w:rsid w:val="00E87B5E"/>
    <w:rsid w:val="00EA64DC"/>
    <w:rsid w:val="00EB712C"/>
    <w:rsid w:val="00EC6689"/>
    <w:rsid w:val="00EE15C4"/>
    <w:rsid w:val="00EF21EF"/>
    <w:rsid w:val="00F004DD"/>
    <w:rsid w:val="00F03EBA"/>
    <w:rsid w:val="00F153FD"/>
    <w:rsid w:val="00F71B80"/>
    <w:rsid w:val="00F835BF"/>
    <w:rsid w:val="00FA2FCE"/>
    <w:rsid w:val="00FC7D89"/>
    <w:rsid w:val="00FE4EE2"/>
  </w:rsids>
  <m:mathPr>
    <m:mathFont m:val="Cambria Math"/>
    <m:brkBin m:val="before"/>
    <m:brkBinSub m:val="--"/>
    <m:smallFrac m:val="0"/>
    <m:dispDef/>
    <m:lMargin m:val="0"/>
    <m:rMargin m:val="0"/>
    <m:defJc m:val="centerGroup"/>
    <m:wrapIndent m:val="1440"/>
    <m:intLim m:val="subSup"/>
    <m:naryLim m:val="undOvr"/>
  </m:mathPr>
  <w:themeFontLang w:val="ca-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8CE5"/>
  <w15:docId w15:val="{EC85533C-1D5B-497F-B288-04C1EB10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deglobus">
    <w:name w:val="Balloon Text"/>
    <w:basedOn w:val="Normal"/>
    <w:link w:val="TextdeglobusCar"/>
    <w:uiPriority w:val="99"/>
    <w:semiHidden/>
    <w:unhideWhenUsed/>
    <w:rsid w:val="00650DF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50DF9"/>
    <w:rPr>
      <w:rFonts w:ascii="Tahoma" w:hAnsi="Tahoma" w:cs="Tahoma"/>
      <w:sz w:val="16"/>
      <w:szCs w:val="16"/>
    </w:rPr>
  </w:style>
  <w:style w:type="character" w:styleId="Enlla">
    <w:name w:val="Hyperlink"/>
    <w:basedOn w:val="Tipusdelletraperdefectedelpargraf"/>
    <w:uiPriority w:val="99"/>
    <w:unhideWhenUsed/>
    <w:rsid w:val="004D1A6F"/>
    <w:rPr>
      <w:color w:val="0000FF" w:themeColor="hyperlink"/>
      <w:u w:val="single"/>
    </w:rPr>
  </w:style>
  <w:style w:type="character" w:styleId="Refernciadecomentari">
    <w:name w:val="annotation reference"/>
    <w:basedOn w:val="Tipusdelletraperdefectedelpargraf"/>
    <w:uiPriority w:val="99"/>
    <w:semiHidden/>
    <w:unhideWhenUsed/>
    <w:rsid w:val="0078297D"/>
    <w:rPr>
      <w:sz w:val="16"/>
      <w:szCs w:val="16"/>
    </w:rPr>
  </w:style>
  <w:style w:type="paragraph" w:styleId="Textdecomentari">
    <w:name w:val="annotation text"/>
    <w:basedOn w:val="Normal"/>
    <w:link w:val="TextdecomentariCar"/>
    <w:uiPriority w:val="99"/>
    <w:semiHidden/>
    <w:unhideWhenUsed/>
    <w:rsid w:val="0078297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8297D"/>
    <w:rPr>
      <w:sz w:val="20"/>
      <w:szCs w:val="20"/>
    </w:rPr>
  </w:style>
  <w:style w:type="paragraph" w:styleId="Temadelcomentari">
    <w:name w:val="annotation subject"/>
    <w:basedOn w:val="Textdecomentari"/>
    <w:next w:val="Textdecomentari"/>
    <w:link w:val="TemadelcomentariCar"/>
    <w:uiPriority w:val="99"/>
    <w:semiHidden/>
    <w:unhideWhenUsed/>
    <w:rsid w:val="0078297D"/>
    <w:rPr>
      <w:b/>
      <w:bCs/>
    </w:rPr>
  </w:style>
  <w:style w:type="character" w:customStyle="1" w:styleId="TemadelcomentariCar">
    <w:name w:val="Tema del comentari Car"/>
    <w:basedOn w:val="TextdecomentariCar"/>
    <w:link w:val="Temadelcomentari"/>
    <w:uiPriority w:val="99"/>
    <w:semiHidden/>
    <w:rsid w:val="0078297D"/>
    <w:rPr>
      <w:b/>
      <w:bCs/>
      <w:sz w:val="20"/>
      <w:szCs w:val="20"/>
    </w:rPr>
  </w:style>
  <w:style w:type="paragraph" w:styleId="Textdenotaapeudepgina">
    <w:name w:val="footnote text"/>
    <w:basedOn w:val="Normal"/>
    <w:link w:val="TextdenotaapeudepginaCar"/>
    <w:uiPriority w:val="99"/>
    <w:semiHidden/>
    <w:unhideWhenUsed/>
    <w:rsid w:val="001D432D"/>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1D432D"/>
    <w:rPr>
      <w:sz w:val="20"/>
      <w:szCs w:val="20"/>
    </w:rPr>
  </w:style>
  <w:style w:type="character" w:styleId="Refernciadenotaapeudepgina">
    <w:name w:val="footnote reference"/>
    <w:basedOn w:val="Tipusdelletraperdefectedelpargraf"/>
    <w:uiPriority w:val="99"/>
    <w:semiHidden/>
    <w:unhideWhenUsed/>
    <w:rsid w:val="001D432D"/>
    <w:rPr>
      <w:vertAlign w:val="superscript"/>
    </w:rPr>
  </w:style>
  <w:style w:type="paragraph" w:customStyle="1" w:styleId="Default">
    <w:name w:val="Default"/>
    <w:rsid w:val="0051655C"/>
    <w:pPr>
      <w:autoSpaceDE w:val="0"/>
      <w:autoSpaceDN w:val="0"/>
      <w:adjustRightInd w:val="0"/>
      <w:spacing w:after="0" w:line="240" w:lineRule="auto"/>
    </w:pPr>
    <w:rPr>
      <w:rFonts w:ascii="Arial" w:eastAsia="Times New Roman" w:hAnsi="Arial" w:cs="Arial"/>
      <w:color w:val="000000"/>
      <w:sz w:val="24"/>
      <w:szCs w:val="24"/>
    </w:rPr>
  </w:style>
  <w:style w:type="paragraph" w:styleId="Pargrafdellista">
    <w:name w:val="List Paragraph"/>
    <w:basedOn w:val="Normal"/>
    <w:uiPriority w:val="34"/>
    <w:qFormat/>
    <w:rsid w:val="0051655C"/>
    <w:pPr>
      <w:ind w:left="720"/>
      <w:contextualSpacing/>
    </w:pPr>
  </w:style>
  <w:style w:type="character" w:styleId="Enllavisitat">
    <w:name w:val="FollowedHyperlink"/>
    <w:basedOn w:val="Tipusdelletraperdefectedelpargraf"/>
    <w:uiPriority w:val="99"/>
    <w:semiHidden/>
    <w:unhideWhenUsed/>
    <w:rsid w:val="002B28D7"/>
    <w:rPr>
      <w:color w:val="800080" w:themeColor="followedHyperlink"/>
      <w:u w:val="single"/>
    </w:rPr>
  </w:style>
  <w:style w:type="paragraph" w:styleId="NormalWeb">
    <w:name w:val="Normal (Web)"/>
    <w:basedOn w:val="Normal"/>
    <w:uiPriority w:val="99"/>
    <w:semiHidden/>
    <w:unhideWhenUsed/>
    <w:rsid w:val="00543E6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5705">
      <w:bodyDiv w:val="1"/>
      <w:marLeft w:val="0"/>
      <w:marRight w:val="0"/>
      <w:marTop w:val="0"/>
      <w:marBottom w:val="0"/>
      <w:divBdr>
        <w:top w:val="none" w:sz="0" w:space="0" w:color="auto"/>
        <w:left w:val="none" w:sz="0" w:space="0" w:color="auto"/>
        <w:bottom w:val="none" w:sz="0" w:space="0" w:color="auto"/>
        <w:right w:val="none" w:sz="0" w:space="0" w:color="auto"/>
      </w:divBdr>
    </w:div>
    <w:div w:id="409274638">
      <w:bodyDiv w:val="1"/>
      <w:marLeft w:val="0"/>
      <w:marRight w:val="0"/>
      <w:marTop w:val="0"/>
      <w:marBottom w:val="0"/>
      <w:divBdr>
        <w:top w:val="none" w:sz="0" w:space="0" w:color="auto"/>
        <w:left w:val="none" w:sz="0" w:space="0" w:color="auto"/>
        <w:bottom w:val="none" w:sz="0" w:space="0" w:color="auto"/>
        <w:right w:val="none" w:sz="0" w:space="0" w:color="auto"/>
      </w:divBdr>
      <w:divsChild>
        <w:div w:id="318460581">
          <w:marLeft w:val="0"/>
          <w:marRight w:val="0"/>
          <w:marTop w:val="0"/>
          <w:marBottom w:val="0"/>
          <w:divBdr>
            <w:top w:val="none" w:sz="0" w:space="0" w:color="auto"/>
            <w:left w:val="none" w:sz="0" w:space="0" w:color="auto"/>
            <w:bottom w:val="none" w:sz="0" w:space="0" w:color="auto"/>
            <w:right w:val="none" w:sz="0" w:space="0" w:color="auto"/>
          </w:divBdr>
          <w:divsChild>
            <w:div w:id="433791729">
              <w:marLeft w:val="0"/>
              <w:marRight w:val="0"/>
              <w:marTop w:val="0"/>
              <w:marBottom w:val="0"/>
              <w:divBdr>
                <w:top w:val="none" w:sz="0" w:space="0" w:color="auto"/>
                <w:left w:val="none" w:sz="0" w:space="0" w:color="auto"/>
                <w:bottom w:val="none" w:sz="0" w:space="0" w:color="auto"/>
                <w:right w:val="none" w:sz="0" w:space="0" w:color="auto"/>
              </w:divBdr>
              <w:divsChild>
                <w:div w:id="1750492775">
                  <w:marLeft w:val="-225"/>
                  <w:marRight w:val="-225"/>
                  <w:marTop w:val="0"/>
                  <w:marBottom w:val="0"/>
                  <w:divBdr>
                    <w:top w:val="none" w:sz="0" w:space="0" w:color="auto"/>
                    <w:left w:val="none" w:sz="0" w:space="0" w:color="auto"/>
                    <w:bottom w:val="none" w:sz="0" w:space="0" w:color="auto"/>
                    <w:right w:val="none" w:sz="0" w:space="0" w:color="auto"/>
                  </w:divBdr>
                  <w:divsChild>
                    <w:div w:id="531116015">
                      <w:marLeft w:val="0"/>
                      <w:marRight w:val="0"/>
                      <w:marTop w:val="0"/>
                      <w:marBottom w:val="0"/>
                      <w:divBdr>
                        <w:top w:val="none" w:sz="0" w:space="0" w:color="auto"/>
                        <w:left w:val="none" w:sz="0" w:space="0" w:color="auto"/>
                        <w:bottom w:val="none" w:sz="0" w:space="0" w:color="auto"/>
                        <w:right w:val="none" w:sz="0" w:space="0" w:color="auto"/>
                      </w:divBdr>
                      <w:divsChild>
                        <w:div w:id="1470513524">
                          <w:marLeft w:val="0"/>
                          <w:marRight w:val="0"/>
                          <w:marTop w:val="0"/>
                          <w:marBottom w:val="0"/>
                          <w:divBdr>
                            <w:top w:val="none" w:sz="0" w:space="0" w:color="auto"/>
                            <w:left w:val="none" w:sz="0" w:space="0" w:color="auto"/>
                            <w:bottom w:val="none" w:sz="0" w:space="0" w:color="auto"/>
                            <w:right w:val="none" w:sz="0" w:space="0" w:color="auto"/>
                          </w:divBdr>
                          <w:divsChild>
                            <w:div w:id="489564479">
                              <w:marLeft w:val="0"/>
                              <w:marRight w:val="0"/>
                              <w:marTop w:val="0"/>
                              <w:marBottom w:val="750"/>
                              <w:divBdr>
                                <w:top w:val="none" w:sz="0" w:space="0" w:color="auto"/>
                                <w:left w:val="none" w:sz="0" w:space="0" w:color="auto"/>
                                <w:bottom w:val="none" w:sz="0" w:space="0" w:color="auto"/>
                                <w:right w:val="none" w:sz="0" w:space="0" w:color="auto"/>
                              </w:divBdr>
                              <w:divsChild>
                                <w:div w:id="187839359">
                                  <w:marLeft w:val="0"/>
                                  <w:marRight w:val="0"/>
                                  <w:marTop w:val="0"/>
                                  <w:marBottom w:val="0"/>
                                  <w:divBdr>
                                    <w:top w:val="none" w:sz="0" w:space="0" w:color="auto"/>
                                    <w:left w:val="none" w:sz="0" w:space="0" w:color="auto"/>
                                    <w:bottom w:val="none" w:sz="0" w:space="0" w:color="auto"/>
                                    <w:right w:val="none" w:sz="0" w:space="0" w:color="auto"/>
                                  </w:divBdr>
                                  <w:divsChild>
                                    <w:div w:id="829324407">
                                      <w:marLeft w:val="0"/>
                                      <w:marRight w:val="0"/>
                                      <w:marTop w:val="0"/>
                                      <w:marBottom w:val="0"/>
                                      <w:divBdr>
                                        <w:top w:val="none" w:sz="0" w:space="0" w:color="auto"/>
                                        <w:left w:val="none" w:sz="0" w:space="0" w:color="auto"/>
                                        <w:bottom w:val="none" w:sz="0" w:space="0" w:color="auto"/>
                                        <w:right w:val="none" w:sz="0" w:space="0" w:color="auto"/>
                                      </w:divBdr>
                                      <w:divsChild>
                                        <w:div w:id="1567956538">
                                          <w:marLeft w:val="0"/>
                                          <w:marRight w:val="0"/>
                                          <w:marTop w:val="0"/>
                                          <w:marBottom w:val="0"/>
                                          <w:divBdr>
                                            <w:top w:val="none" w:sz="0" w:space="0" w:color="auto"/>
                                            <w:left w:val="none" w:sz="0" w:space="0" w:color="auto"/>
                                            <w:bottom w:val="none" w:sz="0" w:space="0" w:color="auto"/>
                                            <w:right w:val="none" w:sz="0" w:space="0" w:color="auto"/>
                                          </w:divBdr>
                                          <w:divsChild>
                                            <w:div w:id="754597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82286">
      <w:bodyDiv w:val="1"/>
      <w:marLeft w:val="0"/>
      <w:marRight w:val="0"/>
      <w:marTop w:val="0"/>
      <w:marBottom w:val="0"/>
      <w:divBdr>
        <w:top w:val="none" w:sz="0" w:space="0" w:color="auto"/>
        <w:left w:val="none" w:sz="0" w:space="0" w:color="auto"/>
        <w:bottom w:val="none" w:sz="0" w:space="0" w:color="auto"/>
        <w:right w:val="none" w:sz="0" w:space="0" w:color="auto"/>
      </w:divBdr>
    </w:div>
    <w:div w:id="935092763">
      <w:bodyDiv w:val="1"/>
      <w:marLeft w:val="0"/>
      <w:marRight w:val="0"/>
      <w:marTop w:val="0"/>
      <w:marBottom w:val="0"/>
      <w:divBdr>
        <w:top w:val="none" w:sz="0" w:space="0" w:color="auto"/>
        <w:left w:val="none" w:sz="0" w:space="0" w:color="auto"/>
        <w:bottom w:val="none" w:sz="0" w:space="0" w:color="auto"/>
        <w:right w:val="none" w:sz="0" w:space="0" w:color="auto"/>
      </w:divBdr>
    </w:div>
    <w:div w:id="1538204666">
      <w:bodyDiv w:val="1"/>
      <w:marLeft w:val="0"/>
      <w:marRight w:val="0"/>
      <w:marTop w:val="0"/>
      <w:marBottom w:val="0"/>
      <w:divBdr>
        <w:top w:val="none" w:sz="0" w:space="0" w:color="auto"/>
        <w:left w:val="none" w:sz="0" w:space="0" w:color="auto"/>
        <w:bottom w:val="none" w:sz="0" w:space="0" w:color="auto"/>
        <w:right w:val="none" w:sz="0" w:space="0" w:color="auto"/>
      </w:divBdr>
    </w:div>
    <w:div w:id="1985890994">
      <w:bodyDiv w:val="1"/>
      <w:marLeft w:val="0"/>
      <w:marRight w:val="0"/>
      <w:marTop w:val="0"/>
      <w:marBottom w:val="0"/>
      <w:divBdr>
        <w:top w:val="none" w:sz="0" w:space="0" w:color="auto"/>
        <w:left w:val="none" w:sz="0" w:space="0" w:color="auto"/>
        <w:bottom w:val="none" w:sz="0" w:space="0" w:color="auto"/>
        <w:right w:val="none" w:sz="0" w:space="0" w:color="auto"/>
      </w:divBdr>
      <w:divsChild>
        <w:div w:id="429203545">
          <w:marLeft w:val="0"/>
          <w:marRight w:val="0"/>
          <w:marTop w:val="0"/>
          <w:marBottom w:val="0"/>
          <w:divBdr>
            <w:top w:val="none" w:sz="0" w:space="0" w:color="auto"/>
            <w:left w:val="none" w:sz="0" w:space="0" w:color="auto"/>
            <w:bottom w:val="none" w:sz="0" w:space="0" w:color="auto"/>
            <w:right w:val="none" w:sz="0" w:space="0" w:color="auto"/>
          </w:divBdr>
          <w:divsChild>
            <w:div w:id="1188641937">
              <w:marLeft w:val="0"/>
              <w:marRight w:val="0"/>
              <w:marTop w:val="0"/>
              <w:marBottom w:val="0"/>
              <w:divBdr>
                <w:top w:val="none" w:sz="0" w:space="0" w:color="auto"/>
                <w:left w:val="none" w:sz="0" w:space="0" w:color="auto"/>
                <w:bottom w:val="none" w:sz="0" w:space="0" w:color="auto"/>
                <w:right w:val="none" w:sz="0" w:space="0" w:color="auto"/>
              </w:divBdr>
              <w:divsChild>
                <w:div w:id="1255825780">
                  <w:marLeft w:val="-225"/>
                  <w:marRight w:val="-225"/>
                  <w:marTop w:val="0"/>
                  <w:marBottom w:val="0"/>
                  <w:divBdr>
                    <w:top w:val="none" w:sz="0" w:space="0" w:color="auto"/>
                    <w:left w:val="none" w:sz="0" w:space="0" w:color="auto"/>
                    <w:bottom w:val="none" w:sz="0" w:space="0" w:color="auto"/>
                    <w:right w:val="none" w:sz="0" w:space="0" w:color="auto"/>
                  </w:divBdr>
                  <w:divsChild>
                    <w:div w:id="323706078">
                      <w:marLeft w:val="0"/>
                      <w:marRight w:val="0"/>
                      <w:marTop w:val="0"/>
                      <w:marBottom w:val="0"/>
                      <w:divBdr>
                        <w:top w:val="none" w:sz="0" w:space="0" w:color="auto"/>
                        <w:left w:val="none" w:sz="0" w:space="0" w:color="auto"/>
                        <w:bottom w:val="none" w:sz="0" w:space="0" w:color="auto"/>
                        <w:right w:val="none" w:sz="0" w:space="0" w:color="auto"/>
                      </w:divBdr>
                      <w:divsChild>
                        <w:div w:id="2129926143">
                          <w:marLeft w:val="0"/>
                          <w:marRight w:val="0"/>
                          <w:marTop w:val="0"/>
                          <w:marBottom w:val="0"/>
                          <w:divBdr>
                            <w:top w:val="none" w:sz="0" w:space="0" w:color="auto"/>
                            <w:left w:val="none" w:sz="0" w:space="0" w:color="auto"/>
                            <w:bottom w:val="none" w:sz="0" w:space="0" w:color="auto"/>
                            <w:right w:val="none" w:sz="0" w:space="0" w:color="auto"/>
                          </w:divBdr>
                          <w:divsChild>
                            <w:div w:id="1427844536">
                              <w:marLeft w:val="0"/>
                              <w:marRight w:val="0"/>
                              <w:marTop w:val="0"/>
                              <w:marBottom w:val="0"/>
                              <w:divBdr>
                                <w:top w:val="none" w:sz="0" w:space="0" w:color="auto"/>
                                <w:left w:val="none" w:sz="0" w:space="0" w:color="auto"/>
                                <w:bottom w:val="none" w:sz="0" w:space="0" w:color="auto"/>
                                <w:right w:val="none" w:sz="0" w:space="0" w:color="auto"/>
                              </w:divBdr>
                              <w:divsChild>
                                <w:div w:id="88351015">
                                  <w:marLeft w:val="0"/>
                                  <w:marRight w:val="0"/>
                                  <w:marTop w:val="0"/>
                                  <w:marBottom w:val="0"/>
                                  <w:divBdr>
                                    <w:top w:val="single" w:sz="6" w:space="0" w:color="EEEEEE"/>
                                    <w:left w:val="single" w:sz="6" w:space="0" w:color="EEEEEE"/>
                                    <w:bottom w:val="single" w:sz="6" w:space="0" w:color="EEEEEE"/>
                                    <w:right w:val="single" w:sz="6" w:space="0" w:color="EEEEEE"/>
                                  </w:divBdr>
                                  <w:divsChild>
                                    <w:div w:id="1362626717">
                                      <w:marLeft w:val="-225"/>
                                      <w:marRight w:val="-225"/>
                                      <w:marTop w:val="0"/>
                                      <w:marBottom w:val="0"/>
                                      <w:divBdr>
                                        <w:top w:val="none" w:sz="0" w:space="0" w:color="auto"/>
                                        <w:left w:val="none" w:sz="0" w:space="0" w:color="auto"/>
                                        <w:bottom w:val="none" w:sz="0" w:space="0" w:color="auto"/>
                                        <w:right w:val="none" w:sz="0" w:space="0" w:color="auto"/>
                                      </w:divBdr>
                                      <w:divsChild>
                                        <w:div w:id="263195414">
                                          <w:marLeft w:val="0"/>
                                          <w:marRight w:val="0"/>
                                          <w:marTop w:val="0"/>
                                          <w:marBottom w:val="0"/>
                                          <w:divBdr>
                                            <w:top w:val="none" w:sz="0" w:space="0" w:color="auto"/>
                                            <w:left w:val="none" w:sz="0" w:space="0" w:color="auto"/>
                                            <w:bottom w:val="none" w:sz="0" w:space="0" w:color="auto"/>
                                            <w:right w:val="none" w:sz="0" w:space="0" w:color="auto"/>
                                          </w:divBdr>
                                          <w:divsChild>
                                            <w:div w:id="2024547411">
                                              <w:marLeft w:val="0"/>
                                              <w:marRight w:val="0"/>
                                              <w:marTop w:val="0"/>
                                              <w:marBottom w:val="0"/>
                                              <w:divBdr>
                                                <w:top w:val="none" w:sz="0" w:space="0" w:color="auto"/>
                                                <w:left w:val="none" w:sz="0" w:space="0" w:color="auto"/>
                                                <w:bottom w:val="none" w:sz="0" w:space="0" w:color="auto"/>
                                                <w:right w:val="none" w:sz="0" w:space="0" w:color="auto"/>
                                              </w:divBdr>
                                              <w:divsChild>
                                                <w:div w:id="1871606885">
                                                  <w:marLeft w:val="0"/>
                                                  <w:marRight w:val="0"/>
                                                  <w:marTop w:val="0"/>
                                                  <w:marBottom w:val="0"/>
                                                  <w:divBdr>
                                                    <w:top w:val="none" w:sz="0" w:space="0" w:color="auto"/>
                                                    <w:left w:val="none" w:sz="0" w:space="0" w:color="auto"/>
                                                    <w:bottom w:val="none" w:sz="0" w:space="0" w:color="auto"/>
                                                    <w:right w:val="none" w:sz="0" w:space="0" w:color="auto"/>
                                                  </w:divBdr>
                                                  <w:divsChild>
                                                    <w:div w:id="992224391">
                                                      <w:marLeft w:val="0"/>
                                                      <w:marRight w:val="0"/>
                                                      <w:marTop w:val="300"/>
                                                      <w:marBottom w:val="0"/>
                                                      <w:divBdr>
                                                        <w:top w:val="none" w:sz="0" w:space="0" w:color="auto"/>
                                                        <w:left w:val="none" w:sz="0" w:space="0" w:color="auto"/>
                                                        <w:bottom w:val="none" w:sz="0" w:space="0" w:color="auto"/>
                                                        <w:right w:val="none" w:sz="0" w:space="0" w:color="auto"/>
                                                      </w:divBdr>
                                                      <w:divsChild>
                                                        <w:div w:id="1993366005">
                                                          <w:marLeft w:val="0"/>
                                                          <w:marRight w:val="0"/>
                                                          <w:marTop w:val="0"/>
                                                          <w:marBottom w:val="0"/>
                                                          <w:divBdr>
                                                            <w:top w:val="none" w:sz="0" w:space="0" w:color="auto"/>
                                                            <w:left w:val="none" w:sz="0" w:space="0" w:color="auto"/>
                                                            <w:bottom w:val="none" w:sz="0" w:space="0" w:color="auto"/>
                                                            <w:right w:val="none" w:sz="0" w:space="0" w:color="auto"/>
                                                          </w:divBdr>
                                                          <w:divsChild>
                                                            <w:div w:id="1554392176">
                                                              <w:marLeft w:val="0"/>
                                                              <w:marRight w:val="0"/>
                                                              <w:marTop w:val="0"/>
                                                              <w:marBottom w:val="750"/>
                                                              <w:divBdr>
                                                                <w:top w:val="none" w:sz="0" w:space="0" w:color="auto"/>
                                                                <w:left w:val="none" w:sz="0" w:space="0" w:color="auto"/>
                                                                <w:bottom w:val="none" w:sz="0" w:space="0" w:color="auto"/>
                                                                <w:right w:val="none" w:sz="0" w:space="0" w:color="auto"/>
                                                              </w:divBdr>
                                                              <w:divsChild>
                                                                <w:div w:id="528765303">
                                                                  <w:marLeft w:val="-225"/>
                                                                  <w:marRight w:val="-225"/>
                                                                  <w:marTop w:val="0"/>
                                                                  <w:marBottom w:val="0"/>
                                                                  <w:divBdr>
                                                                    <w:top w:val="none" w:sz="0" w:space="0" w:color="auto"/>
                                                                    <w:left w:val="none" w:sz="0" w:space="0" w:color="auto"/>
                                                                    <w:bottom w:val="none" w:sz="0" w:space="0" w:color="auto"/>
                                                                    <w:right w:val="none" w:sz="0" w:space="0" w:color="auto"/>
                                                                  </w:divBdr>
                                                                  <w:divsChild>
                                                                    <w:div w:id="7612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503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F0584E8A3E2448EA548E22CEA4758" ma:contentTypeVersion="11" ma:contentTypeDescription="Crea un document nou" ma:contentTypeScope="" ma:versionID="39e7a00e666c7405660e7b41f6f630eb">
  <xsd:schema xmlns:xsd="http://www.w3.org/2001/XMLSchema" xmlns:xs="http://www.w3.org/2001/XMLSchema" xmlns:p="http://schemas.microsoft.com/office/2006/metadata/properties" xmlns:ns3="80510844-f928-48fb-ad39-4798b34dd64b" xmlns:ns4="a2ec6b25-b92c-4dec-8c57-268b93c827b4" targetNamespace="http://schemas.microsoft.com/office/2006/metadata/properties" ma:root="true" ma:fieldsID="0a99570d9f40aa6ff4c5be4de29ade35" ns3:_="" ns4:_="">
    <xsd:import namespace="80510844-f928-48fb-ad39-4798b34dd64b"/>
    <xsd:import namespace="a2ec6b25-b92c-4dec-8c57-268b93c82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10844-f928-48fb-ad39-4798b34dd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c6b25-b92c-4dec-8c57-268b93c827b4"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0303-0B0D-4A7A-BC1E-6B787C81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10844-f928-48fb-ad39-4798b34dd64b"/>
    <ds:schemaRef ds:uri="a2ec6b25-b92c-4dec-8c57-268b93c8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8C0E-695F-4994-8E80-F0675EC4D39A}">
  <ds:schemaRefs>
    <ds:schemaRef ds:uri="http://schemas.microsoft.com/sharepoint/v3/contenttype/forms"/>
  </ds:schemaRefs>
</ds:datastoreItem>
</file>

<file path=customXml/itemProps3.xml><?xml version="1.0" encoding="utf-8"?>
<ds:datastoreItem xmlns:ds="http://schemas.openxmlformats.org/officeDocument/2006/customXml" ds:itemID="{9EA51DCA-CD7C-4BCB-93D7-7C93D2F95D07}">
  <ds:schemaRefs>
    <ds:schemaRef ds:uri="http://purl.org/dc/elements/1.1/"/>
    <ds:schemaRef ds:uri="http://schemas.microsoft.com/office/2006/metadata/properties"/>
    <ds:schemaRef ds:uri="80510844-f928-48fb-ad39-4798b34dd6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ec6b25-b92c-4dec-8c57-268b93c827b4"/>
    <ds:schemaRef ds:uri="http://www.w3.org/XML/1998/namespace"/>
    <ds:schemaRef ds:uri="http://purl.org/dc/dcmitype/"/>
  </ds:schemaRefs>
</ds:datastoreItem>
</file>

<file path=customXml/itemProps4.xml><?xml version="1.0" encoding="utf-8"?>
<ds:datastoreItem xmlns:ds="http://schemas.openxmlformats.org/officeDocument/2006/customXml" ds:itemID="{BAC4AADB-AEE5-4593-85EC-1403590E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8241</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Codina Soley, Joan</dc:creator>
  <cp:lastModifiedBy>Gonzalez Vilela, Enrique Maria</cp:lastModifiedBy>
  <cp:revision>2</cp:revision>
  <cp:lastPrinted>2019-11-11T08:38:00Z</cp:lastPrinted>
  <dcterms:created xsi:type="dcterms:W3CDTF">2019-11-28T09:54:00Z</dcterms:created>
  <dcterms:modified xsi:type="dcterms:W3CDTF">2019-11-28T09:54:00Z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0x010100BB4F0584E8A3E2448EA548E22CEA4758</vt:lpwstr>
  </property>
</Properties>
</file>