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D13" w:rsidP="00CC5EA7" w:rsidRDefault="00CC5EA7" w14:paraId="3BF6696E" w14:textId="253E31CA">
      <w:pPr>
        <w:pStyle w:val="Ttol1"/>
      </w:pPr>
      <w:r>
        <w:t xml:space="preserve">EIX </w:t>
      </w:r>
      <w:r w:rsidR="006B75FA">
        <w:t>3</w:t>
      </w:r>
      <w:r>
        <w:t xml:space="preserve">: </w:t>
      </w:r>
      <w:r w:rsidR="006B75FA">
        <w:t>MODALITATS PARTICIPATIVES I METODOLOGIES</w:t>
      </w:r>
    </w:p>
    <w:p w:rsidRPr="00CC5EA7" w:rsidR="00CC5EA7" w:rsidP="00CC5EA7" w:rsidRDefault="00CC5EA7" w14:paraId="5CAD83D3" w14:textId="77777777"/>
    <w:p w:rsidRPr="0098370A" w:rsidR="002E32A7" w:rsidP="00B71D13" w:rsidRDefault="002E32A7" w14:paraId="758DA10C" w14:textId="44E648E3">
      <w:r w:rsidRPr="0098370A">
        <w:t>Procés participatiu de la nova llei de participació ciutadana</w:t>
      </w:r>
      <w:r w:rsidRPr="0098370A" w:rsidR="0098370A">
        <w:t xml:space="preserve"> de Catalunya</w:t>
      </w:r>
    </w:p>
    <w:p w:rsidRPr="0098370A" w:rsidR="0098370A" w:rsidP="00B71D13" w:rsidRDefault="00445A60" w14:paraId="17AD33E6" w14:textId="2BE42989">
      <w:hyperlink w:history="1" r:id="rId11">
        <w:r w:rsidRPr="0098370A" w:rsidR="0098370A">
          <w:rPr>
            <w:rStyle w:val="Enlla"/>
          </w:rPr>
          <w:t>https://participa.gencat.cat/processes/novalleiparticipacio</w:t>
        </w:r>
      </w:hyperlink>
      <w:r w:rsidRPr="0098370A" w:rsidR="0098370A">
        <w:t xml:space="preserve"> </w:t>
      </w:r>
    </w:p>
    <w:p w:rsidRPr="0098370A" w:rsidR="002E32A7" w:rsidP="00B71D13" w:rsidRDefault="002E32A7" w14:paraId="30294EBC" w14:textId="77777777">
      <w:pPr>
        <w:sectPr w:rsidRPr="0098370A" w:rsidR="002E32A7" w:rsidSect="00386460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orient="portrait" w:code="9"/>
          <w:pgMar w:top="2835" w:right="1134" w:bottom="1985" w:left="1701" w:header="709" w:footer="567" w:gutter="0"/>
          <w:cols w:space="708"/>
          <w:titlePg/>
          <w:docGrid w:linePitch="360"/>
        </w:sectPr>
      </w:pPr>
    </w:p>
    <w:p w:rsidR="00714A61" w:rsidP="0098370A" w:rsidRDefault="00714A61" w14:paraId="37B58A6D" w14:textId="3650EA43">
      <w:pPr>
        <w:pStyle w:val="Ttol1"/>
        <w:spacing w:before="120"/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1843"/>
        <w:gridCol w:w="7224"/>
      </w:tblGrid>
      <w:tr w:rsidR="00AC2F72" w:rsidTr="475D8646" w14:paraId="5B78AFDC" w14:textId="77777777">
        <w:tc>
          <w:tcPr>
            <w:tcW w:w="1843" w:type="dxa"/>
            <w:tcMar/>
          </w:tcPr>
          <w:p w:rsidRPr="009C24E7" w:rsidR="00AC2F72" w:rsidP="00AC2F72" w:rsidRDefault="00AC2F72" w14:paraId="5BCE8847" w14:textId="62C76973">
            <w:pPr>
              <w:spacing w:before="120" w:after="120"/>
              <w:rPr>
                <w:b/>
              </w:rPr>
            </w:pPr>
            <w:r>
              <w:rPr>
                <w:b/>
              </w:rPr>
              <w:t>Explicació de l’</w:t>
            </w:r>
            <w:r w:rsidR="00445A60">
              <w:rPr>
                <w:b/>
              </w:rPr>
              <w:t>e</w:t>
            </w:r>
            <w:bookmarkStart w:name="_GoBack" w:id="0"/>
            <w:bookmarkEnd w:id="0"/>
            <w:r>
              <w:rPr>
                <w:b/>
              </w:rPr>
              <w:t>ix</w:t>
            </w:r>
            <w:r w:rsidRPr="009C24E7">
              <w:rPr>
                <w:b/>
              </w:rPr>
              <w:t xml:space="preserve"> </w:t>
            </w:r>
          </w:p>
        </w:tc>
        <w:tc>
          <w:tcPr>
            <w:tcW w:w="7224" w:type="dxa"/>
            <w:tcMar/>
          </w:tcPr>
          <w:p w:rsidR="00AC2F72" w:rsidP="00AC2F72" w:rsidRDefault="00AC2F72" w14:paraId="7A24E2FB" w14:textId="24AA1A3E">
            <w:pPr>
              <w:spacing w:before="120" w:after="120"/>
            </w:pPr>
            <w:r w:rsidR="00AC2F72">
              <w:rPr/>
              <w:t xml:space="preserve">Existint compromís institucional i tenint ben definides les regles del joc, el següent requisit per garantir una participació de qualitat és </w:t>
            </w:r>
            <w:r w:rsidRPr="475D8646" w:rsidR="00AC2F72">
              <w:rPr>
                <w:b w:val="1"/>
                <w:bCs w:val="1"/>
              </w:rPr>
              <w:t xml:space="preserve">identificar la modalitat participativa més adient, d’acord </w:t>
            </w:r>
            <w:r w:rsidRPr="475D8646" w:rsidR="4742A815">
              <w:rPr>
                <w:b w:val="1"/>
                <w:bCs w:val="1"/>
              </w:rPr>
              <w:t>amb e</w:t>
            </w:r>
            <w:r w:rsidRPr="475D8646" w:rsidR="00AC2F72">
              <w:rPr>
                <w:b w:val="1"/>
                <w:bCs w:val="1"/>
              </w:rPr>
              <w:t>ls objectius establerts</w:t>
            </w:r>
            <w:r w:rsidR="00AC2F72">
              <w:rPr/>
              <w:t xml:space="preserve">. </w:t>
            </w:r>
          </w:p>
          <w:p w:rsidR="00AC2F72" w:rsidP="00AC2F72" w:rsidRDefault="00AC2F72" w14:paraId="389F89DD" w14:textId="5F82BEC8">
            <w:pPr>
              <w:spacing w:before="120" w:after="120"/>
            </w:pPr>
            <w:r>
              <w:t>Les modalitats participatives han de comptar amb fases d’informació, debat, tancament, retorn i seguiment.</w:t>
            </w:r>
          </w:p>
        </w:tc>
      </w:tr>
      <w:tr w:rsidR="00AC2F72" w:rsidTr="475D8646" w14:paraId="230D9008" w14:textId="77777777">
        <w:tc>
          <w:tcPr>
            <w:tcW w:w="1843" w:type="dxa"/>
            <w:tcMar/>
          </w:tcPr>
          <w:p w:rsidRPr="006766DD" w:rsidR="00AC2F72" w:rsidP="00AC2F72" w:rsidRDefault="00AC2F72" w14:paraId="4772745A" w14:textId="77777777">
            <w:pPr>
              <w:spacing w:before="120" w:after="120"/>
              <w:rPr>
                <w:b/>
              </w:rPr>
            </w:pPr>
            <w:r w:rsidRPr="006766DD">
              <w:rPr>
                <w:b/>
              </w:rPr>
              <w:t>Situació actual</w:t>
            </w:r>
          </w:p>
        </w:tc>
        <w:tc>
          <w:tcPr>
            <w:tcW w:w="7224" w:type="dxa"/>
            <w:tcMar/>
          </w:tcPr>
          <w:p w:rsidR="00AC2F72" w:rsidP="00AC2F72" w:rsidRDefault="00AC2F72" w14:paraId="00C9AD84" w14:textId="77777777">
            <w:pPr>
              <w:pStyle w:val="Pargrafdellista"/>
              <w:spacing w:before="120" w:after="120"/>
              <w:ind w:left="0"/>
            </w:pPr>
            <w:r>
              <w:t xml:space="preserve">En relació a la </w:t>
            </w:r>
            <w:r w:rsidRPr="5C458F0D">
              <w:rPr>
                <w:b/>
                <w:bCs/>
              </w:rPr>
              <w:t>proliferació de modalitats</w:t>
            </w:r>
            <w:r>
              <w:t xml:space="preserve"> participatives a l’ordenament jurídic:</w:t>
            </w:r>
          </w:p>
          <w:p w:rsidR="00AC2F72" w:rsidP="475D8646" w:rsidRDefault="00AC2F72" w14:paraId="5C8EA508" w14:textId="5BB63396">
            <w:pPr>
              <w:pStyle w:val="Pargrafdellista"/>
              <w:numPr>
                <w:ilvl w:val="0"/>
                <w:numId w:val="16"/>
              </w:numPr>
              <w:shd w:val="clear" w:color="auto" w:fill="auto"/>
              <w:spacing w:before="120" w:after="120" w:line="240" w:lineRule="auto"/>
              <w:ind w:left="714" w:hanging="357"/>
              <w:rPr/>
            </w:pPr>
            <w:r w:rsidR="00AC2F72">
              <w:rPr/>
              <w:t xml:space="preserve">Sovint es pensa </w:t>
            </w:r>
            <w:r w:rsidR="5CE4A1C4">
              <w:rPr/>
              <w:t>en</w:t>
            </w:r>
            <w:r w:rsidR="00AC2F72">
              <w:rPr/>
              <w:t xml:space="preserve"> </w:t>
            </w:r>
            <w:r w:rsidRPr="475D8646" w:rsidR="00AC2F72">
              <w:rPr>
                <w:b w:val="1"/>
                <w:bCs w:val="1"/>
              </w:rPr>
              <w:t>activar o preveure en la normativa</w:t>
            </w:r>
            <w:r w:rsidR="00AC2F72">
              <w:rPr/>
              <w:t xml:space="preserve"> modalitats concretes sense haver fet una reflexió prèvia sobre els objectius, amb les </w:t>
            </w:r>
            <w:proofErr w:type="spellStart"/>
            <w:r w:rsidR="00AC2F72">
              <w:rPr/>
              <w:t>disfuncionalitats</w:t>
            </w:r>
            <w:proofErr w:type="spellEnd"/>
            <w:r w:rsidR="00AC2F72">
              <w:rPr/>
              <w:t xml:space="preserve"> que això genera. Un exemple molt recurrent és la creació de consells de participació sense un pla de treball ni un equip ni uns recursos assignats a tal efecte, amb la paradoxa que sobre el paper, existeixen multiplicitat de consells que a la pràctica no funcionen, de vegades ni tan sols es convoquen. </w:t>
            </w:r>
          </w:p>
          <w:p w:rsidR="00AC2F72" w:rsidP="00AC2F72" w:rsidRDefault="00AC2F72" w14:paraId="1E299F8D" w14:textId="77777777">
            <w:pPr>
              <w:pStyle w:val="Pargrafdellista"/>
              <w:numPr>
                <w:ilvl w:val="0"/>
                <w:numId w:val="15"/>
              </w:numPr>
              <w:shd w:val="clear" w:color="auto" w:fill="auto"/>
              <w:spacing w:before="120" w:after="120" w:line="240" w:lineRule="auto"/>
              <w:ind w:left="714" w:hanging="357"/>
              <w:contextualSpacing w:val="0"/>
            </w:pPr>
            <w:r>
              <w:t xml:space="preserve">Així doncs, es detecta que en les polítiques sectorials s’ha fet </w:t>
            </w:r>
            <w:r w:rsidRPr="5C458F0D">
              <w:rPr>
                <w:b/>
                <w:bCs/>
              </w:rPr>
              <w:t>un ús  atzarós de la participació ciutadana</w:t>
            </w:r>
            <w:r>
              <w:t>, deixant les previsions normatives sovint en paper mullat i buidant de valor i contingut la participació ciutadana.</w:t>
            </w:r>
          </w:p>
          <w:p w:rsidR="00AC2F72" w:rsidP="00AC2F72" w:rsidRDefault="00AC2F72" w14:paraId="05C9A1E7" w14:textId="77777777">
            <w:pPr>
              <w:pStyle w:val="Pargrafdellista"/>
              <w:numPr>
                <w:ilvl w:val="0"/>
                <w:numId w:val="15"/>
              </w:numPr>
              <w:shd w:val="clear" w:color="auto" w:fill="auto"/>
              <w:spacing w:before="120" w:after="120" w:line="240" w:lineRule="auto"/>
              <w:ind w:left="714" w:hanging="357"/>
              <w:contextualSpacing w:val="0"/>
            </w:pPr>
            <w:r>
              <w:t xml:space="preserve">Així mateix, aquesta dispersió de previsions de modalitats, i sovint solapament, entre la normativa sectorial i la general, generen </w:t>
            </w:r>
            <w:r w:rsidRPr="006F0756">
              <w:rPr>
                <w:b/>
              </w:rPr>
              <w:t>incertesa i inseguretat jurídica</w:t>
            </w:r>
            <w:r>
              <w:t>.</w:t>
            </w:r>
          </w:p>
          <w:p w:rsidR="00AC2F72" w:rsidP="00AC2F72" w:rsidRDefault="00AC2F72" w14:paraId="2354C747" w14:textId="77777777">
            <w:pPr>
              <w:pStyle w:val="Pargrafdellista"/>
              <w:spacing w:before="120" w:after="120"/>
            </w:pPr>
          </w:p>
          <w:p w:rsidR="00AC2F72" w:rsidP="00AC2F72" w:rsidRDefault="00AC2F72" w14:paraId="066DB6A7" w14:textId="77777777">
            <w:pPr>
              <w:pStyle w:val="Pargrafdellista"/>
              <w:spacing w:before="120" w:after="120"/>
              <w:ind w:left="0"/>
            </w:pPr>
            <w:r>
              <w:t xml:space="preserve">En relació amb la </w:t>
            </w:r>
            <w:r w:rsidRPr="59BE28D9">
              <w:rPr>
                <w:b/>
                <w:bCs/>
              </w:rPr>
              <w:t xml:space="preserve">regulació de les modalitats, </w:t>
            </w:r>
            <w:r>
              <w:t>hi ha</w:t>
            </w:r>
            <w:r w:rsidRPr="59BE28D9">
              <w:rPr>
                <w:b/>
                <w:bCs/>
              </w:rPr>
              <w:t xml:space="preserve"> </w:t>
            </w:r>
            <w:r>
              <w:t>aspectes comuns com:</w:t>
            </w:r>
          </w:p>
          <w:p w:rsidR="00AC2F72" w:rsidP="00AC2F72" w:rsidRDefault="00AC2F72" w14:paraId="6801684F" w14:textId="77777777">
            <w:pPr>
              <w:pStyle w:val="Pargrafdellista"/>
              <w:numPr>
                <w:ilvl w:val="0"/>
                <w:numId w:val="10"/>
              </w:numPr>
              <w:shd w:val="clear" w:color="auto" w:fill="auto"/>
              <w:spacing w:before="120" w:after="120" w:line="240" w:lineRule="auto"/>
              <w:contextualSpacing w:val="0"/>
            </w:pPr>
            <w:r>
              <w:t xml:space="preserve">La profunditat de la regulació varia molt segons la modalitat, i </w:t>
            </w:r>
            <w:r w:rsidRPr="17E1936A">
              <w:rPr>
                <w:b/>
                <w:bCs/>
              </w:rPr>
              <w:t>no respon a una lògica consensuada sobre què entenem per participació de qualitat</w:t>
            </w:r>
            <w:r>
              <w:t>.</w:t>
            </w:r>
          </w:p>
          <w:p w:rsidR="00AC2F72" w:rsidP="475D8646" w:rsidRDefault="00AC2F72" w14:paraId="6A246065" w14:textId="134879DB">
            <w:pPr>
              <w:pStyle w:val="Pargrafdellista"/>
              <w:numPr>
                <w:ilvl w:val="0"/>
                <w:numId w:val="10"/>
              </w:numPr>
              <w:shd w:val="clear" w:color="auto" w:fill="auto"/>
              <w:spacing w:before="120" w:after="120" w:line="240" w:lineRule="auto"/>
              <w:rPr/>
            </w:pPr>
            <w:r w:rsidR="00AC2F72">
              <w:rPr/>
              <w:t xml:space="preserve">La previsió de determinades modalitats amb </w:t>
            </w:r>
            <w:r w:rsidRPr="475D8646" w:rsidR="00AC2F72">
              <w:rPr>
                <w:b w:val="1"/>
                <w:bCs w:val="1"/>
              </w:rPr>
              <w:t>nomenclatures  concretes i una regulació específica per a cada una d’elles</w:t>
            </w:r>
            <w:r w:rsidR="00AC2F72">
              <w:rPr/>
              <w:t xml:space="preserve">, com passa actualment amb la </w:t>
            </w:r>
            <w:hyperlink r:id="R2b7db5918a794e9b">
              <w:r w:rsidRPr="475D8646" w:rsidR="00AC2F72">
                <w:rPr>
                  <w:rStyle w:val="Enlla"/>
                </w:rPr>
                <w:t>Llei 10/2014, de 26 de setembre, de consultes populars no referendàries i altres formes de participació ciutadana</w:t>
              </w:r>
            </w:hyperlink>
            <w:r w:rsidR="00AC2F72">
              <w:rPr/>
              <w:t xml:space="preserve">, pot anar en </w:t>
            </w:r>
            <w:r w:rsidRPr="475D8646" w:rsidR="00AC2F72">
              <w:rPr>
                <w:b w:val="1"/>
                <w:bCs w:val="1"/>
              </w:rPr>
              <w:t xml:space="preserve">perjudici de la innovació. </w:t>
            </w:r>
            <w:r w:rsidR="00AC2F72">
              <w:rPr/>
              <w:t xml:space="preserve">També pot requerir que des de la perspectiva jurídica, abans d’endegar una modalitat no prevista, calgui reglamentar-la, amb totes les conseqüències que això implica, o bé subsumir-la en una de les modalitats previstes, malgrat no hi acabin d’encaixar. Moltes vegades un camp tant dinàmic com la participació necessita d’assaig </w:t>
            </w:r>
            <w:r w:rsidR="3F7F09A8">
              <w:rPr/>
              <w:t xml:space="preserve">i </w:t>
            </w:r>
            <w:r w:rsidR="00AC2F72">
              <w:rPr/>
              <w:t xml:space="preserve">error, de provar fórmules noves i fresques que no sobreviurien a les lògiques de la reglamentació. A això s’hi afegeix el </w:t>
            </w:r>
            <w:r w:rsidRPr="475D8646" w:rsidR="00AC2F72">
              <w:rPr>
                <w:b w:val="1"/>
                <w:bCs w:val="1"/>
              </w:rPr>
              <w:t>risc de regular quelcom poc assajat i canviant</w:t>
            </w:r>
            <w:r w:rsidR="00AC2F72">
              <w:rPr/>
              <w:t>, que en poc temps podria deixar obsoletes les previsions jurídiques actuals, atès que la vocació de les normes és de permanència.</w:t>
            </w:r>
          </w:p>
          <w:p w:rsidR="00AC2F72" w:rsidP="475D8646" w:rsidRDefault="00AC2F72" w14:paraId="70451AFE" w14:textId="3512053B">
            <w:pPr>
              <w:pStyle w:val="Pargrafdellista"/>
              <w:numPr>
                <w:ilvl w:val="0"/>
                <w:numId w:val="10"/>
              </w:numPr>
              <w:shd w:val="clear" w:color="auto" w:fill="auto"/>
              <w:spacing w:before="120" w:after="120" w:line="240" w:lineRule="auto"/>
              <w:rPr/>
            </w:pPr>
            <w:r w:rsidR="00AC2F72">
              <w:rPr/>
              <w:t xml:space="preserve">Quan es regulen les modalitats de participació, es tendeix a </w:t>
            </w:r>
            <w:r w:rsidRPr="475D8646" w:rsidR="00AC2F72">
              <w:rPr>
                <w:b w:val="1"/>
                <w:bCs w:val="1"/>
              </w:rPr>
              <w:t xml:space="preserve">incorporar-les com un tràmit més del procediment administratiu </w:t>
            </w:r>
            <w:r w:rsidR="00AC2F72">
              <w:rPr>
                <w:b w:val="0"/>
                <w:bCs w:val="0"/>
              </w:rPr>
              <w:t>(en el mateix sentit que l’audiència o la informació pública)</w:t>
            </w:r>
            <w:r w:rsidR="00AC2F72">
              <w:rPr>
                <w:b w:val="0"/>
                <w:bCs w:val="0"/>
              </w:rPr>
              <w:t>, la qual cosa limita el propi concepte i el sotmet a unes lògiques que topen amb la idea de base que hi ha al darrera: incorporar la ciutadania de forma habitual, en el marc de processos de debat amplis i profunds, en els diferents cicles de la política pública. Al moment que se situa la participació com un tràmit  preceptiu en el si del procediment administratiu, amb els seus terminis i les conseqüències dels seus incompliments, la participació ciutadana pot perdre el seu potencial transformador i passar a convertir-se en un pas més a superar en la seqüència dels complexos circuïts de tramitació administrativa, d’aprovació de normes, plans...</w:t>
            </w:r>
          </w:p>
          <w:p w:rsidR="00AC2F72" w:rsidP="475D8646" w:rsidRDefault="00AC2F72" w14:paraId="219932D5" w14:textId="08CF1580">
            <w:pPr>
              <w:pStyle w:val="Pargrafdellista"/>
              <w:numPr>
                <w:ilvl w:val="0"/>
                <w:numId w:val="10"/>
              </w:numPr>
              <w:shd w:val="clear" w:color="auto" w:fill="auto"/>
              <w:spacing w:before="120" w:after="120" w:line="240" w:lineRule="auto"/>
              <w:rPr/>
            </w:pPr>
            <w:r w:rsidR="00AC2F72">
              <w:rPr/>
              <w:t xml:space="preserve">Un exemple paradigmàtic d’aquesta concepció és la consulta pública prèvia, que tenint com a esperit una idea molt innovadora i desitjable, com ho és el contrast amb la ciutadania que regular és la millor </w:t>
            </w:r>
            <w:r w:rsidR="06661C31">
              <w:rPr/>
              <w:t>de</w:t>
            </w:r>
            <w:r w:rsidR="00AC2F72">
              <w:rPr/>
              <w:t xml:space="preserve"> les opcions per abordar un problema, s’ha convertit en un tràmit que moltes unitats, amb urgència per aprovar determinades normatives, perceben com un entrebanc que miren d’evitar. I des de la perspectiva de la ciutadania, són desconegudes i objecte de molt baixa participació.</w:t>
            </w:r>
          </w:p>
          <w:p w:rsidR="475D8646" w:rsidP="475D8646" w:rsidRDefault="475D8646" w14:paraId="5FDAADD1" w14:textId="08C7B19C">
            <w:pPr>
              <w:pStyle w:val="Normal"/>
              <w:shd w:val="clear" w:color="auto" w:fill="auto"/>
              <w:spacing w:before="120" w:after="120" w:line="240" w:lineRule="auto"/>
              <w:ind w:left="0"/>
            </w:pPr>
          </w:p>
          <w:p w:rsidR="00AC2F72" w:rsidP="00AC2F72" w:rsidRDefault="00AC2F72" w14:paraId="6328E9CE" w14:textId="77777777">
            <w:pPr>
              <w:pStyle w:val="Pargrafdellista"/>
              <w:spacing w:before="120" w:after="120"/>
              <w:ind w:left="0"/>
              <w:rPr>
                <w:b/>
                <w:bCs/>
              </w:rPr>
            </w:pPr>
            <w:r>
              <w:t xml:space="preserve">En relació al </w:t>
            </w:r>
            <w:r w:rsidRPr="59BE28D9">
              <w:rPr>
                <w:b/>
                <w:bCs/>
              </w:rPr>
              <w:t>funcionament de les modalitats:</w:t>
            </w:r>
          </w:p>
          <w:p w:rsidR="00AC2F72" w:rsidP="00AC2F72" w:rsidRDefault="00AC2F72" w14:paraId="339E7C9F" w14:textId="77777777">
            <w:pPr>
              <w:pStyle w:val="Pargrafdellista"/>
              <w:spacing w:before="120" w:after="120"/>
              <w:rPr>
                <w:b/>
              </w:rPr>
            </w:pPr>
          </w:p>
          <w:p w:rsidR="00AC2F72" w:rsidP="00AC2F72" w:rsidRDefault="00AC2F72" w14:paraId="621FB21B" w14:textId="77777777">
            <w:pPr>
              <w:pStyle w:val="Pargrafdellista"/>
              <w:numPr>
                <w:ilvl w:val="0"/>
                <w:numId w:val="12"/>
              </w:numPr>
              <w:shd w:val="clear" w:color="auto" w:fill="auto"/>
              <w:spacing w:before="120" w:after="120" w:line="240" w:lineRule="auto"/>
            </w:pPr>
            <w:r w:rsidRPr="59BE28D9">
              <w:rPr>
                <w:b/>
                <w:bCs/>
              </w:rPr>
              <w:t>Consells de participació</w:t>
            </w:r>
            <w:r>
              <w:t xml:space="preserve"> (</w:t>
            </w:r>
            <w:hyperlink r:id="rId18">
              <w:r w:rsidRPr="59BE28D9">
                <w:rPr>
                  <w:rStyle w:val="Enlla"/>
                </w:rPr>
                <w:t>veure protocol</w:t>
              </w:r>
            </w:hyperlink>
            <w:r>
              <w:t>): lògica de l’acord i el vot, poca diversitat, no lligats al cicle de les polítiques públiques.</w:t>
            </w:r>
          </w:p>
          <w:p w:rsidR="00AC2F72" w:rsidP="00AC2F72" w:rsidRDefault="00AC2F72" w14:paraId="7500A78C" w14:textId="77777777">
            <w:pPr>
              <w:pStyle w:val="Pargrafdellista"/>
              <w:numPr>
                <w:ilvl w:val="0"/>
                <w:numId w:val="12"/>
              </w:numPr>
              <w:shd w:val="clear" w:color="auto" w:fill="auto"/>
              <w:spacing w:before="120" w:after="120" w:line="240" w:lineRule="auto"/>
            </w:pPr>
            <w:r w:rsidRPr="59BE28D9">
              <w:rPr>
                <w:b/>
                <w:bCs/>
              </w:rPr>
              <w:t>Processos participatius</w:t>
            </w:r>
            <w:r>
              <w:t>: poca diversitat, baixa participació.</w:t>
            </w:r>
          </w:p>
          <w:p w:rsidR="00AC2F72" w:rsidP="00AC2F72" w:rsidRDefault="00AC2F72" w14:paraId="35289BB9" w14:textId="77777777">
            <w:pPr>
              <w:pStyle w:val="Pargrafdellista"/>
              <w:numPr>
                <w:ilvl w:val="0"/>
                <w:numId w:val="12"/>
              </w:numPr>
              <w:shd w:val="clear" w:color="auto" w:fill="auto"/>
              <w:spacing w:before="120" w:after="120" w:line="240" w:lineRule="auto"/>
            </w:pPr>
            <w:r w:rsidRPr="59BE28D9">
              <w:rPr>
                <w:b/>
                <w:bCs/>
              </w:rPr>
              <w:t>Consultes públiques prèvies</w:t>
            </w:r>
            <w:r>
              <w:t>: baixa participació.</w:t>
            </w:r>
          </w:p>
          <w:p w:rsidR="00AC2F72" w:rsidP="00AC2F72" w:rsidRDefault="00AC2F72" w14:paraId="71EAD767" w14:textId="6BA1EADC">
            <w:pPr>
              <w:pStyle w:val="Pargrafdellista"/>
              <w:numPr>
                <w:ilvl w:val="0"/>
                <w:numId w:val="12"/>
              </w:numPr>
              <w:shd w:val="clear" w:color="auto" w:fill="auto"/>
              <w:spacing w:before="120" w:after="120" w:line="240" w:lineRule="auto"/>
              <w:rPr/>
            </w:pPr>
            <w:r w:rsidRPr="475D8646" w:rsidR="00AC2F72">
              <w:rPr>
                <w:b w:val="1"/>
                <w:bCs w:val="1"/>
              </w:rPr>
              <w:t>Participació en urbanisme:</w:t>
            </w:r>
            <w:r w:rsidR="00AC2F72">
              <w:rPr/>
              <w:t xml:space="preserve"> participació </w:t>
            </w:r>
            <w:r w:rsidR="6BE623FD">
              <w:rPr/>
              <w:t>dels</w:t>
            </w:r>
            <w:r w:rsidR="00AC2F72">
              <w:rPr/>
              <w:t xml:space="preserve"> interessats, no del conjunt de la ciutadania.</w:t>
            </w:r>
          </w:p>
          <w:p w:rsidR="00AC2F72" w:rsidP="00AC2F72" w:rsidRDefault="00AC2F72" w14:paraId="59568A65" w14:textId="77777777">
            <w:pPr>
              <w:pStyle w:val="Pargrafdellista"/>
              <w:spacing w:before="120" w:after="120"/>
              <w:ind w:left="0"/>
              <w:rPr>
                <w:b/>
                <w:bCs/>
              </w:rPr>
            </w:pPr>
          </w:p>
          <w:p w:rsidRPr="006F0756" w:rsidR="00AC2F72" w:rsidP="00AC2F72" w:rsidRDefault="00AC2F72" w14:paraId="680827D2" w14:textId="77777777">
            <w:pPr>
              <w:pStyle w:val="Pargrafdellista"/>
              <w:spacing w:before="120" w:after="120"/>
              <w:ind w:left="0"/>
              <w:rPr>
                <w:b/>
                <w:bCs/>
              </w:rPr>
            </w:pPr>
            <w:r w:rsidRPr="28980BB4">
              <w:rPr>
                <w:b/>
                <w:bCs/>
              </w:rPr>
              <w:t>Les xifres:</w:t>
            </w:r>
          </w:p>
          <w:p w:rsidR="00AC2F72" w:rsidP="00AC2F72" w:rsidRDefault="00AC2F72" w14:paraId="1BEC890B" w14:textId="77777777">
            <w:pPr>
              <w:pStyle w:val="Pargrafdellista"/>
              <w:spacing w:before="120" w:after="120"/>
              <w:ind w:left="0"/>
              <w:rPr>
                <w:b/>
                <w:bCs/>
              </w:rPr>
            </w:pPr>
          </w:p>
          <w:p w:rsidR="00AC2F72" w:rsidP="00AC2F72" w:rsidRDefault="00AC2F72" w14:paraId="5C523819" w14:textId="77777777">
            <w:pPr>
              <w:pStyle w:val="Pargrafdellista"/>
              <w:spacing w:before="120" w:after="120"/>
              <w:ind w:left="0"/>
            </w:pPr>
            <w:r>
              <w:t xml:space="preserve">Sobre la </w:t>
            </w:r>
            <w:r w:rsidRPr="17E1936A">
              <w:rPr>
                <w:b/>
                <w:bCs/>
              </w:rPr>
              <w:t>proliferació de modalitats de participació</w:t>
            </w:r>
            <w:r>
              <w:t>:</w:t>
            </w:r>
          </w:p>
          <w:p w:rsidR="00AC2F72" w:rsidP="00AC2F72" w:rsidRDefault="00AC2F72" w14:paraId="593EED66" w14:textId="77777777">
            <w:pPr>
              <w:pStyle w:val="Pargrafdellista"/>
              <w:spacing w:before="120" w:after="120"/>
              <w:ind w:left="0"/>
            </w:pPr>
          </w:p>
          <w:p w:rsidR="00AC2F72" w:rsidP="00AC2F72" w:rsidRDefault="00AC2F72" w14:paraId="5E26457C" w14:textId="77777777">
            <w:pPr>
              <w:pStyle w:val="Pargrafdellista"/>
              <w:spacing w:before="120" w:after="120"/>
              <w:ind w:left="0"/>
            </w:pPr>
            <w:r>
              <w:t xml:space="preserve">D’acord al </w:t>
            </w:r>
            <w:hyperlink r:id="rId19">
              <w:r w:rsidRPr="17E1936A">
                <w:rPr>
                  <w:rStyle w:val="Enlla"/>
                </w:rPr>
                <w:t>Panel de polítiques públiques 2020</w:t>
              </w:r>
            </w:hyperlink>
            <w:r>
              <w:t xml:space="preserve">): </w:t>
            </w:r>
          </w:p>
          <w:p w:rsidR="00AC2F72" w:rsidP="00AC2F72" w:rsidRDefault="00AC2F72" w14:paraId="7D44814E" w14:textId="77777777">
            <w:pPr>
              <w:pStyle w:val="Pargrafdellista"/>
              <w:spacing w:before="120" w:after="120"/>
              <w:ind w:left="0"/>
            </w:pPr>
          </w:p>
          <w:p w:rsidR="00AC2F72" w:rsidP="00AC2F72" w:rsidRDefault="00AC2F72" w14:paraId="482196AE" w14:textId="77777777">
            <w:pPr>
              <w:pStyle w:val="Pargrafdellista"/>
              <w:numPr>
                <w:ilvl w:val="0"/>
                <w:numId w:val="13"/>
              </w:numPr>
              <w:shd w:val="clear" w:color="auto" w:fill="auto"/>
              <w:spacing w:before="120" w:after="120" w:line="240" w:lineRule="auto"/>
            </w:pPr>
            <w:r>
              <w:t>Sobre els mecanismes de participació ciutadana als ajuntament catalans</w:t>
            </w:r>
          </w:p>
          <w:p w:rsidR="00AC2F72" w:rsidP="00AC2F72" w:rsidRDefault="00AC2F72" w14:paraId="4B9E691A" w14:textId="77777777">
            <w:pPr>
              <w:pStyle w:val="Pargrafdellista"/>
              <w:numPr>
                <w:ilvl w:val="1"/>
                <w:numId w:val="13"/>
              </w:numPr>
              <w:shd w:val="clear" w:color="auto" w:fill="auto"/>
              <w:spacing w:before="120" w:after="120" w:line="240" w:lineRule="auto"/>
            </w:pPr>
            <w:r>
              <w:t>El 47,7 % dels municipis disposen d’òrgans participatius</w:t>
            </w:r>
          </w:p>
          <w:p w:rsidR="00AC2F72" w:rsidP="00AC2F72" w:rsidRDefault="00AC2F72" w14:paraId="1732E6C3" w14:textId="77777777">
            <w:pPr>
              <w:pStyle w:val="Pargrafdellista"/>
              <w:numPr>
                <w:ilvl w:val="1"/>
                <w:numId w:val="13"/>
              </w:numPr>
              <w:shd w:val="clear" w:color="auto" w:fill="auto"/>
              <w:spacing w:before="120" w:after="120" w:line="240" w:lineRule="auto"/>
            </w:pPr>
            <w:r>
              <w:t>El 33 % van realitzar processos participatius</w:t>
            </w:r>
          </w:p>
          <w:p w:rsidR="00AC2F72" w:rsidP="00AC2F72" w:rsidRDefault="00AC2F72" w14:paraId="16CB71ED" w14:textId="77777777">
            <w:pPr>
              <w:pStyle w:val="Pargrafdellista"/>
              <w:numPr>
                <w:ilvl w:val="1"/>
                <w:numId w:val="13"/>
              </w:numPr>
              <w:shd w:val="clear" w:color="auto" w:fill="auto"/>
              <w:spacing w:before="120" w:after="120" w:line="240" w:lineRule="auto"/>
            </w:pPr>
            <w:r>
              <w:t>El 13,6 % van realitzar consultes ciutadanes</w:t>
            </w:r>
          </w:p>
          <w:p w:rsidR="00AC2F72" w:rsidP="00AC2F72" w:rsidRDefault="00AC2F72" w14:paraId="15DE5596" w14:textId="77777777">
            <w:pPr>
              <w:pStyle w:val="Pargrafdellista"/>
              <w:numPr>
                <w:ilvl w:val="1"/>
                <w:numId w:val="13"/>
              </w:numPr>
              <w:shd w:val="clear" w:color="auto" w:fill="auto"/>
              <w:spacing w:before="120" w:after="120" w:line="240" w:lineRule="auto"/>
            </w:pPr>
            <w:r>
              <w:t>El 10,2 % van experimentar iniciatives ciutadanes</w:t>
            </w:r>
          </w:p>
          <w:p w:rsidR="00AC2F72" w:rsidP="00AC2F72" w:rsidRDefault="00AC2F72" w14:paraId="0D860FB8" w14:textId="77777777">
            <w:pPr>
              <w:pStyle w:val="Pargrafdellista"/>
              <w:numPr>
                <w:ilvl w:val="1"/>
                <w:numId w:val="13"/>
              </w:numPr>
              <w:shd w:val="clear" w:color="auto" w:fill="auto"/>
              <w:spacing w:before="120" w:after="120" w:line="240" w:lineRule="auto"/>
            </w:pPr>
            <w:r>
              <w:t>El 4,5 % va fer audiències</w:t>
            </w:r>
          </w:p>
          <w:p w:rsidR="00AC2F72" w:rsidP="00AC2F72" w:rsidRDefault="00AC2F72" w14:paraId="6B15D078" w14:textId="77777777">
            <w:pPr>
              <w:pStyle w:val="Pargrafdellista"/>
              <w:numPr>
                <w:ilvl w:val="1"/>
                <w:numId w:val="13"/>
              </w:numPr>
              <w:shd w:val="clear" w:color="auto" w:fill="auto"/>
              <w:spacing w:before="120" w:after="120" w:line="240" w:lineRule="auto"/>
            </w:pPr>
            <w:r>
              <w:t>El 50% va realitzar activitats participatives vinculades al teixit associatiu i el 59,1% adreçades a la ciutadania no organitzada.</w:t>
            </w:r>
          </w:p>
          <w:p w:rsidR="00AC2F72" w:rsidP="00AC2F72" w:rsidRDefault="00AC2F72" w14:paraId="3EEB8880" w14:textId="77777777">
            <w:pPr>
              <w:pStyle w:val="Pargrafdellista"/>
              <w:numPr>
                <w:ilvl w:val="0"/>
                <w:numId w:val="13"/>
              </w:numPr>
              <w:shd w:val="clear" w:color="auto" w:fill="auto"/>
              <w:spacing w:before="120" w:after="120" w:line="240" w:lineRule="auto"/>
            </w:pPr>
            <w:r>
              <w:t xml:space="preserve"> </w:t>
            </w:r>
            <w:r w:rsidRPr="17E1936A">
              <w:rPr>
                <w:rFonts w:eastAsiaTheme="minorEastAsia"/>
              </w:rPr>
              <w:t xml:space="preserve">El 91 % dels ajuntaments catalans de més de 10 mil habitants disposen d’òrgans de participació ciutadana amb una mitjana de 8,5 òrgans actius per municipi </w:t>
            </w:r>
            <w:r>
              <w:t>(</w:t>
            </w:r>
            <w:hyperlink r:id="rId20">
              <w:r w:rsidRPr="17E1936A">
                <w:rPr>
                  <w:rStyle w:val="Enlla"/>
                </w:rPr>
                <w:t>Panel de polítiques públiques 2020</w:t>
              </w:r>
            </w:hyperlink>
            <w:r>
              <w:t>)</w:t>
            </w:r>
          </w:p>
          <w:p w:rsidR="00AC2F72" w:rsidP="00AC2F72" w:rsidRDefault="00AC2F72" w14:paraId="3C4AF7B4" w14:textId="70B58DA4">
            <w:pPr>
              <w:spacing w:before="120" w:after="120"/>
            </w:pPr>
            <w:r>
              <w:t xml:space="preserve">A la </w:t>
            </w:r>
            <w:r w:rsidRPr="59BE28D9">
              <w:rPr>
                <w:b/>
                <w:bCs/>
              </w:rPr>
              <w:t>Generalitat de Catalunya</w:t>
            </w:r>
            <w:r>
              <w:t xml:space="preserve"> hi ha 68 consells de participació ciutadana al portal </w:t>
            </w:r>
            <w:hyperlink r:id="rId21">
              <w:r w:rsidRPr="59BE28D9">
                <w:rPr>
                  <w:rStyle w:val="Enlla"/>
                </w:rPr>
                <w:t>participa.gencat.cat</w:t>
              </w:r>
            </w:hyperlink>
            <w:r>
              <w:t>. A data d’avui no es té certesa que hi siguin tots.</w:t>
            </w:r>
          </w:p>
        </w:tc>
      </w:tr>
      <w:tr w:rsidR="00AC2F72" w:rsidTr="475D8646" w14:paraId="17BF4508" w14:textId="77777777">
        <w:tc>
          <w:tcPr>
            <w:tcW w:w="1843" w:type="dxa"/>
            <w:tcMar/>
          </w:tcPr>
          <w:p w:rsidRPr="007666F3" w:rsidR="00AC2F72" w:rsidP="00AC2F72" w:rsidRDefault="00AC2F72" w14:paraId="10200674" w14:textId="77777777">
            <w:pPr>
              <w:spacing w:before="120" w:after="120"/>
              <w:rPr>
                <w:b/>
              </w:rPr>
            </w:pPr>
            <w:r w:rsidRPr="007666F3">
              <w:rPr>
                <w:b/>
              </w:rPr>
              <w:t>Previsions normatives</w:t>
            </w:r>
          </w:p>
        </w:tc>
        <w:tc>
          <w:tcPr>
            <w:tcW w:w="7224" w:type="dxa"/>
            <w:tcMar/>
          </w:tcPr>
          <w:p w:rsidR="00AC2F72" w:rsidP="00AC2F72" w:rsidRDefault="00AC2F72" w14:paraId="37A44A70" w14:textId="77777777">
            <w:pPr>
              <w:pStyle w:val="Pargrafdellista"/>
              <w:spacing w:before="120" w:after="120"/>
              <w:ind w:left="0"/>
            </w:pPr>
            <w:r w:rsidRPr="28980BB4">
              <w:rPr>
                <w:b/>
                <w:bCs/>
              </w:rPr>
              <w:t>Regulació específica</w:t>
            </w:r>
            <w:r>
              <w:t xml:space="preserve"> de les diferents modalitats:</w:t>
            </w:r>
          </w:p>
          <w:p w:rsidR="00AC2F72" w:rsidP="00AC2F72" w:rsidRDefault="00AC2F72" w14:paraId="34C86A4D" w14:textId="77777777">
            <w:pPr>
              <w:pStyle w:val="Pargrafdellista"/>
              <w:spacing w:before="120" w:after="120"/>
            </w:pPr>
          </w:p>
          <w:p w:rsidR="00AC2F72" w:rsidP="00AC2F72" w:rsidRDefault="00AC2F72" w14:paraId="07A2EDFC" w14:textId="77777777">
            <w:pPr>
              <w:pStyle w:val="Pargrafdellista"/>
              <w:spacing w:before="120" w:after="120"/>
              <w:rPr>
                <w:i/>
                <w:iCs/>
              </w:rPr>
            </w:pPr>
            <w:r w:rsidRPr="43E129E3">
              <w:rPr>
                <w:i/>
                <w:iCs/>
              </w:rPr>
              <w:t>Consells de participació (veure protocol)</w:t>
            </w:r>
          </w:p>
          <w:p w:rsidR="00AC2F72" w:rsidP="00AC2F72" w:rsidRDefault="00AC2F72" w14:paraId="10908024" w14:textId="77777777">
            <w:pPr>
              <w:pStyle w:val="Pargrafdellista"/>
              <w:spacing w:before="120" w:after="120"/>
              <w:rPr>
                <w:i/>
                <w:iCs/>
              </w:rPr>
            </w:pPr>
            <w:r w:rsidRPr="43E129E3">
              <w:rPr>
                <w:i/>
                <w:iCs/>
              </w:rPr>
              <w:t>Processos participatius</w:t>
            </w:r>
          </w:p>
          <w:p w:rsidR="00AC2F72" w:rsidP="00AC2F72" w:rsidRDefault="00AC2F72" w14:paraId="1290A346" w14:textId="77777777">
            <w:pPr>
              <w:pStyle w:val="Pargrafdellista"/>
              <w:spacing w:before="120" w:after="120" w:line="259" w:lineRule="auto"/>
              <w:rPr>
                <w:i/>
                <w:iCs/>
              </w:rPr>
            </w:pPr>
            <w:r w:rsidRPr="59BE28D9">
              <w:rPr>
                <w:i/>
                <w:iCs/>
              </w:rPr>
              <w:t>Altres modalitats de la llei 10/2014 de consultes populars</w:t>
            </w:r>
          </w:p>
          <w:p w:rsidR="00AC2F72" w:rsidP="00AC2F72" w:rsidRDefault="00AC2F72" w14:paraId="51D45EC3" w14:textId="77777777">
            <w:pPr>
              <w:pStyle w:val="Pargrafdellista"/>
              <w:spacing w:before="120" w:after="120"/>
              <w:rPr>
                <w:i/>
                <w:iCs/>
              </w:rPr>
            </w:pPr>
            <w:r w:rsidRPr="43E129E3">
              <w:rPr>
                <w:i/>
                <w:iCs/>
              </w:rPr>
              <w:t>Consultes públiques</w:t>
            </w:r>
          </w:p>
          <w:p w:rsidR="00AC2F72" w:rsidP="00AC2F72" w:rsidRDefault="00AC2F72" w14:paraId="5B4450BB" w14:textId="77777777">
            <w:pPr>
              <w:pStyle w:val="Pargrafdellista"/>
              <w:spacing w:before="120" w:after="120"/>
              <w:rPr>
                <w:i/>
                <w:iCs/>
              </w:rPr>
            </w:pPr>
            <w:r w:rsidRPr="43E129E3">
              <w:rPr>
                <w:i/>
                <w:iCs/>
              </w:rPr>
              <w:t>Participació en urbanisme</w:t>
            </w:r>
          </w:p>
          <w:p w:rsidR="00AC2F72" w:rsidP="00AC2F72" w:rsidRDefault="00AC2F72" w14:paraId="66D9F35E" w14:textId="77777777">
            <w:pPr>
              <w:pStyle w:val="Pargrafdellista"/>
              <w:spacing w:before="120" w:after="120"/>
              <w:rPr>
                <w:i/>
                <w:iCs/>
              </w:rPr>
            </w:pPr>
            <w:r w:rsidRPr="43E129E3">
              <w:rPr>
                <w:i/>
                <w:iCs/>
              </w:rPr>
              <w:t>(...)</w:t>
            </w:r>
          </w:p>
          <w:p w:rsidR="00AC2F72" w:rsidP="00AC2F72" w:rsidRDefault="00AC2F72" w14:paraId="6CE4D816" w14:textId="0D304B40">
            <w:pPr>
              <w:spacing w:before="120" w:after="120"/>
              <w:rPr>
                <w:b w:val="1"/>
                <w:bCs w:val="1"/>
              </w:rPr>
            </w:pPr>
            <w:r w:rsidRPr="475D8646" w:rsidR="00AC2F72">
              <w:rPr>
                <w:b w:val="1"/>
                <w:bCs w:val="1"/>
              </w:rPr>
              <w:t xml:space="preserve">Mecanismes previstos a la </w:t>
            </w:r>
            <w:r w:rsidRPr="475D8646" w:rsidR="596F9423">
              <w:rPr>
                <w:b w:val="1"/>
                <w:bCs w:val="1"/>
              </w:rPr>
              <w:t>L</w:t>
            </w:r>
            <w:hyperlink r:id="Re519ceddb3714f5b">
              <w:r w:rsidRPr="475D8646" w:rsidR="00AC2F72">
                <w:rPr>
                  <w:rStyle w:val="Enlla"/>
                  <w:b w:val="1"/>
                  <w:bCs w:val="1"/>
                </w:rPr>
                <w:t>lei 10/2014</w:t>
              </w:r>
            </w:hyperlink>
            <w:r w:rsidRPr="475D8646" w:rsidR="00AC2F72">
              <w:rPr>
                <w:b w:val="1"/>
                <w:bCs w:val="1"/>
              </w:rPr>
              <w:t>, de 26 de setembre, de consultes populars no referendàries i altres formes de participació ciutadana</w:t>
            </w:r>
          </w:p>
          <w:p w:rsidR="00AC2F72" w:rsidP="00AC2F72" w:rsidRDefault="00AC2F72" w14:paraId="71A21B0E" w14:textId="77777777">
            <w:pPr>
              <w:spacing w:before="120" w:after="120"/>
            </w:pPr>
            <w:r>
              <w:t xml:space="preserve">La Llei 10/2014 de consultes populars preveu les modalitats previstes a la llei o que es puguin crear, respectant els principis. Modalitats participatives:  </w:t>
            </w:r>
          </w:p>
          <w:p w:rsidRPr="004639A7" w:rsidR="00AC2F72" w:rsidP="00AC2F72" w:rsidRDefault="00AC2F72" w14:paraId="72F4E2D1" w14:textId="77777777">
            <w:pPr>
              <w:pStyle w:val="Pargrafdellista"/>
              <w:numPr>
                <w:ilvl w:val="0"/>
                <w:numId w:val="11"/>
              </w:numPr>
              <w:shd w:val="clear" w:color="auto" w:fill="auto"/>
              <w:spacing w:before="120" w:after="120" w:line="240" w:lineRule="auto"/>
            </w:pPr>
            <w:r>
              <w:t xml:space="preserve">Enquestes i panels ciutadans (administració que convoca determina per reglament selecció, configuració i funcionament del panel). </w:t>
            </w:r>
          </w:p>
          <w:p w:rsidRPr="004639A7" w:rsidR="00AC2F72" w:rsidP="00AC2F72" w:rsidRDefault="00AC2F72" w14:paraId="37AE5A25" w14:textId="77777777">
            <w:pPr>
              <w:pStyle w:val="Pargrafdellista"/>
              <w:numPr>
                <w:ilvl w:val="0"/>
                <w:numId w:val="11"/>
              </w:numPr>
              <w:shd w:val="clear" w:color="auto" w:fill="auto"/>
              <w:spacing w:before="120" w:after="120" w:line="240" w:lineRule="auto"/>
            </w:pPr>
            <w:r>
              <w:t xml:space="preserve">Audiències públiques ciutadanes </w:t>
            </w:r>
          </w:p>
          <w:p w:rsidRPr="004639A7" w:rsidR="00AC2F72" w:rsidP="00AC2F72" w:rsidRDefault="00AC2F72" w14:paraId="36C51EC6" w14:textId="77777777">
            <w:pPr>
              <w:pStyle w:val="Pargrafdellista"/>
              <w:numPr>
                <w:ilvl w:val="0"/>
                <w:numId w:val="11"/>
              </w:numPr>
              <w:shd w:val="clear" w:color="auto" w:fill="auto"/>
              <w:spacing w:before="120" w:after="120" w:line="240" w:lineRule="auto"/>
            </w:pPr>
            <w:r>
              <w:t xml:space="preserve">Fòrums de participació </w:t>
            </w:r>
          </w:p>
          <w:p w:rsidRPr="004639A7" w:rsidR="00AC2F72" w:rsidP="00AC2F72" w:rsidRDefault="00AC2F72" w14:paraId="433A69E5" w14:textId="77777777">
            <w:pPr>
              <w:pStyle w:val="Pargrafdellista"/>
              <w:numPr>
                <w:ilvl w:val="0"/>
                <w:numId w:val="11"/>
              </w:numPr>
              <w:shd w:val="clear" w:color="auto" w:fill="auto"/>
              <w:spacing w:before="120" w:after="120" w:line="240" w:lineRule="auto"/>
            </w:pPr>
            <w:r>
              <w:t>Processos de participació específics de les lleis sectorials. Aplicació supletòria a instruments i mecanismes previstos per altres lleis.</w:t>
            </w:r>
          </w:p>
          <w:p w:rsidRPr="004639A7" w:rsidR="00AC2F72" w:rsidP="00AC2F72" w:rsidRDefault="00AC2F72" w14:paraId="32FD5979" w14:textId="77777777">
            <w:pPr>
              <w:pStyle w:val="Pargrafdellista"/>
              <w:numPr>
                <w:ilvl w:val="0"/>
                <w:numId w:val="11"/>
              </w:numPr>
              <w:shd w:val="clear" w:color="auto" w:fill="auto"/>
              <w:spacing w:before="120" w:after="120" w:line="240" w:lineRule="auto"/>
            </w:pPr>
            <w:r>
              <w:t xml:space="preserve"> Iniciativa ciutadana per convocar processos de participació.</w:t>
            </w:r>
          </w:p>
          <w:p w:rsidRPr="004639A7" w:rsidR="00AC2F72" w:rsidP="00AC2F72" w:rsidRDefault="00AC2F72" w14:paraId="3C5E4449" w14:textId="77777777">
            <w:pPr>
              <w:spacing w:before="120" w:after="120"/>
            </w:pPr>
            <w:r>
              <w:t>A part de les modalitats, es regula l’estructura dels processos de participació ciutadana, la informació que s’ha d’aportar amb la convocatòria i la seva publicitat, el termini per l’aportació de propostes (mínim 30 dies), la valoració de les propostes i com es concreta en l’actuació de l’administració, l’avaluació del procés i la seva publicitat i el contingut mínim del retiment de comptes (criteris per valorar les aportacions i motius d’acceptació o rebuig, acreditar compliment compromisos adquirits).</w:t>
            </w:r>
          </w:p>
          <w:p w:rsidR="00AC2F72" w:rsidP="00AC2F72" w:rsidRDefault="00AC2F72" w14:paraId="31CD854E" w14:textId="77777777">
            <w:pPr>
              <w:spacing w:before="120" w:after="120"/>
              <w:rPr>
                <w:b/>
                <w:bCs/>
              </w:rPr>
            </w:pPr>
            <w:r w:rsidRPr="59BE28D9">
              <w:rPr>
                <w:b/>
                <w:bCs/>
              </w:rPr>
              <w:t>Estatut d’Autonomia de Catalunya</w:t>
            </w:r>
          </w:p>
          <w:p w:rsidRPr="004639A7" w:rsidR="00AC2F72" w:rsidP="00AC2F72" w:rsidRDefault="00AC2F72" w14:paraId="2869DAA0" w14:textId="77777777">
            <w:pPr>
              <w:spacing w:before="120" w:after="120"/>
            </w:pPr>
            <w:r w:rsidRPr="004639A7">
              <w:t>-Enquestes</w:t>
            </w:r>
          </w:p>
          <w:p w:rsidRPr="004639A7" w:rsidR="00AC2F72" w:rsidP="00AC2F72" w:rsidRDefault="00AC2F72" w14:paraId="7FF4EC7C" w14:textId="77777777">
            <w:pPr>
              <w:spacing w:before="120" w:after="120"/>
            </w:pPr>
            <w:r w:rsidRPr="004639A7">
              <w:t>-Audiències públiques</w:t>
            </w:r>
          </w:p>
          <w:p w:rsidRPr="004639A7" w:rsidR="00AC2F72" w:rsidP="00AC2F72" w:rsidRDefault="00AC2F72" w14:paraId="7221525F" w14:textId="77777777">
            <w:pPr>
              <w:spacing w:before="120" w:after="120"/>
            </w:pPr>
            <w:r w:rsidRPr="004639A7">
              <w:t xml:space="preserve">- Fòrums de participació </w:t>
            </w:r>
          </w:p>
          <w:p w:rsidRPr="004639A7" w:rsidR="00AC2F72" w:rsidP="00AC2F72" w:rsidRDefault="00AC2F72" w14:paraId="0361F423" w14:textId="15B6D5B2">
            <w:pPr>
              <w:spacing w:before="120" w:after="120"/>
            </w:pPr>
            <w:r w:rsidRPr="004639A7">
              <w:t xml:space="preserve">i qualsevol altre instrument de consulta popular, salvant el que disposa l'article 149.1.32 de la </w:t>
            </w:r>
            <w:hyperlink w:history="1" r:id="rId23">
              <w:r w:rsidRPr="00AC2F72">
                <w:rPr>
                  <w:rStyle w:val="Enlla"/>
                </w:rPr>
                <w:t>Constitució</w:t>
              </w:r>
            </w:hyperlink>
            <w:r w:rsidRPr="004639A7">
              <w:t xml:space="preserve"> (relatiu als referèndums).</w:t>
            </w:r>
          </w:p>
          <w:p w:rsidR="00AC2F72" w:rsidP="00AC2F72" w:rsidRDefault="00AC2F72" w14:paraId="1E16388C" w14:textId="77777777">
            <w:pPr>
              <w:spacing w:before="120" w:after="120"/>
              <w:rPr>
                <w:rFonts w:eastAsiaTheme="minorEastAsia"/>
                <w:b/>
                <w:bCs/>
              </w:rPr>
            </w:pPr>
            <w:r w:rsidRPr="59BE28D9">
              <w:rPr>
                <w:b/>
                <w:bCs/>
              </w:rPr>
              <w:t>Consulta</w:t>
            </w:r>
            <w:r w:rsidRPr="59BE28D9">
              <w:rPr>
                <w:rFonts w:eastAsiaTheme="minorEastAsia"/>
                <w:b/>
                <w:bCs/>
              </w:rPr>
              <w:t xml:space="preserve"> pública prèvia</w:t>
            </w:r>
          </w:p>
          <w:p w:rsidRPr="004639A7" w:rsidR="00AC2F72" w:rsidP="00AC2F72" w:rsidRDefault="00AC2F72" w14:paraId="45EB17CB" w14:textId="77777777">
            <w:pPr>
              <w:spacing w:before="120" w:after="120"/>
              <w:rPr>
                <w:rFonts w:eastAsiaTheme="minorEastAsia"/>
              </w:rPr>
            </w:pPr>
            <w:r w:rsidRPr="59BE28D9">
              <w:rPr>
                <w:rFonts w:eastAsiaTheme="minorEastAsia"/>
              </w:rPr>
              <w:t xml:space="preserve">- Consulta pública prèvia per avantprojectes de lleis, es regula per la </w:t>
            </w:r>
            <w:hyperlink r:id="rId24">
              <w:r w:rsidRPr="59BE28D9">
                <w:rPr>
                  <w:rStyle w:val="Enlla"/>
                  <w:rFonts w:eastAsiaTheme="minorEastAsia"/>
                </w:rPr>
                <w:t>l’Acord de Govern de 2019</w:t>
              </w:r>
            </w:hyperlink>
            <w:r w:rsidRPr="59BE28D9">
              <w:rPr>
                <w:rFonts w:eastAsiaTheme="minorEastAsia"/>
              </w:rPr>
              <w:t xml:space="preserve"> i la </w:t>
            </w:r>
            <w:hyperlink r:id="rId25">
              <w:r w:rsidRPr="59BE28D9">
                <w:rPr>
                  <w:rStyle w:val="Enlla"/>
                  <w:rFonts w:eastAsiaTheme="minorEastAsia"/>
                </w:rPr>
                <w:t>Instrucció de 2021</w:t>
              </w:r>
            </w:hyperlink>
            <w:r w:rsidRPr="59BE28D9">
              <w:rPr>
                <w:rFonts w:eastAsiaTheme="minorEastAsia"/>
              </w:rPr>
              <w:t>. Per a reglaments, art. 133 Llei 39/2015, art. 66 bis de la Llei 26/2010 i la Instrucció de 2021.</w:t>
            </w:r>
          </w:p>
          <w:p w:rsidR="00AC2F72" w:rsidP="00AC2F72" w:rsidRDefault="00AC2F72" w14:paraId="03397CB9" w14:textId="70BB4218">
            <w:pPr>
              <w:spacing w:before="120" w:after="120"/>
              <w:jc w:val="both"/>
              <w:rPr>
                <w:rFonts w:eastAsiaTheme="minorEastAsia"/>
                <w:b/>
                <w:bCs/>
                <w:color w:val="333333"/>
              </w:rPr>
            </w:pPr>
            <w:r w:rsidRPr="59BE28D9">
              <w:rPr>
                <w:rFonts w:eastAsiaTheme="minorEastAsia"/>
                <w:b/>
                <w:bCs/>
                <w:color w:val="333333"/>
              </w:rPr>
              <w:t>Audiència de l’article 69 de la Llei 19/2014</w:t>
            </w:r>
            <w:r>
              <w:rPr>
                <w:rFonts w:eastAsiaTheme="minorEastAsia"/>
                <w:b/>
                <w:bCs/>
                <w:color w:val="333333"/>
              </w:rPr>
              <w:t xml:space="preserve"> de Transparència</w:t>
            </w:r>
          </w:p>
          <w:p w:rsidR="00AC2F72" w:rsidP="00AC2F72" w:rsidRDefault="00AC2F72" w14:paraId="740B7493" w14:textId="77777777">
            <w:pPr>
              <w:spacing w:before="120" w:after="120"/>
              <w:rPr>
                <w:rFonts w:eastAsiaTheme="minorEastAsia"/>
              </w:rPr>
            </w:pPr>
            <w:r w:rsidRPr="59BE28D9">
              <w:rPr>
                <w:rFonts w:eastAsiaTheme="minorEastAsia"/>
              </w:rPr>
              <w:t xml:space="preserve">- Dret de participar, de l’art. 69 de la Llei de Transparència, quan l’AP ho considera pertinent. </w:t>
            </w:r>
          </w:p>
          <w:p w:rsidR="00AC2F72" w:rsidP="00AC2F72" w:rsidRDefault="00AC2F72" w14:paraId="476FCC4B" w14:textId="77777777">
            <w:pPr>
              <w:spacing w:before="120" w:after="120" w:line="259" w:lineRule="auto"/>
              <w:rPr>
                <w:rFonts w:eastAsiaTheme="minorEastAsia"/>
                <w:b/>
                <w:bCs/>
              </w:rPr>
            </w:pPr>
            <w:r w:rsidRPr="59BE28D9">
              <w:rPr>
                <w:rFonts w:eastAsiaTheme="minorEastAsia"/>
                <w:b/>
                <w:bCs/>
              </w:rPr>
              <w:t>Audiència i informació pública</w:t>
            </w:r>
          </w:p>
          <w:p w:rsidRPr="004639A7" w:rsidR="00AC2F72" w:rsidP="00AC2F72" w:rsidRDefault="00AC2F72" w14:paraId="5C750F74" w14:textId="297B6ACD">
            <w:pPr>
              <w:spacing w:before="120" w:after="120"/>
              <w:rPr>
                <w:rFonts w:eastAsiaTheme="minorEastAsia"/>
              </w:rPr>
            </w:pPr>
            <w:r w:rsidRPr="59BE28D9">
              <w:rPr>
                <w:rFonts w:eastAsiaTheme="minorEastAsia"/>
              </w:rPr>
              <w:t>Normativa de</w:t>
            </w:r>
            <w:r>
              <w:rPr>
                <w:rFonts w:eastAsiaTheme="minorEastAsia"/>
              </w:rPr>
              <w:t xml:space="preserve"> procediment administratiu comú:</w:t>
            </w:r>
            <w:r w:rsidRPr="59BE28D9">
              <w:rPr>
                <w:rFonts w:eastAsiaTheme="minorEastAsia"/>
              </w:rPr>
              <w:t xml:space="preserve"> </w:t>
            </w:r>
            <w:hyperlink r:id="rId26">
              <w:r w:rsidRPr="59BE28D9">
                <w:rPr>
                  <w:rStyle w:val="Enlla"/>
                  <w:rFonts w:eastAsiaTheme="minorEastAsia"/>
                </w:rPr>
                <w:t>Llei 39/2015</w:t>
              </w:r>
            </w:hyperlink>
            <w:r>
              <w:rPr>
                <w:rStyle w:val="Enlla"/>
                <w:rFonts w:eastAsiaTheme="minorEastAsia"/>
              </w:rPr>
              <w:t xml:space="preserve"> estatal</w:t>
            </w:r>
            <w:r w:rsidRPr="59BE28D9">
              <w:rPr>
                <w:rFonts w:eastAsiaTheme="minorEastAsia"/>
              </w:rPr>
              <w:t xml:space="preserve"> i </w:t>
            </w:r>
            <w:hyperlink r:id="rId27">
              <w:r w:rsidRPr="59BE28D9">
                <w:rPr>
                  <w:rStyle w:val="Enlla"/>
                  <w:rFonts w:eastAsiaTheme="minorEastAsia"/>
                </w:rPr>
                <w:t>Llei 26/2010</w:t>
              </w:r>
            </w:hyperlink>
            <w:r>
              <w:rPr>
                <w:rStyle w:val="Enlla"/>
                <w:rFonts w:eastAsiaTheme="minorEastAsia"/>
              </w:rPr>
              <w:t xml:space="preserve"> catalana</w:t>
            </w:r>
            <w:r w:rsidRPr="59BE28D9">
              <w:rPr>
                <w:rFonts w:eastAsiaTheme="minorEastAsia"/>
              </w:rPr>
              <w:t>.</w:t>
            </w:r>
          </w:p>
          <w:p w:rsidR="00AC2F72" w:rsidP="00AC2F72" w:rsidRDefault="00AC2F72" w14:paraId="1162D62D" w14:textId="39271538">
            <w:pPr>
              <w:spacing w:before="120" w:after="120"/>
            </w:pPr>
            <w:r w:rsidRPr="59BE28D9">
              <w:rPr>
                <w:rFonts w:eastAsiaTheme="minorEastAsia"/>
                <w:b/>
                <w:bCs/>
              </w:rPr>
              <w:t xml:space="preserve">Consells i altres modalitats previstos a normativa sectorial </w:t>
            </w:r>
            <w:r w:rsidRPr="59BE28D9">
              <w:rPr>
                <w:rFonts w:eastAsiaTheme="minorEastAsia"/>
              </w:rPr>
              <w:t>(exemple Llei de Natura)</w:t>
            </w:r>
            <w:r>
              <w:rPr>
                <w:rFonts w:eastAsiaTheme="minorEastAsia"/>
              </w:rPr>
              <w:t>.</w:t>
            </w:r>
          </w:p>
        </w:tc>
      </w:tr>
      <w:tr w:rsidR="00AC2F72" w:rsidTr="475D8646" w14:paraId="5DFE876E" w14:textId="77777777">
        <w:tc>
          <w:tcPr>
            <w:tcW w:w="1843" w:type="dxa"/>
            <w:tcMar/>
          </w:tcPr>
          <w:p w:rsidRPr="006766DD" w:rsidR="00AC2F72" w:rsidP="00AC2F72" w:rsidRDefault="00AC2F72" w14:paraId="5683EF99" w14:textId="77777777">
            <w:pPr>
              <w:spacing w:before="120" w:after="120"/>
              <w:rPr>
                <w:b/>
              </w:rPr>
            </w:pPr>
            <w:r w:rsidRPr="006766DD">
              <w:rPr>
                <w:b/>
              </w:rPr>
              <w:t>Documentació de referència</w:t>
            </w:r>
          </w:p>
        </w:tc>
        <w:tc>
          <w:tcPr>
            <w:tcW w:w="7224" w:type="dxa"/>
            <w:tcMar/>
          </w:tcPr>
          <w:p w:rsidR="00AC2F72" w:rsidP="00AC2F72" w:rsidRDefault="00445A60" w14:paraId="6F565462" w14:textId="77777777">
            <w:pPr>
              <w:spacing w:before="120" w:after="120"/>
            </w:pPr>
            <w:hyperlink r:id="rId28">
              <w:r w:rsidRPr="28980BB4" w:rsidR="00AC2F72">
                <w:rPr>
                  <w:rStyle w:val="Enlla"/>
                </w:rPr>
                <w:t>Protocol de funcionament de consells de participació</w:t>
              </w:r>
            </w:hyperlink>
          </w:p>
          <w:p w:rsidR="00AC2F72" w:rsidP="00AC2F72" w:rsidRDefault="00445A60" w14:paraId="5DF025DE" w14:textId="77777777">
            <w:pPr>
              <w:spacing w:before="120" w:after="120"/>
            </w:pPr>
            <w:hyperlink r:id="rId29">
              <w:r w:rsidRPr="5C458F0D" w:rsidR="00AC2F72">
                <w:rPr>
                  <w:rStyle w:val="Enlla"/>
                </w:rPr>
                <w:t>Avaluació de processos</w:t>
              </w:r>
            </w:hyperlink>
          </w:p>
          <w:p w:rsidR="00AC2F72" w:rsidP="00AC2F72" w:rsidRDefault="00445A60" w14:paraId="60E98FA3" w14:textId="77777777">
            <w:pPr>
              <w:spacing w:before="120" w:after="120"/>
            </w:pPr>
            <w:hyperlink r:id="rId30">
              <w:r w:rsidRPr="5C458F0D" w:rsidR="00AC2F72">
                <w:rPr>
                  <w:rStyle w:val="Enlla"/>
                </w:rPr>
                <w:t>Guia de disseny d’espais deliberatius per a la participació ciutadana</w:t>
              </w:r>
            </w:hyperlink>
            <w:r w:rsidR="00AC2F72">
              <w:t xml:space="preserve"> </w:t>
            </w:r>
          </w:p>
          <w:p w:rsidR="00AC2F72" w:rsidP="00AC2F72" w:rsidRDefault="00445A60" w14:paraId="7B383FD2" w14:textId="77777777">
            <w:pPr>
              <w:spacing w:before="120" w:after="120"/>
            </w:pPr>
            <w:hyperlink r:id="rId31">
              <w:r w:rsidRPr="5C458F0D" w:rsidR="00AC2F72">
                <w:rPr>
                  <w:rStyle w:val="Enlla"/>
                </w:rPr>
                <w:t>Guia d’instruments de participació ciutadana a Catalunya</w:t>
              </w:r>
            </w:hyperlink>
          </w:p>
          <w:p w:rsidR="00AC2F72" w:rsidP="00AC2F72" w:rsidRDefault="00445A60" w14:paraId="37F552CD" w14:textId="77777777">
            <w:pPr>
              <w:spacing w:before="120" w:after="120"/>
            </w:pPr>
            <w:hyperlink r:id="rId32">
              <w:r w:rsidRPr="5C458F0D" w:rsidR="00AC2F72">
                <w:rPr>
                  <w:rStyle w:val="Enlla"/>
                </w:rPr>
                <w:t>Avaluació de consultes</w:t>
              </w:r>
            </w:hyperlink>
          </w:p>
          <w:p w:rsidR="00AC2F72" w:rsidP="00AC2F72" w:rsidRDefault="00445A60" w14:paraId="2B224D5C" w14:textId="42D9657E">
            <w:pPr>
              <w:spacing w:before="120" w:after="120"/>
            </w:pPr>
            <w:hyperlink r:id="rId33">
              <w:r w:rsidRPr="59BE28D9" w:rsidR="00AC2F72">
                <w:rPr>
                  <w:rStyle w:val="Enlla"/>
                </w:rPr>
                <w:t>Memòria preliminar de la llei de participació</w:t>
              </w:r>
            </w:hyperlink>
          </w:p>
        </w:tc>
      </w:tr>
      <w:tr w:rsidR="00AC2F72" w:rsidTr="475D8646" w14:paraId="22EFEFB9" w14:textId="77777777">
        <w:tc>
          <w:tcPr>
            <w:tcW w:w="1843" w:type="dxa"/>
            <w:tcMar/>
          </w:tcPr>
          <w:p w:rsidRPr="006766DD" w:rsidR="00AC2F72" w:rsidP="00AC2F72" w:rsidRDefault="00AC2F72" w14:paraId="40A0B6E0" w14:textId="77777777">
            <w:pPr>
              <w:spacing w:before="120" w:after="120"/>
              <w:rPr>
                <w:b/>
              </w:rPr>
            </w:pPr>
            <w:r w:rsidRPr="006766DD">
              <w:rPr>
                <w:b/>
              </w:rPr>
              <w:t>Límits del debat</w:t>
            </w:r>
          </w:p>
        </w:tc>
        <w:tc>
          <w:tcPr>
            <w:tcW w:w="7224" w:type="dxa"/>
            <w:tcMar/>
          </w:tcPr>
          <w:p w:rsidR="00AC2F72" w:rsidP="00AC2F72" w:rsidRDefault="00AC2F72" w14:paraId="76512B1D" w14:textId="470B6B60">
            <w:pPr>
              <w:spacing w:before="120" w:after="120"/>
            </w:pPr>
            <w:r>
              <w:t xml:space="preserve">La llei fixarà elements que determinen aspectes reguladors de diferents tipus de modalitat, sense fer llistats exhaustius que siguin tancats ni regular procediments, excepte en els casos en què sigui imprescindible. </w:t>
            </w:r>
          </w:p>
        </w:tc>
      </w:tr>
    </w:tbl>
    <w:p w:rsidRPr="00CC5EA7" w:rsidR="00AC2F72" w:rsidP="00AC2F72" w:rsidRDefault="00AC2F72" w14:paraId="7A3867CA" w14:textId="77777777">
      <w:pPr>
        <w:spacing w:before="120" w:after="120"/>
      </w:pPr>
    </w:p>
    <w:sectPr w:rsidRPr="00CC5EA7" w:rsidR="00AC2F72" w:rsidSect="006B0EC4">
      <w:pgSz w:w="11907" w:h="16840" w:orient="portrait" w:code="9"/>
      <w:pgMar w:top="1985" w:right="1134" w:bottom="1985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BE1" w:rsidP="005E5E27" w:rsidRDefault="00F55BE1" w14:paraId="7CB73B6A" w14:textId="77777777">
      <w:r>
        <w:separator/>
      </w:r>
    </w:p>
  </w:endnote>
  <w:endnote w:type="continuationSeparator" w:id="0">
    <w:p w:rsidR="00F55BE1" w:rsidP="005E5E27" w:rsidRDefault="00F55BE1" w14:paraId="76F7755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9AA" w:rsidP="005E5E27" w:rsidRDefault="00FE39AA" w14:paraId="033D4A6D" w14:textId="77777777">
    <w:pPr>
      <w:pStyle w:val="Peu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:rsidR="00FE39AA" w:rsidP="005E5E27" w:rsidRDefault="00FE39AA" w14:paraId="615CD8DD" w14:textId="77777777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CD6E33" w:rsidP="00B634C1" w:rsidRDefault="00F22B55" w14:paraId="76ACB95C" w14:textId="41D4EE99">
    <w:pPr>
      <w:pStyle w:val="Peu"/>
      <w:tabs>
        <w:tab w:val="clear" w:pos="4680"/>
        <w:tab w:val="clear" w:pos="9360"/>
        <w:tab w:val="left" w:pos="3969"/>
        <w:tab w:val="right" w:pos="9072"/>
      </w:tabs>
      <w:spacing w:after="0"/>
      <w:ind w:hanging="567"/>
    </w:pPr>
    <w:r>
      <w:rPr>
        <w:noProof/>
        <w:lang w:eastAsia="ca-ES"/>
      </w:rPr>
      <w:drawing>
        <wp:inline distT="0" distB="0" distL="0" distR="0" wp14:anchorId="08254BF5" wp14:editId="19DFA5B3">
          <wp:extent cx="1234930" cy="317500"/>
          <wp:effectExtent l="0" t="0" r="3810" b="6350"/>
          <wp:docPr id="6" name="Imat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db_gr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970" cy="319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sdt>
      <w:sdtPr>
        <w:id w:val="-1794128389"/>
        <w:docPartObj>
          <w:docPartGallery w:val="Page Numbers (Bottom of Page)"/>
          <w:docPartUnique/>
        </w:docPartObj>
      </w:sdtPr>
      <w:sdtEndPr/>
      <w:sdtContent>
        <w:r w:rsidR="00CD6E33">
          <w:fldChar w:fldCharType="begin"/>
        </w:r>
        <w:r w:rsidR="00CD6E33">
          <w:instrText>PAGE   \* MERGEFORMAT</w:instrText>
        </w:r>
        <w:r w:rsidR="00CD6E33">
          <w:fldChar w:fldCharType="separate"/>
        </w:r>
        <w:r w:rsidR="00445A60">
          <w:rPr>
            <w:noProof/>
          </w:rPr>
          <w:t>5</w:t>
        </w:r>
        <w:r w:rsidR="00CD6E33">
          <w:fldChar w:fldCharType="end"/>
        </w:r>
      </w:sdtContent>
    </w:sdt>
    <w:r>
      <w:tab/>
    </w:r>
    <w:r w:rsidRPr="006E7EC0" w:rsidR="00CD6E33">
      <w:rPr>
        <w:b/>
        <w:color w:val="ED7D31" w:themeColor="accent2"/>
      </w:rPr>
      <w:t>participa.gencat.cat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6E7EC0" w:rsidP="00B634C1" w:rsidRDefault="00386460" w14:paraId="0FF44DDA" w14:textId="51C7D844">
    <w:pPr>
      <w:tabs>
        <w:tab w:val="center" w:pos="4395"/>
        <w:tab w:val="right" w:pos="9072"/>
      </w:tabs>
      <w:spacing w:after="0"/>
      <w:ind w:hanging="567"/>
    </w:pPr>
    <w:r>
      <w:rPr>
        <w:noProof/>
        <w:lang w:eastAsia="ca-ES"/>
      </w:rPr>
      <w:drawing>
        <wp:inline distT="0" distB="0" distL="0" distR="0" wp14:anchorId="21C6D0C4" wp14:editId="6343ACF1">
          <wp:extent cx="1273908" cy="343444"/>
          <wp:effectExtent l="0" t="0" r="2540" b="0"/>
          <wp:docPr id="8" name="Imat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db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376" cy="376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7EC0">
      <w:tab/>
    </w:r>
    <w:sdt>
      <w:sdtPr>
        <w:id w:val="747389193"/>
        <w:docPartObj>
          <w:docPartGallery w:val="Page Numbers (Bottom of Page)"/>
          <w:docPartUnique/>
        </w:docPartObj>
      </w:sdtPr>
      <w:sdtEndPr/>
      <w:sdtContent>
        <w:r w:rsidRPr="00386460" w:rsidR="006E7EC0">
          <w:fldChar w:fldCharType="begin"/>
        </w:r>
        <w:r w:rsidRPr="00386460" w:rsidR="006E7EC0">
          <w:instrText>PAGE   \* MERGEFORMAT</w:instrText>
        </w:r>
        <w:r w:rsidRPr="00386460" w:rsidR="006E7EC0">
          <w:fldChar w:fldCharType="separate"/>
        </w:r>
        <w:r w:rsidR="00445A60">
          <w:rPr>
            <w:noProof/>
          </w:rPr>
          <w:t>1</w:t>
        </w:r>
        <w:r w:rsidRPr="00386460" w:rsidR="006E7EC0">
          <w:fldChar w:fldCharType="end"/>
        </w:r>
      </w:sdtContent>
    </w:sdt>
    <w:r w:rsidR="006E7EC0">
      <w:tab/>
    </w:r>
    <w:hyperlink w:history="1" r:id="rId2">
      <w:r w:rsidRPr="00386460" w:rsidR="006E7EC0">
        <w:rPr>
          <w:rStyle w:val="Enlla"/>
          <w:b/>
          <w:color w:val="ED7D31"/>
          <w:u w:val="none"/>
        </w:rPr>
        <w:t>participa.gencat.cat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BE1" w:rsidP="005E5E27" w:rsidRDefault="00F55BE1" w14:paraId="26B473A0" w14:textId="77777777">
      <w:r>
        <w:separator/>
      </w:r>
    </w:p>
  </w:footnote>
  <w:footnote w:type="continuationSeparator" w:id="0">
    <w:p w:rsidR="00F55BE1" w:rsidP="005E5E27" w:rsidRDefault="00F55BE1" w14:paraId="541B99B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445A60" w:rsidP="00445A60" w:rsidRDefault="0057753C" w14:paraId="7D1192A9" w14:textId="77777777">
    <w:pPr>
      <w:pStyle w:val="Capalera"/>
    </w:pPr>
    <w:r>
      <w:rPr>
        <w:noProof/>
        <w:lang w:eastAsia="ca-ES"/>
      </w:rPr>
      <w:drawing>
        <wp:inline distT="0" distB="0" distL="0" distR="0" wp14:anchorId="014AACD3" wp14:editId="28D4D612">
          <wp:extent cx="1600200" cy="372357"/>
          <wp:effectExtent l="0" t="0" r="0" b="8890"/>
          <wp:docPr id="5" name="Imat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O_participacio_gr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274" cy="376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45A60">
      <w:t xml:space="preserve"> </w:t>
    </w:r>
  </w:p>
  <w:p w:rsidRPr="00445A60" w:rsidR="00A3503B" w:rsidP="00445A60" w:rsidRDefault="00445A60" w14:paraId="373E0687" w14:textId="558F7F40">
    <w:pPr>
      <w:pStyle w:val="Capalera"/>
      <w:jc w:val="right"/>
      <w:rPr>
        <w:color w:val="808080" w:themeColor="background1" w:themeShade="80"/>
      </w:rPr>
    </w:pPr>
    <w:r w:rsidRPr="00445A60">
      <w:rPr>
        <w:color w:val="808080" w:themeColor="background1" w:themeShade="80"/>
      </w:rPr>
      <w:t>Eix 3: modalitats participatives i metodologies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6E7EC0" w:rsidP="00386460" w:rsidRDefault="006E7EC0" w14:paraId="27696BFB" w14:textId="77777777">
    <w:pPr>
      <w:pStyle w:val="Capalera"/>
    </w:pPr>
    <w:r>
      <w:rPr>
        <w:noProof/>
        <w:lang w:eastAsia="ca-ES"/>
      </w:rPr>
      <w:drawing>
        <wp:inline distT="0" distB="0" distL="0" distR="0" wp14:anchorId="33E47BE3" wp14:editId="5F7189F8">
          <wp:extent cx="2495306" cy="765788"/>
          <wp:effectExtent l="0" t="0" r="635" b="0"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31"/>
                  <a:stretch/>
                </pic:blipFill>
                <pic:spPr bwMode="auto">
                  <a:xfrm>
                    <a:off x="0" y="0"/>
                    <a:ext cx="2518180" cy="7728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BA54"/>
    <w:multiLevelType w:val="hybridMultilevel"/>
    <w:tmpl w:val="3A6EDCA0"/>
    <w:lvl w:ilvl="0" w:tplc="7632E8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22F2B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4C9C54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50B6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466A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4AD0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F4C5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AE48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008E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BB7F27"/>
    <w:multiLevelType w:val="hybridMultilevel"/>
    <w:tmpl w:val="00DC39DE"/>
    <w:lvl w:ilvl="0" w:tplc="46AA43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7AA30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7AD5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83B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1294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5CAA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D0A3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DA3D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3487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B8707D"/>
    <w:multiLevelType w:val="hybridMultilevel"/>
    <w:tmpl w:val="596CDD68"/>
    <w:lvl w:ilvl="0" w:tplc="04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31744A"/>
    <w:multiLevelType w:val="hybridMultilevel"/>
    <w:tmpl w:val="4B707C38"/>
    <w:lvl w:ilvl="0" w:tplc="7BAE3BEE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9E361B9A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30881C98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367C8468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FEFA61D6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C666C7E6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58263870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A5D8BD9C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8CEA6B12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" w15:restartNumberingAfterBreak="0">
    <w:nsid w:val="1BDC2D2E"/>
    <w:multiLevelType w:val="hybridMultilevel"/>
    <w:tmpl w:val="34CCE85C"/>
    <w:lvl w:ilvl="0" w:tplc="B14680B8">
      <w:start w:val="1"/>
      <w:numFmt w:val="lowerLetter"/>
      <w:lvlText w:val="%1)"/>
      <w:lvlJc w:val="left"/>
      <w:pPr>
        <w:ind w:left="720" w:hanging="360"/>
      </w:pPr>
    </w:lvl>
    <w:lvl w:ilvl="1" w:tplc="7B560968">
      <w:start w:val="1"/>
      <w:numFmt w:val="lowerLetter"/>
      <w:lvlText w:val="%2."/>
      <w:lvlJc w:val="left"/>
      <w:pPr>
        <w:ind w:left="1440" w:hanging="360"/>
      </w:pPr>
    </w:lvl>
    <w:lvl w:ilvl="2" w:tplc="3F40E868">
      <w:start w:val="1"/>
      <w:numFmt w:val="lowerRoman"/>
      <w:lvlText w:val="%3."/>
      <w:lvlJc w:val="right"/>
      <w:pPr>
        <w:ind w:left="2160" w:hanging="180"/>
      </w:pPr>
    </w:lvl>
    <w:lvl w:ilvl="3" w:tplc="82B4BE24">
      <w:start w:val="1"/>
      <w:numFmt w:val="decimal"/>
      <w:lvlText w:val="%4."/>
      <w:lvlJc w:val="left"/>
      <w:pPr>
        <w:ind w:left="2880" w:hanging="360"/>
      </w:pPr>
    </w:lvl>
    <w:lvl w:ilvl="4" w:tplc="F4D88AC4">
      <w:start w:val="1"/>
      <w:numFmt w:val="lowerLetter"/>
      <w:lvlText w:val="%5."/>
      <w:lvlJc w:val="left"/>
      <w:pPr>
        <w:ind w:left="3600" w:hanging="360"/>
      </w:pPr>
    </w:lvl>
    <w:lvl w:ilvl="5" w:tplc="13BEC326">
      <w:start w:val="1"/>
      <w:numFmt w:val="lowerRoman"/>
      <w:lvlText w:val="%6."/>
      <w:lvlJc w:val="right"/>
      <w:pPr>
        <w:ind w:left="4320" w:hanging="180"/>
      </w:pPr>
    </w:lvl>
    <w:lvl w:ilvl="6" w:tplc="28442504">
      <w:start w:val="1"/>
      <w:numFmt w:val="decimal"/>
      <w:lvlText w:val="%7."/>
      <w:lvlJc w:val="left"/>
      <w:pPr>
        <w:ind w:left="5040" w:hanging="360"/>
      </w:pPr>
    </w:lvl>
    <w:lvl w:ilvl="7" w:tplc="96828576">
      <w:start w:val="1"/>
      <w:numFmt w:val="lowerLetter"/>
      <w:lvlText w:val="%8."/>
      <w:lvlJc w:val="left"/>
      <w:pPr>
        <w:ind w:left="5760" w:hanging="360"/>
      </w:pPr>
    </w:lvl>
    <w:lvl w:ilvl="8" w:tplc="5E3A324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95D1F"/>
    <w:multiLevelType w:val="hybridMultilevel"/>
    <w:tmpl w:val="2334C762"/>
    <w:lvl w:ilvl="0" w:tplc="A1188542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C374F41E">
      <w:start w:val="1"/>
      <w:numFmt w:val="bullet"/>
      <w:lvlText w:val=""/>
      <w:lvlJc w:val="left"/>
      <w:pPr>
        <w:ind w:left="1788" w:hanging="360"/>
      </w:pPr>
      <w:rPr>
        <w:rFonts w:hint="default" w:ascii="Symbol" w:hAnsi="Symbol"/>
      </w:rPr>
    </w:lvl>
    <w:lvl w:ilvl="2" w:tplc="EBE2BC7C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65E8F880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F8D0F7C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BDC26D20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DEF6016C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EAB0213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B7F82B0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6" w15:restartNumberingAfterBreak="0">
    <w:nsid w:val="2689DD00"/>
    <w:multiLevelType w:val="hybridMultilevel"/>
    <w:tmpl w:val="9D962756"/>
    <w:lvl w:ilvl="0" w:tplc="791A5346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7D48F2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718ED55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6F209F3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AE6724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9D08E63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27046B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851291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1F36D65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81E4096"/>
    <w:multiLevelType w:val="hybridMultilevel"/>
    <w:tmpl w:val="1CB0E3E0"/>
    <w:lvl w:ilvl="0" w:tplc="955200AC">
      <w:start w:val="1"/>
      <w:numFmt w:val="bullet"/>
      <w:pStyle w:val="Llistapunts2"/>
      <w:lvlText w:val=""/>
      <w:lvlJc w:val="left"/>
      <w:pPr>
        <w:ind w:left="720" w:hanging="360"/>
      </w:pPr>
      <w:rPr>
        <w:rFonts w:hint="default" w:ascii="Symbol" w:hAnsi="Symbol"/>
        <w:color w:val="ED7D3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FA41B5A"/>
    <w:multiLevelType w:val="hybridMultilevel"/>
    <w:tmpl w:val="AD788148"/>
    <w:lvl w:ilvl="0" w:tplc="05B8D8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7A840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CA8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4060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F835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F8F3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FA60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9CAA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76FF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092A86"/>
    <w:multiLevelType w:val="hybridMultilevel"/>
    <w:tmpl w:val="3EA0E33A"/>
    <w:lvl w:ilvl="0" w:tplc="D69801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0A28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049B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FC27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647C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DA90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40F8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E80F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6E30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CEC4E27"/>
    <w:multiLevelType w:val="multilevel"/>
    <w:tmpl w:val="83248E80"/>
    <w:lvl w:ilvl="0">
      <w:start w:val="1"/>
      <w:numFmt w:val="bullet"/>
      <w:pStyle w:val="Llistapunts1Darreralnia"/>
      <w:lvlText w:val="o"/>
      <w:lvlJc w:val="left"/>
      <w:pPr>
        <w:ind w:left="928" w:hanging="360"/>
      </w:pPr>
      <w:rPr>
        <w:rFonts w:hint="default" w:ascii="Courier New" w:hAnsi="Courier New" w:cs="Courier New"/>
        <w:b w:val="0"/>
        <w:bCs/>
        <w:i w:val="0"/>
        <w:color w:val="ED7D31" w:themeColor="accent2"/>
        <w:sz w:val="24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abstractNum w:abstractNumId="11" w15:restartNumberingAfterBreak="0">
    <w:nsid w:val="4EA139C7"/>
    <w:multiLevelType w:val="hybridMultilevel"/>
    <w:tmpl w:val="A37A324A"/>
    <w:lvl w:ilvl="0" w:tplc="0403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502C0116"/>
    <w:multiLevelType w:val="hybridMultilevel"/>
    <w:tmpl w:val="B0A4F45A"/>
    <w:lvl w:ilvl="0" w:tplc="04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85F5349"/>
    <w:multiLevelType w:val="hybridMultilevel"/>
    <w:tmpl w:val="2F1CC3EE"/>
    <w:lvl w:ilvl="0" w:tplc="04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A6502E2"/>
    <w:multiLevelType w:val="hybridMultilevel"/>
    <w:tmpl w:val="8562A61C"/>
    <w:lvl w:ilvl="0" w:tplc="04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FEB48C8"/>
    <w:multiLevelType w:val="hybridMultilevel"/>
    <w:tmpl w:val="D36089A0"/>
    <w:lvl w:ilvl="0" w:tplc="04030001">
      <w:start w:val="1"/>
      <w:numFmt w:val="bullet"/>
      <w:lvlText w:val=""/>
      <w:lvlJc w:val="left"/>
      <w:pPr>
        <w:ind w:left="2136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w:abstractNumId="16" w15:restartNumberingAfterBreak="0">
    <w:nsid w:val="737C1F71"/>
    <w:multiLevelType w:val="hybridMultilevel"/>
    <w:tmpl w:val="DDD61EE4"/>
    <w:lvl w:ilvl="0" w:tplc="04030001">
      <w:start w:val="1"/>
      <w:numFmt w:val="bullet"/>
      <w:lvlText w:val=""/>
      <w:lvlJc w:val="left"/>
      <w:pPr>
        <w:ind w:left="2136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w:abstractNumId="17" w15:restartNumberingAfterBreak="0">
    <w:nsid w:val="77943601"/>
    <w:multiLevelType w:val="hybridMultilevel"/>
    <w:tmpl w:val="312A5F00"/>
    <w:lvl w:ilvl="0" w:tplc="04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13"/>
  </w:num>
  <w:num w:numId="9">
    <w:abstractNumId w:val="12"/>
  </w:num>
  <w:num w:numId="10">
    <w:abstractNumId w:val="17"/>
  </w:num>
  <w:num w:numId="11">
    <w:abstractNumId w:val="6"/>
  </w:num>
  <w:num w:numId="12">
    <w:abstractNumId w:val="0"/>
  </w:num>
  <w:num w:numId="13">
    <w:abstractNumId w:val="8"/>
  </w:num>
  <w:num w:numId="14">
    <w:abstractNumId w:val="11"/>
  </w:num>
  <w:num w:numId="15">
    <w:abstractNumId w:val="14"/>
  </w:num>
  <w:num w:numId="16">
    <w:abstractNumId w:val="2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 w:val="false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27"/>
    <w:rsid w:val="00085B6B"/>
    <w:rsid w:val="00183632"/>
    <w:rsid w:val="0019428B"/>
    <w:rsid w:val="00242B45"/>
    <w:rsid w:val="002A3238"/>
    <w:rsid w:val="002E32A7"/>
    <w:rsid w:val="002E40D6"/>
    <w:rsid w:val="00386460"/>
    <w:rsid w:val="003C2FD8"/>
    <w:rsid w:val="00445A60"/>
    <w:rsid w:val="004C0587"/>
    <w:rsid w:val="004F0509"/>
    <w:rsid w:val="0057753C"/>
    <w:rsid w:val="005E5E27"/>
    <w:rsid w:val="006800B7"/>
    <w:rsid w:val="006814EE"/>
    <w:rsid w:val="006834EC"/>
    <w:rsid w:val="0068656E"/>
    <w:rsid w:val="006B0EC4"/>
    <w:rsid w:val="006B6FE9"/>
    <w:rsid w:val="006B75FA"/>
    <w:rsid w:val="006E7EC0"/>
    <w:rsid w:val="00714A61"/>
    <w:rsid w:val="0080674C"/>
    <w:rsid w:val="008266EC"/>
    <w:rsid w:val="00864803"/>
    <w:rsid w:val="008A22B5"/>
    <w:rsid w:val="00932D56"/>
    <w:rsid w:val="00942967"/>
    <w:rsid w:val="0098370A"/>
    <w:rsid w:val="00A3503B"/>
    <w:rsid w:val="00AC0863"/>
    <w:rsid w:val="00AC2F72"/>
    <w:rsid w:val="00AF3382"/>
    <w:rsid w:val="00B26546"/>
    <w:rsid w:val="00B634C1"/>
    <w:rsid w:val="00B71D13"/>
    <w:rsid w:val="00B73972"/>
    <w:rsid w:val="00BA23C3"/>
    <w:rsid w:val="00BE0583"/>
    <w:rsid w:val="00CC0362"/>
    <w:rsid w:val="00CC5EA7"/>
    <w:rsid w:val="00CD6E33"/>
    <w:rsid w:val="00CF65BB"/>
    <w:rsid w:val="00D43525"/>
    <w:rsid w:val="00DF5061"/>
    <w:rsid w:val="00E26626"/>
    <w:rsid w:val="00E447ED"/>
    <w:rsid w:val="00EB33F5"/>
    <w:rsid w:val="00F22B55"/>
    <w:rsid w:val="00F55BE1"/>
    <w:rsid w:val="00F71E95"/>
    <w:rsid w:val="00FC19D2"/>
    <w:rsid w:val="00FE39AA"/>
    <w:rsid w:val="06661C31"/>
    <w:rsid w:val="08E259D7"/>
    <w:rsid w:val="14C1A091"/>
    <w:rsid w:val="3F7F09A8"/>
    <w:rsid w:val="4742A815"/>
    <w:rsid w:val="475D8646"/>
    <w:rsid w:val="4DC3797E"/>
    <w:rsid w:val="596F9423"/>
    <w:rsid w:val="5CE4A1C4"/>
    <w:rsid w:val="5EBD862A"/>
    <w:rsid w:val="6BE623FD"/>
    <w:rsid w:val="782CA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8A6882"/>
  <w15:chartTrackingRefBased/>
  <w15:docId w15:val="{432A3539-515D-4D94-9D5B-F2AFF330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ca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86460"/>
    <w:pPr>
      <w:shd w:val="clear" w:color="auto" w:fill="FFFFFF"/>
      <w:spacing w:after="200" w:line="264" w:lineRule="auto"/>
    </w:pPr>
    <w:rPr>
      <w:rFonts w:ascii="Arial" w:hAnsi="Arial" w:eastAsia="Times New Roman" w:cs="Arial"/>
      <w:color w:val="000000" w:themeColor="text1"/>
      <w:sz w:val="22"/>
      <w:szCs w:val="22"/>
    </w:rPr>
  </w:style>
  <w:style w:type="paragraph" w:styleId="Ttol1">
    <w:name w:val="heading 1"/>
    <w:basedOn w:val="Normal"/>
    <w:next w:val="Normal"/>
    <w:link w:val="Ttol1Car"/>
    <w:uiPriority w:val="9"/>
    <w:qFormat/>
    <w:rsid w:val="00B634C1"/>
    <w:pPr>
      <w:pageBreakBefore/>
      <w:pBdr>
        <w:top w:val="single" w:color="ED7D31" w:sz="8" w:space="10"/>
      </w:pBdr>
      <w:spacing w:after="360"/>
      <w:outlineLvl w:val="0"/>
    </w:pPr>
    <w:rPr>
      <w:b/>
      <w:sz w:val="44"/>
      <w:szCs w:val="32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5E5E27"/>
    <w:pPr>
      <w:spacing w:before="480"/>
      <w:outlineLvl w:val="1"/>
    </w:pPr>
    <w:rPr>
      <w:b/>
      <w:color w:val="ED7D31" w:themeColor="accent2"/>
      <w:sz w:val="36"/>
      <w:szCs w:val="36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B634C1"/>
    <w:pPr>
      <w:spacing w:before="480" w:after="120"/>
      <w:outlineLvl w:val="2"/>
    </w:pPr>
    <w:rPr>
      <w:color w:val="595959" w:themeColor="text1" w:themeTint="A6"/>
      <w:sz w:val="36"/>
      <w:lang w:val="en-US"/>
    </w:rPr>
  </w:style>
  <w:style w:type="paragraph" w:styleId="Ttol4">
    <w:name w:val="heading 4"/>
    <w:basedOn w:val="Normal"/>
    <w:next w:val="Normal"/>
    <w:link w:val="Ttol4Car"/>
    <w:uiPriority w:val="9"/>
    <w:unhideWhenUsed/>
    <w:qFormat/>
    <w:rsid w:val="00386460"/>
    <w:pPr>
      <w:spacing w:before="360" w:after="120"/>
      <w:outlineLvl w:val="3"/>
    </w:pPr>
    <w:rPr>
      <w:b/>
      <w:lang w:val="en-US"/>
    </w:rPr>
  </w:style>
  <w:style w:type="character" w:styleId="Tipusdelletraperdefectedelpargraf" w:default="1">
    <w:name w:val="Default Paragraph Font"/>
    <w:uiPriority w:val="1"/>
    <w:semiHidden/>
    <w:unhideWhenUsed/>
  </w:style>
  <w:style w:type="table" w:styleId="Tau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nsellista" w:default="1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A3503B"/>
    <w:pPr>
      <w:tabs>
        <w:tab w:val="center" w:pos="4680"/>
        <w:tab w:val="right" w:pos="9360"/>
      </w:tabs>
    </w:pPr>
  </w:style>
  <w:style w:type="character" w:styleId="CapaleraCar" w:customStyle="1">
    <w:name w:val="Capçalera Car"/>
    <w:basedOn w:val="Tipusdelletraperdefectedelpargraf"/>
    <w:link w:val="Capalera"/>
    <w:uiPriority w:val="99"/>
    <w:rsid w:val="00A3503B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A3503B"/>
    <w:pPr>
      <w:tabs>
        <w:tab w:val="center" w:pos="4680"/>
        <w:tab w:val="right" w:pos="9360"/>
      </w:tabs>
    </w:pPr>
  </w:style>
  <w:style w:type="character" w:styleId="PeuCar" w:customStyle="1">
    <w:name w:val="Peu Car"/>
    <w:basedOn w:val="Tipusdelletraperdefectedelpargraf"/>
    <w:link w:val="Peu"/>
    <w:uiPriority w:val="99"/>
    <w:rsid w:val="00A3503B"/>
    <w:rPr>
      <w:lang w:val="ca-ES"/>
    </w:rPr>
  </w:style>
  <w:style w:type="character" w:styleId="Nmerodepgina">
    <w:name w:val="page number"/>
    <w:basedOn w:val="Tipusdelletraperdefectedelpargraf"/>
    <w:uiPriority w:val="99"/>
    <w:semiHidden/>
    <w:unhideWhenUsed/>
    <w:rsid w:val="00FE39AA"/>
  </w:style>
  <w:style w:type="paragraph" w:styleId="m1538649255665353656msolistparagraph" w:customStyle="1">
    <w:name w:val="m_1538649255665353656msolistparagraph"/>
    <w:basedOn w:val="Normal"/>
    <w:rsid w:val="00FE39A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Pargrafdellista">
    <w:name w:val="List Paragraph"/>
    <w:basedOn w:val="Normal"/>
    <w:uiPriority w:val="34"/>
    <w:qFormat/>
    <w:rsid w:val="004C0587"/>
    <w:pPr>
      <w:ind w:left="720"/>
      <w:contextualSpacing/>
    </w:pPr>
  </w:style>
  <w:style w:type="character" w:styleId="Ttol1Car" w:customStyle="1">
    <w:name w:val="Títol 1 Car"/>
    <w:basedOn w:val="Tipusdelletraperdefectedelpargraf"/>
    <w:link w:val="Ttol1"/>
    <w:uiPriority w:val="9"/>
    <w:rsid w:val="00B634C1"/>
    <w:rPr>
      <w:rFonts w:ascii="Arial" w:hAnsi="Arial" w:eastAsia="Times New Roman" w:cs="Arial"/>
      <w:b/>
      <w:color w:val="000000" w:themeColor="text1"/>
      <w:sz w:val="44"/>
      <w:szCs w:val="32"/>
      <w:shd w:val="clear" w:color="auto" w:fill="FFFFFF"/>
      <w:lang w:val="es-ES"/>
    </w:rPr>
  </w:style>
  <w:style w:type="character" w:styleId="Ttol2Car" w:customStyle="1">
    <w:name w:val="Títol 2 Car"/>
    <w:basedOn w:val="Tipusdelletraperdefectedelpargraf"/>
    <w:link w:val="Ttol2"/>
    <w:uiPriority w:val="9"/>
    <w:rsid w:val="005E5E27"/>
    <w:rPr>
      <w:rFonts w:ascii="Arial" w:hAnsi="Arial" w:eastAsia="Times New Roman" w:cs="Arial"/>
      <w:b/>
      <w:color w:val="ED7D31" w:themeColor="accent2"/>
      <w:sz w:val="36"/>
      <w:szCs w:val="36"/>
      <w:shd w:val="clear" w:color="auto" w:fill="FFFFFF"/>
      <w:lang w:val="ca-ES"/>
    </w:rPr>
  </w:style>
  <w:style w:type="character" w:styleId="Ttol3Car" w:customStyle="1">
    <w:name w:val="Títol 3 Car"/>
    <w:basedOn w:val="Tipusdelletraperdefectedelpargraf"/>
    <w:link w:val="Ttol3"/>
    <w:uiPriority w:val="9"/>
    <w:rsid w:val="00B634C1"/>
    <w:rPr>
      <w:rFonts w:ascii="Arial" w:hAnsi="Arial" w:eastAsia="Times New Roman" w:cs="Arial"/>
      <w:color w:val="595959" w:themeColor="text1" w:themeTint="A6"/>
      <w:sz w:val="36"/>
      <w:szCs w:val="22"/>
      <w:shd w:val="clear" w:color="auto" w:fill="FFFFFF"/>
      <w:lang w:val="en-US"/>
    </w:rPr>
  </w:style>
  <w:style w:type="character" w:styleId="Ttol4Car" w:customStyle="1">
    <w:name w:val="Títol 4 Car"/>
    <w:basedOn w:val="Tipusdelletraperdefectedelpargraf"/>
    <w:link w:val="Ttol4"/>
    <w:uiPriority w:val="9"/>
    <w:rsid w:val="00386460"/>
    <w:rPr>
      <w:rFonts w:ascii="Arial" w:hAnsi="Arial" w:eastAsia="Times New Roman" w:cs="Arial"/>
      <w:b/>
      <w:color w:val="000000" w:themeColor="text1"/>
      <w:sz w:val="22"/>
      <w:szCs w:val="22"/>
      <w:shd w:val="clear" w:color="auto" w:fill="FFFFFF"/>
      <w:lang w:val="en-US"/>
    </w:rPr>
  </w:style>
  <w:style w:type="paragraph" w:styleId="Destacat" w:customStyle="1">
    <w:name w:val="Destacat"/>
    <w:basedOn w:val="Normal"/>
    <w:qFormat/>
    <w:rsid w:val="00B634C1"/>
    <w:pPr>
      <w:pBdr>
        <w:top w:val="single" w:color="ED7D31" w:sz="4" w:space="5"/>
        <w:left w:val="single" w:color="ED7D31" w:sz="4" w:space="4"/>
        <w:bottom w:val="single" w:color="ED7D31" w:sz="4" w:space="5"/>
        <w:right w:val="single" w:color="ED7D31" w:sz="4" w:space="4"/>
      </w:pBdr>
      <w:shd w:val="pct5" w:color="auto" w:fill="FFFFFF"/>
      <w:spacing w:before="360" w:after="360"/>
    </w:pPr>
    <w:rPr>
      <w:b/>
    </w:rPr>
  </w:style>
  <w:style w:type="paragraph" w:styleId="Llistapunts2" w:customStyle="1">
    <w:name w:val="Llista punts 2"/>
    <w:basedOn w:val="Pargrafdellista"/>
    <w:qFormat/>
    <w:rsid w:val="00386460"/>
    <w:pPr>
      <w:numPr>
        <w:numId w:val="2"/>
      </w:numPr>
      <w:spacing w:after="120"/>
      <w:ind w:left="714" w:hanging="357"/>
    </w:pPr>
  </w:style>
  <w:style w:type="paragraph" w:styleId="Listapunts2Darreralnia" w:customStyle="1">
    <w:name w:val="Lista punts 2 Darrera línia"/>
    <w:basedOn w:val="Llistapunts2"/>
    <w:qFormat/>
    <w:rsid w:val="00386460"/>
    <w:pPr>
      <w:spacing w:after="360"/>
      <w:contextualSpacing w:val="0"/>
    </w:pPr>
  </w:style>
  <w:style w:type="paragraph" w:styleId="Llistapunts1" w:customStyle="1">
    <w:name w:val="Llista punts 1"/>
    <w:basedOn w:val="Pargrafdellista"/>
    <w:qFormat/>
    <w:rsid w:val="00386460"/>
    <w:pPr>
      <w:spacing w:after="120"/>
      <w:ind w:left="284" w:hanging="284"/>
      <w:contextualSpacing w:val="0"/>
    </w:pPr>
  </w:style>
  <w:style w:type="paragraph" w:styleId="Llistapunts1Darreralnia" w:customStyle="1">
    <w:name w:val="Llista punts 1 Darrera línia"/>
    <w:basedOn w:val="Pargrafdellista"/>
    <w:qFormat/>
    <w:rsid w:val="00386460"/>
    <w:pPr>
      <w:numPr>
        <w:numId w:val="1"/>
      </w:numPr>
      <w:ind w:left="284" w:hanging="284"/>
      <w:contextualSpacing w:val="0"/>
    </w:pPr>
  </w:style>
  <w:style w:type="paragraph" w:styleId="TtoldelIDC">
    <w:name w:val="TOC Heading"/>
    <w:next w:val="Normal"/>
    <w:uiPriority w:val="39"/>
    <w:unhideWhenUsed/>
    <w:qFormat/>
    <w:rsid w:val="00B634C1"/>
    <w:pPr>
      <w:keepNext/>
      <w:keepLines/>
      <w:spacing w:before="240" w:after="360"/>
    </w:pPr>
    <w:rPr>
      <w:rFonts w:eastAsiaTheme="majorEastAsia" w:cstheme="majorBidi"/>
      <w:b/>
      <w:color w:val="000000" w:themeColor="text1"/>
      <w:sz w:val="32"/>
      <w:szCs w:val="32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932D56"/>
    <w:pPr>
      <w:spacing w:before="240" w:after="100"/>
    </w:pPr>
    <w:rPr>
      <w:b/>
    </w:rPr>
  </w:style>
  <w:style w:type="paragraph" w:styleId="IDC2">
    <w:name w:val="toc 2"/>
    <w:basedOn w:val="Normal"/>
    <w:next w:val="Normal"/>
    <w:autoRedefine/>
    <w:uiPriority w:val="39"/>
    <w:unhideWhenUsed/>
    <w:rsid w:val="00932D56"/>
    <w:pPr>
      <w:spacing w:after="120"/>
    </w:pPr>
  </w:style>
  <w:style w:type="paragraph" w:styleId="IDC3">
    <w:name w:val="toc 3"/>
    <w:basedOn w:val="Normal"/>
    <w:next w:val="Normal"/>
    <w:autoRedefine/>
    <w:uiPriority w:val="39"/>
    <w:unhideWhenUsed/>
    <w:rsid w:val="00932D56"/>
    <w:pPr>
      <w:spacing w:after="100"/>
      <w:ind w:left="227"/>
    </w:pPr>
  </w:style>
  <w:style w:type="character" w:styleId="Enlla">
    <w:name w:val="Hyperlink"/>
    <w:basedOn w:val="Tipusdelletraperdefectedelpargraf"/>
    <w:uiPriority w:val="99"/>
    <w:unhideWhenUsed/>
    <w:rsid w:val="00386460"/>
    <w:rPr>
      <w:color w:val="0563C1" w:themeColor="hyperlink"/>
      <w:u w:val="single"/>
    </w:rPr>
  </w:style>
  <w:style w:type="paragraph" w:styleId="Enllacparticipa" w:customStyle="1">
    <w:name w:val="Enllac_participa"/>
    <w:qFormat/>
    <w:rsid w:val="00386460"/>
    <w:pPr>
      <w:ind w:hanging="567"/>
    </w:pPr>
    <w:rPr>
      <w:rFonts w:ascii="Arial" w:hAnsi="Arial" w:eastAsia="Times New Roman" w:cs="Arial"/>
      <w:b/>
      <w:color w:val="ED7D31"/>
      <w:sz w:val="22"/>
      <w:szCs w:val="22"/>
      <w:lang w:val="es-ES"/>
    </w:rPr>
  </w:style>
  <w:style w:type="paragraph" w:styleId="Textavs" w:customStyle="1">
    <w:name w:val="Text avís"/>
    <w:basedOn w:val="Normal"/>
    <w:qFormat/>
    <w:rsid w:val="00932D56"/>
    <w:pPr>
      <w:pBdr>
        <w:top w:val="single" w:color="ED7D31" w:sz="8" w:space="11"/>
        <w:left w:val="single" w:color="ED7D31" w:sz="8" w:space="11"/>
        <w:bottom w:val="single" w:color="ED7D31" w:sz="8" w:space="11"/>
        <w:right w:val="single" w:color="ED7D31" w:sz="8" w:space="11"/>
      </w:pBdr>
      <w:shd w:val="clear" w:color="auto" w:fill="FFF2CC" w:themeFill="accent4" w:themeFillTint="33"/>
      <w:spacing w:before="240" w:after="240"/>
      <w:ind w:left="170" w:right="170"/>
    </w:pPr>
    <w:rPr>
      <w:color w:val="404040" w:themeColor="text1" w:themeTint="BF"/>
      <w:sz w:val="20"/>
      <w:lang w:val="en-GB"/>
    </w:rPr>
  </w:style>
  <w:style w:type="table" w:styleId="Taulaambquadrcula">
    <w:name w:val="Table Grid"/>
    <w:basedOn w:val="Taulanormal"/>
    <w:uiPriority w:val="39"/>
    <w:rsid w:val="00714A61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hyperlink" Target="https://participacatalunya.cat/uploads/decidim/attachment/file/189/Protocol_funcionament__consells_def.pdf" TargetMode="External" Id="rId18" /><Relationship Type="http://schemas.openxmlformats.org/officeDocument/2006/relationships/hyperlink" Target="https://www.boe.es/boe_catalan/dias/2015/10/02/pdfs/BOE-A-2015-10565-C.pdf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http://participa.gencat.cat" TargetMode="External" Id="rId21" /><Relationship Type="http://schemas.openxmlformats.org/officeDocument/2006/relationships/fontTable" Target="fontTable.xml" Id="rId34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hyperlink" Target="https://exteriors.gencat.cat/web/.content/00_DEPARTAMENT/normativa/instruccions/2021/20210308-consulta-publica-previa.pdf" TargetMode="External" Id="rId25" /><Relationship Type="http://schemas.openxmlformats.org/officeDocument/2006/relationships/hyperlink" Target="https://participa.gencat.cat/rails/active_storage/blobs/eyJfcmFpbHMiOnsibWVzc2FnZSI6IkJBaHBBallOIiwiZXhwIjpudWxsLCJwdXIiOiJibG9iX2lkIn19--fa022778f6b8a560559bcf4c4ed3ddaa1d657c9e/Dilig%C3%A8ncia_AVL_Paticipaci%C3%B3_Ciutadana.pdf" TargetMode="External" Id="rId33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hyperlink" Target="https://pisunyer.org/public/files/panel/infografia-panel-participacio-ciutadana-2020.pdf" TargetMode="External" Id="rId20" /><Relationship Type="http://schemas.openxmlformats.org/officeDocument/2006/relationships/hyperlink" Target="https://governobert.gencat.cat/ca/participacio-ciutadana/difusio-i-recerca/guies-breus-de-participacio-ciutadana/" TargetMode="Externa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participa.gencat.cat/processes/novalleiparticipacio" TargetMode="External" Id="rId11" /><Relationship Type="http://schemas.openxmlformats.org/officeDocument/2006/relationships/hyperlink" Target="https://documents.dadesobertes.gencat.cat/acordsgovern/docs/SIG18PRE1230.pdf" TargetMode="External" Id="rId24" /><Relationship Type="http://schemas.openxmlformats.org/officeDocument/2006/relationships/hyperlink" Target="https://governobert.gencat.cat/web/.content/30_ParticipacioCiutadana/04_Difusio_i_recerca/avaluacio_de_processos_participatius/Informe-avaluacio-consultes-previes-2017.pdf" TargetMode="External" Id="rId32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hyperlink" Target="https://www.boe.es/legislacion/documentos/ConstitucionCATALAN.pdf" TargetMode="External" Id="rId23" /><Relationship Type="http://schemas.openxmlformats.org/officeDocument/2006/relationships/hyperlink" Target="https://participacatalunya.cat/uploads/decidim/attachment/file/189/Protocol_funcionament__consells_def.pdf" TargetMode="External" Id="rId28" /><Relationship Type="http://schemas.openxmlformats.org/officeDocument/2006/relationships/endnotes" Target="endnotes.xml" Id="rId10" /><Relationship Type="http://schemas.openxmlformats.org/officeDocument/2006/relationships/hyperlink" Target="https://pisunyer.org/public/files/panel/infografia-panel-participacio-ciutadana-2020.pdf" TargetMode="External" Id="rId19" /><Relationship Type="http://schemas.openxmlformats.org/officeDocument/2006/relationships/hyperlink" Target="https://governobert.gencat.cat/ca/participacio-ciutadana/difusio-i-recerca/guies-breus-de-participacio-ciutadana/" TargetMode="Externa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portaljuridic.gencat.cat/ca/document-del-pjur/?documentId=546116" TargetMode="External" Id="rId27" /><Relationship Type="http://schemas.openxmlformats.org/officeDocument/2006/relationships/hyperlink" Target="https://governobert.gencat.cat/ca/participacio-ciutadana/difusio-i-recerca/guies-breus-de-participacio-ciutadana/" TargetMode="External" Id="rId30" /><Relationship Type="http://schemas.openxmlformats.org/officeDocument/2006/relationships/theme" Target="theme/theme1.xml" Id="rId35" /><Relationship Type="http://schemas.openxmlformats.org/officeDocument/2006/relationships/glossaryDocument" Target="glossary/document.xml" Id="R63adb46831194b22" /><Relationship Type="http://schemas.openxmlformats.org/officeDocument/2006/relationships/hyperlink" Target="https://portaljuridic.gencat.cat/ca/document-del-pjur/?documentId=671069" TargetMode="External" Id="R2b7db5918a794e9b" /><Relationship Type="http://schemas.openxmlformats.org/officeDocument/2006/relationships/hyperlink" Target="https://portaljuridic.gencat.cat/ca/document-del-pjur/?documentId=671069" TargetMode="External" Id="Re519ceddb3714f5b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rticipa.gencat.cat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6764717J\AppData\Local\Microsoft\Windows\INetCache\Content.Outlook\N73GLSBK\PlantillaExteriors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81be3-9c8b-423c-bdb6-04f92ac5e33e}"/>
      </w:docPartPr>
      <w:docPartBody>
        <w:p w14:paraId="475D864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c11177-adea-4a8c-9af1-536775451432">
      <Terms xmlns="http://schemas.microsoft.com/office/infopath/2007/PartnerControls"/>
    </lcf76f155ced4ddcb4097134ff3c332f>
    <TaxCatchAll xmlns="2c598f3d-5199-46e9-abe8-f107012283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7654CCD3CD8429345E55F4D1357A3" ma:contentTypeVersion="16" ma:contentTypeDescription="Crea un document nou" ma:contentTypeScope="" ma:versionID="8c4b373d43ba0f0748d5938fb4a7f851">
  <xsd:schema xmlns:xsd="http://www.w3.org/2001/XMLSchema" xmlns:xs="http://www.w3.org/2001/XMLSchema" xmlns:p="http://schemas.microsoft.com/office/2006/metadata/properties" xmlns:ns2="69c11177-adea-4a8c-9af1-536775451432" xmlns:ns3="2c598f3d-5199-46e9-abe8-f10701228389" targetNamespace="http://schemas.microsoft.com/office/2006/metadata/properties" ma:root="true" ma:fieldsID="a08aad512c7b8b02462a9f0df681ea98" ns2:_="" ns3:_="">
    <xsd:import namespace="69c11177-adea-4a8c-9af1-536775451432"/>
    <xsd:import namespace="2c598f3d-5199-46e9-abe8-f107012283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11177-adea-4a8c-9af1-536775451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98f3d-5199-46e9-abe8-f107012283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991d93-13e2-4a69-83f6-dfbb0c5e7eff}" ma:internalName="TaxCatchAll" ma:showField="CatchAllData" ma:web="2c598f3d-5199-46e9-abe8-f107012283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EC6ACA-D4C4-477F-B67C-979DB129A3F7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c598f3d-5199-46e9-abe8-f10701228389"/>
    <ds:schemaRef ds:uri="69c11177-adea-4a8c-9af1-53677545143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4978FDD-C3F6-45CA-A94C-CDD6463104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BBA62-D70D-4A40-8F46-2C203F0EC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11177-adea-4a8c-9af1-536775451432"/>
    <ds:schemaRef ds:uri="2c598f3d-5199-46e9-abe8-f107012283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58CD53-8DE8-4BD3-9DAC-EAFD4078F32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PlantillaExteriors.dotx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Muñoz Casanova, Raquel</dc:creator>
  <keywords/>
  <dc:description/>
  <lastModifiedBy>Conte Santiago, Andrea</lastModifiedBy>
  <revision>5</revision>
  <dcterms:created xsi:type="dcterms:W3CDTF">2022-10-06T09:48:00.0000000Z</dcterms:created>
  <dcterms:modified xsi:type="dcterms:W3CDTF">2022-10-06T11:38:47.5653652Z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0x0101005D07654CCD3CD8429345E55F4D1357A3</vt:lpwstr>
  </property>
  <property fmtid="{D5CDD505-2E9C-101B-9397-08002B2CF9AE}" pid="3" name="MediaServiceImageTags">
    <vt:lpwstr/>
  </property>
</Properties>
</file>