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  <w:tblDescription w:val="taula"/>
      </w:tblPr>
      <w:tblGrid>
        <w:gridCol w:w="9322"/>
      </w:tblGrid>
      <w:tr w:rsidR="00AE270D" w:rsidRPr="00552709" w:rsidTr="00E3337C">
        <w:tc>
          <w:tcPr>
            <w:tcW w:w="9322" w:type="dxa"/>
            <w:tcBorders>
              <w:bottom w:val="single" w:sz="4" w:space="0" w:color="auto"/>
            </w:tcBorders>
            <w:shd w:val="clear" w:color="auto" w:fill="FFFFFF"/>
          </w:tcPr>
          <w:p w:rsidR="00AE270D" w:rsidRPr="00AE270D" w:rsidRDefault="00AE270D" w:rsidP="00E3337C">
            <w:pPr>
              <w:pStyle w:val="Pargrafdellista"/>
              <w:spacing w:before="120" w:after="120" w:line="276" w:lineRule="auto"/>
              <w:ind w:left="284"/>
              <w:rPr>
                <w:rFonts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AE270D">
              <w:rPr>
                <w:rFonts w:cs="Arial"/>
                <w:b/>
                <w:sz w:val="22"/>
                <w:szCs w:val="22"/>
              </w:rPr>
              <w:t xml:space="preserve">CONSULTA </w:t>
            </w:r>
            <w:r w:rsidR="00E3337C">
              <w:rPr>
                <w:rFonts w:cs="Arial"/>
                <w:b/>
                <w:sz w:val="22"/>
                <w:szCs w:val="22"/>
              </w:rPr>
              <w:t>pública prèvia</w:t>
            </w:r>
            <w:r w:rsidRPr="00AE270D">
              <w:rPr>
                <w:rFonts w:cs="Arial"/>
                <w:b/>
                <w:sz w:val="22"/>
                <w:szCs w:val="22"/>
              </w:rPr>
              <w:t xml:space="preserve"> a l’elaboració d’un projecte d’Ordre </w:t>
            </w:r>
            <w:r w:rsidRPr="00AE270D">
              <w:rPr>
                <w:rFonts w:cs="Arial"/>
                <w:b/>
                <w:bCs/>
                <w:color w:val="000000" w:themeColor="text1"/>
                <w:sz w:val="22"/>
                <w:szCs w:val="22"/>
                <w:lang w:eastAsia="ca-ES"/>
              </w:rPr>
              <w:t>per la qual s'actualitza l'annex del Decret 196/2010, de 14 de desembre, del sistema sanitari integral d'utilització pública de Catalunya (SISCAT)</w:t>
            </w:r>
          </w:p>
        </w:tc>
      </w:tr>
      <w:tr w:rsidR="00F26209" w:rsidRPr="00552709" w:rsidTr="00E3337C">
        <w:tc>
          <w:tcPr>
            <w:tcW w:w="9322" w:type="dxa"/>
            <w:tcBorders>
              <w:bottom w:val="single" w:sz="4" w:space="0" w:color="auto"/>
            </w:tcBorders>
            <w:shd w:val="clear" w:color="auto" w:fill="FFFFFF"/>
          </w:tcPr>
          <w:p w:rsidR="00F26209" w:rsidRDefault="00F26209" w:rsidP="00E3337C">
            <w:pPr>
              <w:pStyle w:val="Pargrafdellista"/>
              <w:numPr>
                <w:ilvl w:val="0"/>
                <w:numId w:val="1"/>
              </w:numPr>
              <w:pBdr>
                <w:bottom w:val="single" w:sz="4" w:space="1" w:color="auto"/>
              </w:pBdr>
              <w:spacing w:before="120" w:after="120" w:line="240" w:lineRule="auto"/>
              <w:ind w:left="284" w:hanging="284"/>
              <w:rPr>
                <w:rFonts w:cs="Arial"/>
                <w:b/>
                <w:sz w:val="22"/>
                <w:szCs w:val="22"/>
              </w:rPr>
            </w:pPr>
            <w:r w:rsidRPr="00DA0AB4">
              <w:rPr>
                <w:rFonts w:cs="Arial"/>
                <w:b/>
                <w:sz w:val="22"/>
                <w:szCs w:val="22"/>
              </w:rPr>
              <w:t xml:space="preserve">Problemes que es presten </w:t>
            </w:r>
            <w:r w:rsidR="00C923A4" w:rsidRPr="00DA0AB4">
              <w:rPr>
                <w:rFonts w:cs="Arial"/>
                <w:b/>
                <w:sz w:val="22"/>
                <w:szCs w:val="22"/>
              </w:rPr>
              <w:t xml:space="preserve">a </w:t>
            </w:r>
            <w:r w:rsidRPr="00DA0AB4">
              <w:rPr>
                <w:rFonts w:cs="Arial"/>
                <w:b/>
                <w:sz w:val="22"/>
                <w:szCs w:val="22"/>
              </w:rPr>
              <w:t>solucionar amb la iniciativa</w:t>
            </w:r>
          </w:p>
          <w:p w:rsidR="00AE270D" w:rsidRDefault="00AE270D" w:rsidP="00C843CF">
            <w:pPr>
              <w:pStyle w:val="Pargrafdellista"/>
              <w:spacing w:line="240" w:lineRule="auto"/>
              <w:ind w:left="284"/>
              <w:rPr>
                <w:rFonts w:cs="Arial"/>
                <w:b/>
                <w:sz w:val="22"/>
                <w:szCs w:val="22"/>
              </w:rPr>
            </w:pPr>
          </w:p>
          <w:p w:rsidR="00AE270D" w:rsidRPr="00804334" w:rsidRDefault="00AE270D" w:rsidP="00AE270D">
            <w:pPr>
              <w:tabs>
                <w:tab w:val="left" w:pos="3969"/>
                <w:tab w:val="left" w:pos="7230"/>
              </w:tabs>
              <w:rPr>
                <w:rFonts w:cs="Arial"/>
                <w:sz w:val="22"/>
                <w:szCs w:val="22"/>
              </w:rPr>
            </w:pPr>
            <w:r w:rsidRPr="00804334">
              <w:rPr>
                <w:rFonts w:cs="Arial"/>
                <w:sz w:val="22"/>
                <w:szCs w:val="22"/>
              </w:rPr>
              <w:t>El sistema sanitari integral d’utilització pública de Catalunya (SISCAT)</w:t>
            </w:r>
            <w:r>
              <w:rPr>
                <w:rFonts w:cs="Arial"/>
                <w:sz w:val="22"/>
                <w:szCs w:val="22"/>
              </w:rPr>
              <w:t>,</w:t>
            </w:r>
            <w:r w:rsidRPr="00C10428">
              <w:rPr>
                <w:rFonts w:cs="Arial"/>
                <w:sz w:val="22"/>
                <w:szCs w:val="22"/>
              </w:rPr>
              <w:t xml:space="preserve"> </w:t>
            </w:r>
            <w:r w:rsidRPr="00804334">
              <w:rPr>
                <w:rFonts w:cs="Arial"/>
                <w:sz w:val="22"/>
                <w:szCs w:val="22"/>
              </w:rPr>
              <w:t>regulat pel Decret 196/2010, de 14 de desembre</w:t>
            </w:r>
            <w:r>
              <w:rPr>
                <w:rFonts w:cs="Arial"/>
                <w:sz w:val="22"/>
                <w:szCs w:val="22"/>
              </w:rPr>
              <w:t>,</w:t>
            </w:r>
            <w:r w:rsidRPr="00804334">
              <w:rPr>
                <w:rFonts w:cs="Arial"/>
                <w:sz w:val="22"/>
                <w:szCs w:val="22"/>
              </w:rPr>
              <w:t xml:space="preserve"> està constituït per:</w:t>
            </w:r>
          </w:p>
          <w:p w:rsidR="00AE270D" w:rsidRDefault="00AE270D" w:rsidP="00AE270D">
            <w:pPr>
              <w:rPr>
                <w:rFonts w:cs="Arial"/>
                <w:sz w:val="22"/>
                <w:szCs w:val="22"/>
              </w:rPr>
            </w:pPr>
          </w:p>
          <w:p w:rsidR="00AE270D" w:rsidRPr="00804334" w:rsidRDefault="00AE270D" w:rsidP="00AE270D">
            <w:pPr>
              <w:rPr>
                <w:rFonts w:cs="Arial"/>
                <w:sz w:val="22"/>
                <w:szCs w:val="22"/>
              </w:rPr>
            </w:pPr>
            <w:r w:rsidRPr="00804334">
              <w:rPr>
                <w:rFonts w:cs="Arial"/>
                <w:sz w:val="22"/>
                <w:szCs w:val="22"/>
              </w:rPr>
              <w:t>a)  La  xarxa de centres d’internament d’utilització  pública de Catalunya.</w:t>
            </w:r>
          </w:p>
          <w:p w:rsidR="00AE270D" w:rsidRPr="00804334" w:rsidRDefault="00AE270D" w:rsidP="00AE270D">
            <w:pPr>
              <w:rPr>
                <w:rFonts w:cs="Arial"/>
                <w:sz w:val="22"/>
                <w:szCs w:val="22"/>
              </w:rPr>
            </w:pPr>
            <w:r w:rsidRPr="00804334">
              <w:rPr>
                <w:rFonts w:cs="Arial"/>
                <w:sz w:val="22"/>
                <w:szCs w:val="22"/>
              </w:rPr>
              <w:t>b) La xarxa de centres i serveis sanitaris d’àmbit comunitari d’utilització pública de Catalunya.</w:t>
            </w:r>
          </w:p>
          <w:p w:rsidR="00AE270D" w:rsidRPr="00804334" w:rsidRDefault="00AE270D" w:rsidP="00AE270D">
            <w:pPr>
              <w:rPr>
                <w:rFonts w:cs="Arial"/>
                <w:sz w:val="22"/>
                <w:szCs w:val="22"/>
              </w:rPr>
            </w:pPr>
            <w:r w:rsidRPr="00804334">
              <w:rPr>
                <w:rFonts w:cs="Arial"/>
                <w:sz w:val="22"/>
                <w:szCs w:val="22"/>
              </w:rPr>
              <w:t>c)  La xarxa de serveis de transport sanitari d’utilització pública de Catalunya.</w:t>
            </w:r>
          </w:p>
          <w:p w:rsidR="00AE270D" w:rsidRDefault="00AE270D" w:rsidP="00AE270D">
            <w:pPr>
              <w:rPr>
                <w:rFonts w:cs="Arial"/>
                <w:sz w:val="22"/>
                <w:szCs w:val="22"/>
              </w:rPr>
            </w:pPr>
          </w:p>
          <w:p w:rsidR="00AE270D" w:rsidRDefault="00AE270D" w:rsidP="00AE270D">
            <w:pPr>
              <w:pStyle w:val="MargeSuperior"/>
              <w:spacing w:line="276" w:lineRule="auto"/>
              <w:jc w:val="both"/>
              <w:rPr>
                <w:sz w:val="22"/>
                <w:szCs w:val="22"/>
              </w:rPr>
            </w:pPr>
            <w:r w:rsidRPr="00367E38">
              <w:rPr>
                <w:sz w:val="22"/>
                <w:szCs w:val="22"/>
              </w:rPr>
              <w:t>L’annex d’aquest Decret recull els centres que, d’acord amb els criteris de planificació del mapa sanitari, sociosanitari i de salut pública, integren la xarxa de centres d’internament, en les línies assistencials d’aguts, sociosanit</w:t>
            </w:r>
            <w:r>
              <w:rPr>
                <w:sz w:val="22"/>
                <w:szCs w:val="22"/>
              </w:rPr>
              <w:t>aris</w:t>
            </w:r>
            <w:r w:rsidRPr="00367E38">
              <w:rPr>
                <w:sz w:val="22"/>
                <w:szCs w:val="22"/>
              </w:rPr>
              <w:t xml:space="preserve"> i de salut mental.</w:t>
            </w:r>
          </w:p>
          <w:p w:rsidR="00AE270D" w:rsidRDefault="00AE270D" w:rsidP="00AE270D">
            <w:pPr>
              <w:pStyle w:val="MargeSuperior"/>
              <w:spacing w:line="276" w:lineRule="auto"/>
              <w:jc w:val="both"/>
              <w:rPr>
                <w:sz w:val="22"/>
                <w:szCs w:val="22"/>
              </w:rPr>
            </w:pPr>
          </w:p>
          <w:p w:rsidR="00AE270D" w:rsidRDefault="00AE270D" w:rsidP="00AE270D">
            <w:pPr>
              <w:pStyle w:val="MargeSuperior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seva disposició addicional 1 estableix que, d’acord amb els esmentats criteris i tenint en compte la posada en funcionament de nous centres i les necessitats assistencials, la persona titular del Departament de Salut pot actualitzar la relació de centres d’internament d’utilització pública de Catalunya inclosos a l’annex d’aquest Decret.</w:t>
            </w:r>
          </w:p>
          <w:p w:rsidR="00AE270D" w:rsidRDefault="00AE270D" w:rsidP="00AE270D">
            <w:pPr>
              <w:pStyle w:val="MargeSuperior"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</w:p>
          <w:p w:rsidR="00AE270D" w:rsidRDefault="00AE270D" w:rsidP="00AE270D">
            <w:pPr>
              <w:pStyle w:val="MargeSuperior"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L’annex inicial es va elaborar en base a la informació provinent de les regions sanitàries del Servei Català de la Salut (CatSalut), properes </w:t>
            </w:r>
            <w:r w:rsidR="00E3337C">
              <w:rPr>
                <w:rFonts w:cs="Arial"/>
                <w:sz w:val="22"/>
                <w:szCs w:val="22"/>
              </w:rPr>
              <w:t xml:space="preserve">als centres </w:t>
            </w:r>
            <w:r>
              <w:rPr>
                <w:rFonts w:cs="Arial"/>
                <w:sz w:val="22"/>
                <w:szCs w:val="22"/>
              </w:rPr>
              <w:t>en el territori, i altra informació disponible a nivell central. Es tracta d’una realitat que va evolucionant amb les necessitats assistencials.</w:t>
            </w:r>
          </w:p>
          <w:p w:rsidR="00AE270D" w:rsidRDefault="00AE270D" w:rsidP="00AE270D">
            <w:pPr>
              <w:pStyle w:val="MargeSuperior"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</w:p>
          <w:p w:rsidR="00AE270D" w:rsidRDefault="00E3337C" w:rsidP="00C843CF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Han tingut lloc</w:t>
            </w:r>
            <w:r w:rsidR="00AE270D">
              <w:rPr>
                <w:rFonts w:cs="Arial"/>
                <w:sz w:val="22"/>
                <w:szCs w:val="22"/>
              </w:rPr>
              <w:t xml:space="preserve"> </w:t>
            </w:r>
            <w:r w:rsidR="00AE270D" w:rsidRPr="00EE5635">
              <w:rPr>
                <w:rFonts w:cs="Arial"/>
                <w:sz w:val="22"/>
                <w:szCs w:val="22"/>
              </w:rPr>
              <w:t>actualitzacions de l’annex del Decret del SISCAT</w:t>
            </w:r>
            <w:r w:rsidR="00AE270D">
              <w:rPr>
                <w:rFonts w:cs="Arial"/>
                <w:sz w:val="22"/>
                <w:szCs w:val="22"/>
              </w:rPr>
              <w:t>, i r</w:t>
            </w:r>
            <w:r w:rsidR="00AE270D" w:rsidRPr="002C6904">
              <w:rPr>
                <w:rFonts w:cs="Arial"/>
                <w:sz w:val="22"/>
                <w:szCs w:val="22"/>
              </w:rPr>
              <w:t>ecentment, s’ha</w:t>
            </w:r>
            <w:r w:rsidR="0066727F">
              <w:rPr>
                <w:rFonts w:cs="Arial"/>
                <w:sz w:val="22"/>
                <w:szCs w:val="22"/>
              </w:rPr>
              <w:t>n</w:t>
            </w:r>
            <w:r w:rsidR="00AE270D" w:rsidRPr="002C6904">
              <w:rPr>
                <w:rFonts w:cs="Arial"/>
                <w:sz w:val="22"/>
                <w:szCs w:val="22"/>
              </w:rPr>
              <w:t xml:space="preserve"> realitzat des de l</w:t>
            </w:r>
            <w:r w:rsidR="00AE270D">
              <w:rPr>
                <w:rFonts w:cs="Arial"/>
                <w:sz w:val="22"/>
                <w:szCs w:val="22"/>
              </w:rPr>
              <w:t>es</w:t>
            </w:r>
            <w:r w:rsidR="00AE270D" w:rsidRPr="002C6904">
              <w:rPr>
                <w:rFonts w:cs="Arial"/>
                <w:sz w:val="22"/>
                <w:szCs w:val="22"/>
              </w:rPr>
              <w:t xml:space="preserve"> Regi</w:t>
            </w:r>
            <w:r w:rsidR="00AE270D">
              <w:rPr>
                <w:rFonts w:cs="Arial"/>
                <w:sz w:val="22"/>
                <w:szCs w:val="22"/>
              </w:rPr>
              <w:t>ons</w:t>
            </w:r>
            <w:r w:rsidR="00AE270D" w:rsidRPr="002C6904">
              <w:rPr>
                <w:rFonts w:cs="Arial"/>
                <w:sz w:val="22"/>
                <w:szCs w:val="22"/>
              </w:rPr>
              <w:t xml:space="preserve"> Sanitàri</w:t>
            </w:r>
            <w:r w:rsidR="00AE270D">
              <w:rPr>
                <w:rFonts w:cs="Arial"/>
                <w:sz w:val="22"/>
                <w:szCs w:val="22"/>
              </w:rPr>
              <w:t>es Catalunya Central i</w:t>
            </w:r>
            <w:r w:rsidR="00AE270D" w:rsidRPr="002C6904">
              <w:rPr>
                <w:rFonts w:cs="Arial"/>
                <w:sz w:val="22"/>
                <w:szCs w:val="22"/>
              </w:rPr>
              <w:t xml:space="preserve"> Barcelona propost</w:t>
            </w:r>
            <w:r w:rsidR="00AE270D">
              <w:rPr>
                <w:rFonts w:cs="Arial"/>
                <w:sz w:val="22"/>
                <w:szCs w:val="22"/>
              </w:rPr>
              <w:t>es</w:t>
            </w:r>
            <w:r w:rsidR="00AE270D" w:rsidRPr="002C6904">
              <w:rPr>
                <w:rFonts w:cs="Arial"/>
                <w:sz w:val="22"/>
                <w:szCs w:val="22"/>
              </w:rPr>
              <w:t xml:space="preserve"> </w:t>
            </w:r>
            <w:r w:rsidR="00FA2EF4">
              <w:rPr>
                <w:rFonts w:cs="Arial"/>
                <w:sz w:val="22"/>
                <w:szCs w:val="22"/>
              </w:rPr>
              <w:t>de modificació</w:t>
            </w:r>
            <w:r w:rsidR="00AE270D" w:rsidRPr="002C6904">
              <w:rPr>
                <w:rFonts w:cs="Arial"/>
                <w:sz w:val="22"/>
                <w:szCs w:val="22"/>
              </w:rPr>
              <w:t xml:space="preserve"> </w:t>
            </w:r>
            <w:r w:rsidR="00FA2EF4">
              <w:rPr>
                <w:rFonts w:cs="Arial"/>
                <w:sz w:val="22"/>
                <w:szCs w:val="22"/>
              </w:rPr>
              <w:t>de</w:t>
            </w:r>
            <w:r w:rsidR="00AE270D" w:rsidRPr="002C6904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les dades dels </w:t>
            </w:r>
            <w:r w:rsidR="00AE270D" w:rsidRPr="002C6904">
              <w:rPr>
                <w:rFonts w:cs="Arial"/>
                <w:sz w:val="22"/>
                <w:szCs w:val="22"/>
              </w:rPr>
              <w:t>centre</w:t>
            </w:r>
            <w:r w:rsidR="00FA2EF4">
              <w:rPr>
                <w:rFonts w:cs="Arial"/>
                <w:sz w:val="22"/>
                <w:szCs w:val="22"/>
              </w:rPr>
              <w:t>s</w:t>
            </w:r>
            <w:r w:rsidR="00AE270D" w:rsidRPr="002C6904">
              <w:rPr>
                <w:rFonts w:cs="Arial"/>
                <w:sz w:val="22"/>
                <w:szCs w:val="22"/>
              </w:rPr>
              <w:t xml:space="preserve"> sanitari</w:t>
            </w:r>
            <w:r w:rsidR="00FA2EF4">
              <w:rPr>
                <w:rFonts w:cs="Arial"/>
                <w:sz w:val="22"/>
                <w:szCs w:val="22"/>
              </w:rPr>
              <w:t>s</w:t>
            </w:r>
            <w:r w:rsidR="00AE270D" w:rsidRPr="002C6904">
              <w:rPr>
                <w:rFonts w:cs="Arial"/>
                <w:sz w:val="22"/>
                <w:szCs w:val="22"/>
              </w:rPr>
              <w:t xml:space="preserve"> </w:t>
            </w:r>
            <w:r w:rsidR="00FA2EF4">
              <w:rPr>
                <w:rFonts w:cs="Arial"/>
                <w:sz w:val="22"/>
                <w:szCs w:val="22"/>
              </w:rPr>
              <w:t>que afecten</w:t>
            </w:r>
            <w:r w:rsidR="00AE270D" w:rsidRPr="002C6904">
              <w:rPr>
                <w:rFonts w:cs="Arial"/>
                <w:sz w:val="22"/>
                <w:szCs w:val="22"/>
              </w:rPr>
              <w:t xml:space="preserve"> la relació de centres d’internament d’u</w:t>
            </w:r>
            <w:r w:rsidR="00FA2EF4">
              <w:rPr>
                <w:rFonts w:cs="Arial"/>
                <w:sz w:val="22"/>
                <w:szCs w:val="22"/>
              </w:rPr>
              <w:t>tilització pública de Catalunya</w:t>
            </w:r>
            <w:r w:rsidR="002E21FC">
              <w:rPr>
                <w:rFonts w:cs="Arial"/>
                <w:sz w:val="22"/>
                <w:szCs w:val="22"/>
              </w:rPr>
              <w:t xml:space="preserve">, </w:t>
            </w:r>
            <w:r>
              <w:rPr>
                <w:rFonts w:cs="Arial"/>
                <w:sz w:val="22"/>
                <w:szCs w:val="22"/>
              </w:rPr>
              <w:t>la qual</w:t>
            </w:r>
            <w:r w:rsidR="002E21FC">
              <w:rPr>
                <w:rFonts w:cs="Arial"/>
                <w:sz w:val="22"/>
                <w:szCs w:val="22"/>
              </w:rPr>
              <w:t xml:space="preserve"> es </w:t>
            </w:r>
            <w:r>
              <w:rPr>
                <w:rFonts w:cs="Arial"/>
                <w:sz w:val="22"/>
                <w:szCs w:val="22"/>
              </w:rPr>
              <w:t xml:space="preserve">considera </w:t>
            </w:r>
            <w:r w:rsidR="002E21FC">
              <w:rPr>
                <w:rFonts w:cs="Arial"/>
                <w:sz w:val="22"/>
                <w:szCs w:val="22"/>
              </w:rPr>
              <w:t>necessari modificar per tal de disposar de la informació actualitzada</w:t>
            </w:r>
            <w:r>
              <w:rPr>
                <w:rFonts w:cs="Arial"/>
                <w:sz w:val="22"/>
                <w:szCs w:val="22"/>
              </w:rPr>
              <w:t>, d’acord amb les necessitats assistencials</w:t>
            </w:r>
            <w:r w:rsidR="00AE270D" w:rsidRPr="002C6904">
              <w:rPr>
                <w:rFonts w:cs="Arial"/>
                <w:sz w:val="22"/>
                <w:szCs w:val="22"/>
              </w:rPr>
              <w:t xml:space="preserve">. </w:t>
            </w:r>
          </w:p>
          <w:p w:rsidR="00C843CF" w:rsidRPr="00DA0AB4" w:rsidRDefault="00C843CF" w:rsidP="00C843CF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F26209" w:rsidRPr="00552709" w:rsidTr="00E3337C">
        <w:tc>
          <w:tcPr>
            <w:tcW w:w="9322" w:type="dxa"/>
            <w:tcBorders>
              <w:top w:val="single" w:sz="4" w:space="0" w:color="auto"/>
            </w:tcBorders>
            <w:shd w:val="clear" w:color="auto" w:fill="FFFFFF"/>
          </w:tcPr>
          <w:p w:rsidR="00F26209" w:rsidRPr="00DA0AB4" w:rsidRDefault="00F26209" w:rsidP="00955D72">
            <w:pPr>
              <w:pStyle w:val="Pargrafdellista"/>
              <w:numPr>
                <w:ilvl w:val="0"/>
                <w:numId w:val="1"/>
              </w:numPr>
              <w:spacing w:before="120" w:after="120" w:line="240" w:lineRule="auto"/>
              <w:ind w:left="284" w:hanging="284"/>
              <w:rPr>
                <w:rFonts w:cs="Arial"/>
                <w:b/>
                <w:sz w:val="22"/>
                <w:szCs w:val="22"/>
              </w:rPr>
            </w:pPr>
            <w:r w:rsidRPr="00DA0AB4">
              <w:rPr>
                <w:rFonts w:cs="Arial"/>
                <w:b/>
                <w:sz w:val="22"/>
                <w:szCs w:val="22"/>
              </w:rPr>
              <w:t>Els objectius de la iniciativa</w:t>
            </w:r>
          </w:p>
        </w:tc>
      </w:tr>
      <w:tr w:rsidR="00F26209" w:rsidRPr="00552709" w:rsidTr="002E21FC">
        <w:tc>
          <w:tcPr>
            <w:tcW w:w="9322" w:type="dxa"/>
            <w:shd w:val="clear" w:color="auto" w:fill="FFFFFF"/>
          </w:tcPr>
          <w:p w:rsidR="0066727F" w:rsidRDefault="0066727F" w:rsidP="0066727F">
            <w:pPr>
              <w:spacing w:line="276" w:lineRule="auto"/>
              <w:ind w:left="425"/>
              <w:rPr>
                <w:rFonts w:cs="Arial"/>
                <w:sz w:val="22"/>
                <w:szCs w:val="22"/>
              </w:rPr>
            </w:pPr>
          </w:p>
          <w:p w:rsidR="0066727F" w:rsidRPr="00B73071" w:rsidRDefault="0066727F" w:rsidP="0066727F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Pr="00405D58">
              <w:rPr>
                <w:rFonts w:cs="Arial"/>
                <w:sz w:val="22"/>
                <w:szCs w:val="22"/>
              </w:rPr>
              <w:t>ctualitza</w:t>
            </w:r>
            <w:r w:rsidR="002E21FC">
              <w:rPr>
                <w:rFonts w:cs="Arial"/>
                <w:sz w:val="22"/>
                <w:szCs w:val="22"/>
              </w:rPr>
              <w:t xml:space="preserve">ció parcial, mitjançant Ordre, </w:t>
            </w:r>
            <w:r>
              <w:rPr>
                <w:rFonts w:cs="Arial"/>
                <w:sz w:val="22"/>
                <w:szCs w:val="22"/>
              </w:rPr>
              <w:t>de</w:t>
            </w:r>
            <w:r w:rsidRPr="00405D58">
              <w:rPr>
                <w:rFonts w:cs="Arial"/>
                <w:sz w:val="22"/>
                <w:szCs w:val="22"/>
              </w:rPr>
              <w:t xml:space="preserve"> la informació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referent als</w:t>
            </w:r>
            <w:r w:rsidRPr="00EE5635">
              <w:rPr>
                <w:rFonts w:cs="Arial"/>
                <w:sz w:val="22"/>
                <w:szCs w:val="22"/>
              </w:rPr>
              <w:t xml:space="preserve"> centres </w:t>
            </w:r>
            <w:r>
              <w:rPr>
                <w:rFonts w:cs="Arial"/>
                <w:sz w:val="22"/>
                <w:szCs w:val="22"/>
              </w:rPr>
              <w:t xml:space="preserve">d’internament </w:t>
            </w:r>
            <w:r w:rsidRPr="00EE5635">
              <w:rPr>
                <w:rFonts w:cs="Arial"/>
                <w:sz w:val="22"/>
                <w:szCs w:val="22"/>
              </w:rPr>
              <w:t>d’utilització pública de Catalunya</w:t>
            </w:r>
            <w:r>
              <w:rPr>
                <w:rFonts w:cs="Arial"/>
                <w:sz w:val="22"/>
                <w:szCs w:val="22"/>
              </w:rPr>
              <w:t xml:space="preserve">, que conté </w:t>
            </w:r>
            <w:r w:rsidRPr="00EE5635">
              <w:rPr>
                <w:rFonts w:cs="Arial"/>
                <w:sz w:val="22"/>
                <w:szCs w:val="22"/>
              </w:rPr>
              <w:t>l’annex del Decret 196/2010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r w:rsidRPr="00EE5635">
              <w:rPr>
                <w:rFonts w:cs="Arial"/>
                <w:sz w:val="22"/>
                <w:szCs w:val="22"/>
              </w:rPr>
              <w:t>del SISCAT</w:t>
            </w:r>
            <w:r>
              <w:rPr>
                <w:rFonts w:cs="Arial"/>
                <w:sz w:val="22"/>
                <w:szCs w:val="22"/>
              </w:rPr>
              <w:t>:</w:t>
            </w:r>
          </w:p>
          <w:p w:rsidR="00797A19" w:rsidRDefault="00797A19" w:rsidP="00797A19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126E2D" w:rsidRPr="00797A19" w:rsidRDefault="00126E2D" w:rsidP="00126E2D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SOCIOSANITARIS - </w:t>
            </w:r>
            <w:r w:rsidRPr="00FD4F0E">
              <w:rPr>
                <w:rFonts w:cs="Arial"/>
                <w:i/>
                <w:sz w:val="22"/>
                <w:szCs w:val="22"/>
              </w:rPr>
              <w:t xml:space="preserve">Regió Sanitària </w:t>
            </w:r>
            <w:r>
              <w:rPr>
                <w:rFonts w:cs="Arial"/>
                <w:i/>
                <w:sz w:val="22"/>
                <w:szCs w:val="22"/>
              </w:rPr>
              <w:t>Catalunya Central</w:t>
            </w:r>
          </w:p>
          <w:p w:rsidR="00126E2D" w:rsidRDefault="00126E2D" w:rsidP="00126E2D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Es proposa incloure: </w:t>
            </w:r>
          </w:p>
          <w:p w:rsidR="00126E2D" w:rsidRDefault="00126E2D" w:rsidP="00126E2D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ab/>
              <w:t>Centre Hospitalari</w:t>
            </w:r>
            <w:r w:rsidRPr="00FD4F0E">
              <w:rPr>
                <w:rFonts w:cs="Arial"/>
                <w:sz w:val="22"/>
                <w:szCs w:val="22"/>
              </w:rPr>
              <w:t xml:space="preserve"> </w:t>
            </w:r>
          </w:p>
          <w:p w:rsidR="00126E2D" w:rsidRDefault="00126E2D" w:rsidP="00126E2D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  <w:t xml:space="preserve">Av. Bases de Manresa, 6 – 8 </w:t>
            </w:r>
          </w:p>
          <w:p w:rsidR="00126E2D" w:rsidRDefault="00126E2D" w:rsidP="00126E2D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  <w:t>08242 Manresa</w:t>
            </w:r>
          </w:p>
          <w:p w:rsidR="00126E2D" w:rsidRDefault="00126E2D" w:rsidP="00797A19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126E2D" w:rsidRDefault="00126E2D" w:rsidP="00797A19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797A19" w:rsidRPr="00797A19" w:rsidRDefault="00797A19" w:rsidP="00797A19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 xml:space="preserve">AGUTS - </w:t>
            </w:r>
            <w:r w:rsidRPr="00D4555D">
              <w:rPr>
                <w:rFonts w:cs="Arial"/>
                <w:i/>
                <w:sz w:val="22"/>
                <w:szCs w:val="22"/>
              </w:rPr>
              <w:t xml:space="preserve">Regió Sanitària </w:t>
            </w:r>
            <w:r>
              <w:rPr>
                <w:rFonts w:cs="Arial"/>
                <w:i/>
                <w:sz w:val="22"/>
                <w:szCs w:val="22"/>
              </w:rPr>
              <w:t>Catalunya Central</w:t>
            </w:r>
          </w:p>
          <w:p w:rsidR="00797A19" w:rsidRDefault="00797A19" w:rsidP="00797A19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Es proposa </w:t>
            </w:r>
            <w:r w:rsidR="00126E2D">
              <w:rPr>
                <w:rFonts w:cs="Arial"/>
                <w:sz w:val="22"/>
                <w:szCs w:val="22"/>
              </w:rPr>
              <w:t>excloure</w:t>
            </w:r>
            <w:r>
              <w:rPr>
                <w:rFonts w:cs="Arial"/>
                <w:sz w:val="22"/>
                <w:szCs w:val="22"/>
              </w:rPr>
              <w:t xml:space="preserve">: </w:t>
            </w:r>
          </w:p>
          <w:p w:rsidR="00797A19" w:rsidRDefault="00797A19" w:rsidP="00E3337C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.</w:t>
            </w:r>
            <w:r w:rsidRPr="00FD4F0E"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>Centre Hospitalari</w:t>
            </w:r>
          </w:p>
          <w:p w:rsidR="00797A19" w:rsidRDefault="00797A19" w:rsidP="00E3337C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  <w:t xml:space="preserve">Av. Bases de Manresa, 6 – 8 </w:t>
            </w:r>
          </w:p>
          <w:p w:rsidR="00797A19" w:rsidRDefault="00797A19" w:rsidP="00E3337C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  <w:t>08242 Manresa</w:t>
            </w:r>
          </w:p>
          <w:p w:rsidR="00797A19" w:rsidRDefault="00797A19" w:rsidP="00E3337C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  <w:p w:rsidR="00126E2D" w:rsidRPr="00797A19" w:rsidRDefault="00126E2D" w:rsidP="00126E2D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SOCIOSANITARIS - </w:t>
            </w:r>
            <w:r w:rsidRPr="00FD4F0E">
              <w:rPr>
                <w:rFonts w:cs="Arial"/>
                <w:i/>
                <w:sz w:val="22"/>
                <w:szCs w:val="22"/>
              </w:rPr>
              <w:t xml:space="preserve">Regió Sanitària </w:t>
            </w:r>
            <w:r>
              <w:rPr>
                <w:rFonts w:cs="Arial"/>
                <w:i/>
                <w:sz w:val="22"/>
                <w:szCs w:val="22"/>
              </w:rPr>
              <w:t>Catalunya Central</w:t>
            </w:r>
          </w:p>
          <w:p w:rsidR="00797A19" w:rsidRDefault="00797A19" w:rsidP="00797A19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Es proposa </w:t>
            </w:r>
            <w:r w:rsidR="00126E2D">
              <w:rPr>
                <w:rFonts w:cs="Arial"/>
                <w:sz w:val="22"/>
                <w:szCs w:val="22"/>
              </w:rPr>
              <w:t>excloure</w:t>
            </w:r>
            <w:r w:rsidR="00AE0A36">
              <w:rPr>
                <w:rFonts w:cs="Arial"/>
                <w:sz w:val="22"/>
                <w:szCs w:val="22"/>
              </w:rPr>
              <w:t>:</w:t>
            </w:r>
          </w:p>
          <w:p w:rsidR="00797A19" w:rsidRDefault="00797A19" w:rsidP="00797A19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ab/>
              <w:t>Clínica Sant Josep</w:t>
            </w:r>
          </w:p>
          <w:p w:rsidR="00797A19" w:rsidRDefault="00797A19" w:rsidP="00797A19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  <w:t>C. Caputxins, 16</w:t>
            </w:r>
          </w:p>
          <w:p w:rsidR="00797A19" w:rsidRDefault="00797A19" w:rsidP="00797A19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  <w:t>08241 Manresa</w:t>
            </w:r>
          </w:p>
          <w:p w:rsidR="00AE0A36" w:rsidRDefault="00AE0A36" w:rsidP="00797A19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797A19" w:rsidRDefault="00797A19" w:rsidP="00797A19">
            <w:pPr>
              <w:spacing w:line="276" w:lineRule="auto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SALUT MENTAL</w:t>
            </w:r>
            <w:r w:rsidR="00AE0A36">
              <w:rPr>
                <w:rFonts w:cs="Arial"/>
                <w:sz w:val="22"/>
                <w:szCs w:val="22"/>
              </w:rPr>
              <w:t xml:space="preserve"> - </w:t>
            </w:r>
            <w:r w:rsidRPr="00D4555D">
              <w:rPr>
                <w:rFonts w:cs="Arial"/>
                <w:i/>
                <w:sz w:val="22"/>
                <w:szCs w:val="22"/>
              </w:rPr>
              <w:t xml:space="preserve">Regió Sanitària </w:t>
            </w:r>
            <w:r>
              <w:rPr>
                <w:rFonts w:cs="Arial"/>
                <w:i/>
                <w:sz w:val="22"/>
                <w:szCs w:val="22"/>
              </w:rPr>
              <w:t>Barcelona</w:t>
            </w:r>
          </w:p>
          <w:p w:rsidR="00614046" w:rsidRDefault="00614046" w:rsidP="00614046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Es proposa incloure: </w:t>
            </w:r>
          </w:p>
          <w:p w:rsidR="00797A19" w:rsidRDefault="00797A19" w:rsidP="00797A19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ab/>
              <w:t>Hospital de Dia CIM ASPACE</w:t>
            </w:r>
            <w:r w:rsidRPr="00FD4F0E">
              <w:rPr>
                <w:rFonts w:cs="Arial"/>
                <w:sz w:val="22"/>
                <w:szCs w:val="22"/>
              </w:rPr>
              <w:t xml:space="preserve"> </w:t>
            </w:r>
          </w:p>
          <w:p w:rsidR="00797A19" w:rsidRDefault="00797A19" w:rsidP="00797A19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  <w:t xml:space="preserve">C. Tres Pins, 29 </w:t>
            </w:r>
          </w:p>
          <w:p w:rsidR="00797A19" w:rsidRDefault="00797A19" w:rsidP="00AE0A36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  <w:t>08038 Barcelona</w:t>
            </w:r>
          </w:p>
          <w:p w:rsidR="00AE0A36" w:rsidRPr="00614046" w:rsidRDefault="00AE0A36" w:rsidP="00AE0A36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614046" w:rsidRDefault="00614046" w:rsidP="00AE0A36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614046">
              <w:rPr>
                <w:rFonts w:cs="Arial"/>
                <w:sz w:val="22"/>
                <w:szCs w:val="22"/>
              </w:rPr>
              <w:t>La inclusió (o supressió de centres) en la relació de l’annex del Decret del SISCAT pot obrir la possibilitat de fer o actualitzar convenis de vinculació a la xarxa de centres d’internament.</w:t>
            </w:r>
          </w:p>
          <w:p w:rsidR="00614046" w:rsidRPr="00955D72" w:rsidRDefault="00614046" w:rsidP="00AE0A36">
            <w:pPr>
              <w:spacing w:line="276" w:lineRule="auto"/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F26209" w:rsidRPr="00552709" w:rsidTr="002E21FC">
        <w:tc>
          <w:tcPr>
            <w:tcW w:w="9322" w:type="dxa"/>
            <w:shd w:val="clear" w:color="auto" w:fill="FFFFFF"/>
          </w:tcPr>
          <w:p w:rsidR="00F26209" w:rsidRPr="00DA0AB4" w:rsidRDefault="00F26209" w:rsidP="00955D72">
            <w:pPr>
              <w:pStyle w:val="Pargrafdellista"/>
              <w:numPr>
                <w:ilvl w:val="0"/>
                <w:numId w:val="1"/>
              </w:numPr>
              <w:spacing w:before="120" w:after="120" w:line="240" w:lineRule="auto"/>
              <w:ind w:left="284" w:hanging="284"/>
              <w:rPr>
                <w:rFonts w:cs="Arial"/>
                <w:b/>
                <w:sz w:val="22"/>
                <w:szCs w:val="22"/>
              </w:rPr>
            </w:pPr>
            <w:r w:rsidRPr="00DA0AB4">
              <w:rPr>
                <w:rFonts w:cs="Arial"/>
                <w:b/>
                <w:sz w:val="22"/>
                <w:szCs w:val="22"/>
              </w:rPr>
              <w:lastRenderedPageBreak/>
              <w:t xml:space="preserve">Les possibles solucions alternatives </w:t>
            </w:r>
            <w:proofErr w:type="spellStart"/>
            <w:r w:rsidRPr="00DA0AB4">
              <w:rPr>
                <w:rFonts w:cs="Arial"/>
                <w:b/>
                <w:sz w:val="22"/>
                <w:szCs w:val="22"/>
              </w:rPr>
              <w:t>regulatòries</w:t>
            </w:r>
            <w:proofErr w:type="spellEnd"/>
            <w:r w:rsidRPr="00DA0AB4">
              <w:rPr>
                <w:rFonts w:cs="Arial"/>
                <w:b/>
                <w:sz w:val="22"/>
                <w:szCs w:val="22"/>
              </w:rPr>
              <w:t xml:space="preserve"> i no </w:t>
            </w:r>
            <w:proofErr w:type="spellStart"/>
            <w:r w:rsidRPr="00DA0AB4">
              <w:rPr>
                <w:rFonts w:cs="Arial"/>
                <w:b/>
                <w:sz w:val="22"/>
                <w:szCs w:val="22"/>
              </w:rPr>
              <w:t>regulatòries</w:t>
            </w:r>
            <w:proofErr w:type="spellEnd"/>
          </w:p>
        </w:tc>
      </w:tr>
      <w:tr w:rsidR="00F26209" w:rsidRPr="00552709" w:rsidTr="002E21FC">
        <w:tc>
          <w:tcPr>
            <w:tcW w:w="9322" w:type="dxa"/>
            <w:tcBorders>
              <w:bottom w:val="single" w:sz="4" w:space="0" w:color="auto"/>
            </w:tcBorders>
            <w:shd w:val="clear" w:color="auto" w:fill="FFFFFF"/>
          </w:tcPr>
          <w:p w:rsidR="006F0F7D" w:rsidRDefault="006F0F7D" w:rsidP="00313DE2">
            <w:pPr>
              <w:pStyle w:val="Pargrafdellista"/>
              <w:spacing w:after="200" w:line="240" w:lineRule="auto"/>
              <w:ind w:left="0"/>
              <w:rPr>
                <w:rFonts w:cs="Arial"/>
                <w:sz w:val="22"/>
                <w:szCs w:val="22"/>
                <w:shd w:val="clear" w:color="auto" w:fill="FFFFFF"/>
              </w:rPr>
            </w:pPr>
          </w:p>
          <w:p w:rsidR="00313DE2" w:rsidRPr="00CC7A02" w:rsidRDefault="00313DE2" w:rsidP="006F0F7D">
            <w:pPr>
              <w:pStyle w:val="Pargrafdellista"/>
              <w:spacing w:line="276" w:lineRule="auto"/>
              <w:ind w:left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CC7A02">
              <w:rPr>
                <w:rFonts w:cs="Arial"/>
                <w:sz w:val="22"/>
                <w:szCs w:val="22"/>
                <w:shd w:val="clear" w:color="auto" w:fill="FFFFFF"/>
              </w:rPr>
              <w:t>a) L’opció de “no fer res” o mantenir la situació actual comporta</w:t>
            </w:r>
            <w:r w:rsidR="006F0F7D">
              <w:rPr>
                <w:rFonts w:cs="Arial"/>
                <w:sz w:val="22"/>
                <w:szCs w:val="22"/>
                <w:shd w:val="clear" w:color="auto" w:fill="FFFFFF"/>
              </w:rPr>
              <w:t>ria no disposar de la informació actualitzada sobre els centres d’internament.</w:t>
            </w:r>
          </w:p>
          <w:p w:rsidR="006F0F7D" w:rsidRDefault="006F0F7D" w:rsidP="006F0F7D">
            <w:pPr>
              <w:pStyle w:val="Pargrafdellista"/>
              <w:spacing w:line="276" w:lineRule="auto"/>
              <w:ind w:left="0"/>
              <w:rPr>
                <w:rFonts w:cs="Arial"/>
                <w:sz w:val="22"/>
                <w:szCs w:val="22"/>
                <w:shd w:val="clear" w:color="auto" w:fill="FFFFFF"/>
              </w:rPr>
            </w:pPr>
          </w:p>
          <w:p w:rsidR="006F0F7D" w:rsidRDefault="00313DE2" w:rsidP="006F0F7D">
            <w:pPr>
              <w:pStyle w:val="MargeSuperior"/>
              <w:spacing w:line="276" w:lineRule="auto"/>
              <w:jc w:val="both"/>
              <w:rPr>
                <w:sz w:val="22"/>
                <w:szCs w:val="22"/>
              </w:rPr>
            </w:pPr>
            <w:r w:rsidRPr="00CC7A02">
              <w:rPr>
                <w:rFonts w:cs="Arial"/>
                <w:sz w:val="22"/>
                <w:szCs w:val="22"/>
                <w:shd w:val="clear" w:color="auto" w:fill="FFFFFF"/>
              </w:rPr>
              <w:t>b) L’opció proposada</w:t>
            </w:r>
            <w:r w:rsidR="006F0F7D">
              <w:rPr>
                <w:rFonts w:cs="Arial"/>
                <w:sz w:val="22"/>
                <w:szCs w:val="22"/>
                <w:shd w:val="clear" w:color="auto" w:fill="FFFFFF"/>
              </w:rPr>
              <w:t xml:space="preserve"> és normativa, atès que l</w:t>
            </w:r>
            <w:r w:rsidR="006F0F7D">
              <w:rPr>
                <w:sz w:val="22"/>
                <w:szCs w:val="22"/>
              </w:rPr>
              <w:t xml:space="preserve">a disposició addicional 1 del </w:t>
            </w:r>
            <w:r w:rsidR="006F0F7D" w:rsidRPr="006F0F7D">
              <w:rPr>
                <w:rFonts w:cs="Arial"/>
                <w:bCs/>
                <w:color w:val="000000" w:themeColor="text1"/>
                <w:sz w:val="22"/>
                <w:szCs w:val="22"/>
                <w:lang w:eastAsia="ca-ES"/>
              </w:rPr>
              <w:t>Decret 196/2010</w:t>
            </w:r>
            <w:r w:rsidR="006F0F7D">
              <w:rPr>
                <w:rFonts w:cs="Arial"/>
                <w:b/>
                <w:bCs/>
                <w:color w:val="000000" w:themeColor="text1"/>
                <w:sz w:val="22"/>
                <w:szCs w:val="22"/>
                <w:lang w:eastAsia="ca-ES"/>
              </w:rPr>
              <w:t xml:space="preserve"> </w:t>
            </w:r>
            <w:r w:rsidR="006F0F7D">
              <w:rPr>
                <w:sz w:val="22"/>
                <w:szCs w:val="22"/>
              </w:rPr>
              <w:t>estableix que la persona titular del Departament de Salut pot actualitzar la relació de centres d’internament d’utilització pública de Catalunya inclosos al seu annex.</w:t>
            </w:r>
          </w:p>
          <w:p w:rsidR="00313DE2" w:rsidRPr="00CC7A02" w:rsidRDefault="00313DE2" w:rsidP="006F0F7D">
            <w:pPr>
              <w:pStyle w:val="Pargrafdellista"/>
              <w:spacing w:line="276" w:lineRule="auto"/>
              <w:ind w:left="0"/>
              <w:contextualSpacing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CC7A02">
              <w:rPr>
                <w:rFonts w:cs="Arial"/>
                <w:sz w:val="22"/>
                <w:szCs w:val="22"/>
              </w:rPr>
              <w:t>L’instrument normatiu que articula aquesta opció és una norma de rang reglamentari (ordre)</w:t>
            </w:r>
            <w:r w:rsidR="006F0F7D">
              <w:rPr>
                <w:rFonts w:cs="Arial"/>
                <w:sz w:val="22"/>
                <w:szCs w:val="22"/>
              </w:rPr>
              <w:t>.</w:t>
            </w:r>
          </w:p>
          <w:p w:rsidR="00991A03" w:rsidRDefault="00991A03" w:rsidP="006F0F7D">
            <w:pPr>
              <w:pStyle w:val="Pargrafdellista"/>
              <w:spacing w:line="276" w:lineRule="auto"/>
              <w:ind w:left="0"/>
              <w:rPr>
                <w:rFonts w:cs="Arial"/>
                <w:sz w:val="22"/>
                <w:szCs w:val="22"/>
              </w:rPr>
            </w:pPr>
          </w:p>
          <w:p w:rsidR="00313DE2" w:rsidRPr="00CC7A02" w:rsidRDefault="00313DE2" w:rsidP="006F0F7D">
            <w:pPr>
              <w:pStyle w:val="Pargrafdellista"/>
              <w:spacing w:line="276" w:lineRule="auto"/>
              <w:ind w:left="0"/>
              <w:rPr>
                <w:rFonts w:cs="Arial"/>
                <w:sz w:val="22"/>
                <w:szCs w:val="22"/>
              </w:rPr>
            </w:pPr>
            <w:r w:rsidRPr="00CC7A02">
              <w:rPr>
                <w:rFonts w:cs="Arial"/>
                <w:sz w:val="22"/>
                <w:szCs w:val="22"/>
              </w:rPr>
              <w:t xml:space="preserve">c) </w:t>
            </w:r>
            <w:r w:rsidR="006F0F7D">
              <w:rPr>
                <w:rFonts w:cs="Arial"/>
                <w:sz w:val="22"/>
                <w:szCs w:val="22"/>
              </w:rPr>
              <w:t xml:space="preserve">Es considera que no hi ha una </w:t>
            </w:r>
            <w:r w:rsidRPr="00CC7A02">
              <w:rPr>
                <w:rFonts w:cs="Arial"/>
                <w:sz w:val="22"/>
                <w:szCs w:val="22"/>
              </w:rPr>
              <w:t xml:space="preserve">opció alternativa que </w:t>
            </w:r>
            <w:r w:rsidR="006F0F7D">
              <w:rPr>
                <w:rFonts w:cs="Arial"/>
                <w:sz w:val="22"/>
                <w:szCs w:val="22"/>
              </w:rPr>
              <w:t>no sigui normativa.</w:t>
            </w:r>
            <w:r w:rsidRPr="00CC7A02">
              <w:rPr>
                <w:rFonts w:cs="Arial"/>
                <w:sz w:val="22"/>
                <w:szCs w:val="22"/>
              </w:rPr>
              <w:t xml:space="preserve"> </w:t>
            </w:r>
          </w:p>
          <w:p w:rsidR="00DB018F" w:rsidRPr="00955D72" w:rsidRDefault="00313DE2" w:rsidP="00134756">
            <w:pPr>
              <w:pStyle w:val="Pargrafdellista"/>
              <w:spacing w:after="200" w:line="240" w:lineRule="auto"/>
              <w:ind w:left="0"/>
              <w:rPr>
                <w:rFonts w:cs="Arial"/>
              </w:rPr>
            </w:pPr>
            <w:r w:rsidRPr="00CC7A02">
              <w:rPr>
                <w:rFonts w:cs="Arial"/>
              </w:rPr>
              <w:t xml:space="preserve"> </w:t>
            </w:r>
          </w:p>
        </w:tc>
      </w:tr>
      <w:tr w:rsidR="00F12866" w:rsidRPr="00657AB6" w:rsidTr="002E21FC">
        <w:tc>
          <w:tcPr>
            <w:tcW w:w="9322" w:type="dxa"/>
            <w:shd w:val="clear" w:color="auto" w:fill="EAF1DD"/>
          </w:tcPr>
          <w:p w:rsidR="00F12866" w:rsidRPr="00657AB6" w:rsidRDefault="00F12866" w:rsidP="00955D72">
            <w:pPr>
              <w:pStyle w:val="Pargrafdellista"/>
              <w:numPr>
                <w:ilvl w:val="0"/>
                <w:numId w:val="1"/>
              </w:numPr>
              <w:spacing w:before="120" w:after="120" w:line="240" w:lineRule="auto"/>
              <w:ind w:left="284" w:hanging="284"/>
              <w:rPr>
                <w:rFonts w:cs="Arial"/>
                <w:b/>
                <w:sz w:val="22"/>
                <w:szCs w:val="22"/>
              </w:rPr>
            </w:pPr>
            <w:r w:rsidRPr="00657AB6">
              <w:rPr>
                <w:rFonts w:cs="Arial"/>
                <w:b/>
                <w:sz w:val="22"/>
                <w:szCs w:val="22"/>
              </w:rPr>
              <w:t xml:space="preserve">Necessitats </w:t>
            </w:r>
            <w:r w:rsidR="00213451" w:rsidRPr="00657AB6">
              <w:rPr>
                <w:rFonts w:cs="Arial"/>
                <w:b/>
                <w:sz w:val="22"/>
                <w:szCs w:val="22"/>
              </w:rPr>
              <w:t>i oportunitat de l’aprovació de la norma</w:t>
            </w:r>
          </w:p>
        </w:tc>
      </w:tr>
      <w:tr w:rsidR="00F12866" w:rsidRPr="00552709" w:rsidTr="002E21FC">
        <w:tc>
          <w:tcPr>
            <w:tcW w:w="9322" w:type="dxa"/>
            <w:shd w:val="clear" w:color="auto" w:fill="FFFFFF"/>
          </w:tcPr>
          <w:p w:rsidR="00F12866" w:rsidRPr="00DA0AB4" w:rsidRDefault="00213451" w:rsidP="00C05744">
            <w:pPr>
              <w:pStyle w:val="Pargrafdellista"/>
              <w:numPr>
                <w:ilvl w:val="1"/>
                <w:numId w:val="1"/>
              </w:numPr>
              <w:spacing w:before="240" w:after="240" w:line="240" w:lineRule="auto"/>
              <w:ind w:left="714" w:hanging="357"/>
              <w:contextualSpacing w:val="0"/>
              <w:rPr>
                <w:rFonts w:cs="Arial"/>
                <w:b/>
                <w:sz w:val="22"/>
                <w:szCs w:val="22"/>
              </w:rPr>
            </w:pPr>
            <w:r w:rsidRPr="00DA0AB4">
              <w:rPr>
                <w:rFonts w:cs="Arial"/>
                <w:b/>
                <w:sz w:val="22"/>
                <w:szCs w:val="22"/>
              </w:rPr>
              <w:t>Impacte sobre l’Administració de la Generalitat (l’organització, el personal i el pressupost)</w:t>
            </w:r>
          </w:p>
          <w:p w:rsidR="00E825CB" w:rsidRDefault="00E825CB" w:rsidP="00E825CB">
            <w:pPr>
              <w:pStyle w:val="Pargrafdellista"/>
              <w:spacing w:line="276" w:lineRule="auto"/>
              <w:ind w:left="425"/>
              <w:rPr>
                <w:rFonts w:cs="Arial"/>
                <w:sz w:val="22"/>
                <w:szCs w:val="22"/>
              </w:rPr>
            </w:pPr>
            <w:r w:rsidRPr="00E825CB">
              <w:rPr>
                <w:rFonts w:cs="Arial"/>
                <w:sz w:val="22"/>
                <w:szCs w:val="22"/>
              </w:rPr>
              <w:t xml:space="preserve">Es tramita la proposta de regulació a impuls del </w:t>
            </w:r>
            <w:r>
              <w:rPr>
                <w:rFonts w:cs="Arial"/>
                <w:sz w:val="22"/>
                <w:szCs w:val="22"/>
              </w:rPr>
              <w:t>Cat</w:t>
            </w:r>
            <w:r w:rsidRPr="00E825CB">
              <w:rPr>
                <w:rFonts w:cs="Arial"/>
                <w:sz w:val="22"/>
                <w:szCs w:val="22"/>
              </w:rPr>
              <w:t xml:space="preserve">Salut, sense un impacte específic en els recursos </w:t>
            </w:r>
            <w:r w:rsidR="00657AB6">
              <w:rPr>
                <w:rFonts w:cs="Arial"/>
                <w:sz w:val="22"/>
                <w:szCs w:val="22"/>
              </w:rPr>
              <w:t xml:space="preserve">(organització, personal) </w:t>
            </w:r>
            <w:r w:rsidRPr="00E825CB">
              <w:rPr>
                <w:rFonts w:cs="Arial"/>
                <w:sz w:val="22"/>
                <w:szCs w:val="22"/>
              </w:rPr>
              <w:t>de l’Administració pel fet de la inclusió o la supressió de centres a l’annex del Decret del SISCAT.</w:t>
            </w:r>
          </w:p>
          <w:p w:rsidR="00E825CB" w:rsidRPr="00E825CB" w:rsidRDefault="00E825CB" w:rsidP="00E825CB">
            <w:pPr>
              <w:pStyle w:val="Pargrafdellista"/>
              <w:spacing w:line="276" w:lineRule="auto"/>
              <w:ind w:left="425"/>
              <w:rPr>
                <w:rFonts w:cs="Arial"/>
                <w:sz w:val="22"/>
                <w:szCs w:val="22"/>
              </w:rPr>
            </w:pPr>
          </w:p>
          <w:p w:rsidR="00E825CB" w:rsidRPr="00E825CB" w:rsidRDefault="00E825CB" w:rsidP="00E825CB">
            <w:pPr>
              <w:pStyle w:val="Pargrafdellista"/>
              <w:spacing w:line="276" w:lineRule="auto"/>
              <w:ind w:left="425"/>
              <w:rPr>
                <w:rFonts w:cs="Arial"/>
                <w:sz w:val="22"/>
                <w:szCs w:val="22"/>
              </w:rPr>
            </w:pPr>
            <w:r w:rsidRPr="00E825CB">
              <w:rPr>
                <w:rFonts w:cs="Arial"/>
                <w:sz w:val="22"/>
                <w:szCs w:val="22"/>
              </w:rPr>
              <w:t>L’opció considerada no té un impacte en el pressupost de la Generalitat, atès que es produeix una actualització de les dades, i la corresponent modificació de l’annex del Decret del SISCAT no comporta un impacte directe de caràcter econòmic.</w:t>
            </w:r>
          </w:p>
          <w:p w:rsidR="00E825CB" w:rsidRPr="00E825CB" w:rsidRDefault="00E825CB" w:rsidP="00E825CB">
            <w:pPr>
              <w:pStyle w:val="Pargrafdellista"/>
              <w:spacing w:line="276" w:lineRule="auto"/>
              <w:ind w:left="452"/>
              <w:rPr>
                <w:rFonts w:cs="Arial"/>
                <w:sz w:val="22"/>
                <w:szCs w:val="22"/>
              </w:rPr>
            </w:pPr>
            <w:r w:rsidRPr="00E825CB">
              <w:rPr>
                <w:rFonts w:cs="Arial"/>
                <w:sz w:val="22"/>
                <w:szCs w:val="22"/>
              </w:rPr>
              <w:t>Es considera que la proposta no té un impacte pressupostari, que requereixi fonts i procediments de finançament addicional.</w:t>
            </w:r>
          </w:p>
          <w:p w:rsidR="00213451" w:rsidRPr="00DA0AB4" w:rsidRDefault="00213451" w:rsidP="00B57A6D">
            <w:pPr>
              <w:pStyle w:val="Pargrafdellista"/>
              <w:numPr>
                <w:ilvl w:val="1"/>
                <w:numId w:val="1"/>
              </w:numPr>
              <w:spacing w:before="240" w:after="240" w:line="240" w:lineRule="auto"/>
              <w:ind w:left="714" w:hanging="357"/>
              <w:contextualSpacing w:val="0"/>
              <w:rPr>
                <w:rFonts w:cs="Arial"/>
                <w:b/>
                <w:sz w:val="22"/>
                <w:szCs w:val="22"/>
              </w:rPr>
            </w:pPr>
            <w:r w:rsidRPr="00DA0AB4">
              <w:rPr>
                <w:rFonts w:cs="Arial"/>
                <w:b/>
                <w:sz w:val="22"/>
                <w:szCs w:val="22"/>
              </w:rPr>
              <w:lastRenderedPageBreak/>
              <w:t>Impacte sobre les administracions locals (l’organització, el personal i el pressupost) i, en particular, sobre el règim especial del municipi de Barcelona</w:t>
            </w:r>
          </w:p>
          <w:p w:rsidR="00E825CB" w:rsidRPr="00E825CB" w:rsidRDefault="00E825CB" w:rsidP="00E825CB">
            <w:pPr>
              <w:pStyle w:val="Pargrafdellista"/>
              <w:spacing w:line="276" w:lineRule="auto"/>
              <w:ind w:left="425"/>
              <w:rPr>
                <w:rFonts w:cs="Arial"/>
                <w:sz w:val="22"/>
                <w:szCs w:val="22"/>
              </w:rPr>
            </w:pPr>
            <w:r w:rsidRPr="00E825CB">
              <w:rPr>
                <w:rFonts w:cs="Arial"/>
                <w:sz w:val="22"/>
                <w:szCs w:val="22"/>
              </w:rPr>
              <w:t xml:space="preserve">Aquesta </w:t>
            </w:r>
            <w:r>
              <w:rPr>
                <w:rFonts w:cs="Arial"/>
                <w:sz w:val="22"/>
                <w:szCs w:val="22"/>
              </w:rPr>
              <w:t>proposta</w:t>
            </w:r>
            <w:r w:rsidRPr="00E825CB">
              <w:rPr>
                <w:rFonts w:cs="Arial"/>
                <w:sz w:val="22"/>
                <w:szCs w:val="22"/>
              </w:rPr>
              <w:t xml:space="preserve"> no representa un impacte en </w:t>
            </w:r>
            <w:r>
              <w:rPr>
                <w:rFonts w:cs="Arial"/>
                <w:sz w:val="22"/>
                <w:szCs w:val="22"/>
              </w:rPr>
              <w:t xml:space="preserve">l’organització, el personal i </w:t>
            </w:r>
            <w:r w:rsidRPr="00E825CB">
              <w:rPr>
                <w:rFonts w:cs="Arial"/>
                <w:sz w:val="22"/>
                <w:szCs w:val="22"/>
              </w:rPr>
              <w:t>el pressupost de les entitats locals</w:t>
            </w:r>
            <w:r>
              <w:rPr>
                <w:rFonts w:cs="Arial"/>
                <w:sz w:val="22"/>
                <w:szCs w:val="22"/>
              </w:rPr>
              <w:t>, ni del municipi de Barcelona.</w:t>
            </w:r>
          </w:p>
          <w:p w:rsidR="00EA245D" w:rsidRPr="00DA0AB4" w:rsidRDefault="00213451" w:rsidP="00B57A6D">
            <w:pPr>
              <w:pStyle w:val="Pargrafdellista"/>
              <w:numPr>
                <w:ilvl w:val="1"/>
                <w:numId w:val="1"/>
              </w:numPr>
              <w:spacing w:before="240" w:after="240" w:line="240" w:lineRule="auto"/>
              <w:ind w:left="714" w:hanging="357"/>
              <w:contextualSpacing w:val="0"/>
              <w:rPr>
                <w:rFonts w:cs="Arial"/>
                <w:b/>
                <w:sz w:val="22"/>
                <w:szCs w:val="22"/>
              </w:rPr>
            </w:pPr>
            <w:r w:rsidRPr="00DA0AB4">
              <w:rPr>
                <w:rFonts w:cs="Arial"/>
                <w:b/>
                <w:sz w:val="22"/>
                <w:szCs w:val="22"/>
              </w:rPr>
              <w:t>Impacte sobre les mesures d’intervenció administrativa. Simplificació i reducció de les càrregues administratives</w:t>
            </w:r>
          </w:p>
          <w:p w:rsidR="005F0CD4" w:rsidRDefault="005F0CD4" w:rsidP="005F0CD4">
            <w:pPr>
              <w:pStyle w:val="Pargrafdellista"/>
              <w:spacing w:line="276" w:lineRule="auto"/>
              <w:ind w:left="425"/>
              <w:rPr>
                <w:rFonts w:cs="Arial"/>
                <w:sz w:val="22"/>
                <w:szCs w:val="22"/>
              </w:rPr>
            </w:pPr>
            <w:r w:rsidRPr="005F0CD4">
              <w:rPr>
                <w:rFonts w:cs="Arial"/>
                <w:sz w:val="22"/>
                <w:szCs w:val="22"/>
              </w:rPr>
              <w:t xml:space="preserve">L’opció considerada no té impacte sobre procediments ni tràmits, es formalitzarà normativament i es farà pública.   </w:t>
            </w:r>
          </w:p>
          <w:p w:rsidR="005F0CD4" w:rsidRPr="005F0CD4" w:rsidRDefault="005F0CD4" w:rsidP="005F0CD4">
            <w:pPr>
              <w:pStyle w:val="Pargrafdellista"/>
              <w:spacing w:line="276" w:lineRule="auto"/>
              <w:ind w:left="425"/>
              <w:rPr>
                <w:rFonts w:cs="Arial"/>
                <w:sz w:val="22"/>
                <w:szCs w:val="22"/>
              </w:rPr>
            </w:pPr>
          </w:p>
          <w:p w:rsidR="00CE19FF" w:rsidRDefault="005F0CD4" w:rsidP="005F0CD4">
            <w:pPr>
              <w:pStyle w:val="Pargrafdellista"/>
              <w:spacing w:line="276" w:lineRule="auto"/>
              <w:ind w:left="425"/>
              <w:rPr>
                <w:rFonts w:cs="Arial"/>
                <w:sz w:val="22"/>
                <w:szCs w:val="22"/>
              </w:rPr>
            </w:pPr>
            <w:r w:rsidRPr="005F0CD4">
              <w:rPr>
                <w:rFonts w:cs="Arial"/>
                <w:sz w:val="22"/>
                <w:szCs w:val="22"/>
              </w:rPr>
              <w:t>Es valora necessària i proporcional l’actuació administrativa. No hi ha incidència sobre les càrregues administratives, ja que no es modifica la regulació existent en el Decret del SISCAT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:rsidR="005F0CD4" w:rsidRPr="005F0CD4" w:rsidRDefault="005F0CD4" w:rsidP="005F0CD4">
            <w:pPr>
              <w:pStyle w:val="Pargrafdellista"/>
              <w:spacing w:line="276" w:lineRule="auto"/>
              <w:ind w:left="425"/>
              <w:rPr>
                <w:rFonts w:cs="Arial"/>
                <w:sz w:val="22"/>
                <w:szCs w:val="22"/>
              </w:rPr>
            </w:pPr>
          </w:p>
          <w:p w:rsidR="005F0CD4" w:rsidRPr="005F0CD4" w:rsidRDefault="005F0CD4" w:rsidP="005F0CD4">
            <w:pPr>
              <w:pStyle w:val="Pargrafdellista"/>
              <w:spacing w:line="276" w:lineRule="auto"/>
              <w:ind w:left="425"/>
              <w:rPr>
                <w:rFonts w:cs="Arial"/>
                <w:sz w:val="22"/>
                <w:szCs w:val="22"/>
              </w:rPr>
            </w:pPr>
            <w:r w:rsidRPr="005F0CD4">
              <w:rPr>
                <w:rFonts w:cs="Arial"/>
                <w:sz w:val="22"/>
                <w:szCs w:val="22"/>
              </w:rPr>
              <w:t>Es tracta de l’aplicació de la disposició addicional 1 del Decret 196/2010</w:t>
            </w:r>
            <w:r>
              <w:rPr>
                <w:rFonts w:cs="Arial"/>
                <w:sz w:val="22"/>
                <w:szCs w:val="22"/>
              </w:rPr>
              <w:t>, del SISCAT</w:t>
            </w:r>
            <w:r w:rsidRPr="005F0CD4">
              <w:rPr>
                <w:rFonts w:cs="Arial"/>
                <w:sz w:val="22"/>
                <w:szCs w:val="22"/>
              </w:rPr>
              <w:t>. Atès el seu objecte, no es tracta d’un tipus de disposició valorable en termes de simplificació normativa.</w:t>
            </w:r>
          </w:p>
          <w:p w:rsidR="00DA0AB4" w:rsidRDefault="00213451" w:rsidP="00B57A6D">
            <w:pPr>
              <w:pStyle w:val="Pargrafdellista"/>
              <w:numPr>
                <w:ilvl w:val="1"/>
                <w:numId w:val="1"/>
              </w:numPr>
              <w:spacing w:before="240" w:after="240" w:line="240" w:lineRule="auto"/>
              <w:ind w:left="714" w:hanging="357"/>
              <w:contextualSpacing w:val="0"/>
              <w:rPr>
                <w:rFonts w:cs="Arial"/>
                <w:b/>
                <w:sz w:val="22"/>
                <w:szCs w:val="22"/>
              </w:rPr>
            </w:pPr>
            <w:r w:rsidRPr="00DA0AB4">
              <w:rPr>
                <w:rFonts w:cs="Arial"/>
                <w:b/>
                <w:sz w:val="22"/>
                <w:szCs w:val="22"/>
              </w:rPr>
              <w:t>Impacte sobre l’ordenament jurídic vigent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00"/>
              <w:gridCol w:w="1745"/>
              <w:gridCol w:w="2552"/>
            </w:tblGrid>
            <w:tr w:rsidR="008A740E" w:rsidRPr="00804334" w:rsidTr="00C843CF">
              <w:trPr>
                <w:trHeight w:val="712"/>
              </w:trPr>
              <w:tc>
                <w:tcPr>
                  <w:tcW w:w="4600" w:type="dxa"/>
                </w:tcPr>
                <w:p w:rsidR="008A740E" w:rsidRPr="00804334" w:rsidRDefault="008A740E" w:rsidP="00300F70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</w:p>
                <w:p w:rsidR="008A740E" w:rsidRPr="00804334" w:rsidRDefault="008A740E" w:rsidP="00300F70">
                  <w:pPr>
                    <w:spacing w:line="276" w:lineRule="auto"/>
                    <w:rPr>
                      <w:rFonts w:cs="Arial"/>
                      <w:i/>
                      <w:sz w:val="22"/>
                      <w:szCs w:val="22"/>
                    </w:rPr>
                  </w:pPr>
                  <w:r w:rsidRPr="00804334">
                    <w:rPr>
                      <w:rFonts w:cs="Arial"/>
                      <w:i/>
                      <w:sz w:val="22"/>
                      <w:szCs w:val="22"/>
                    </w:rPr>
                    <w:t>Títol de la disposició</w:t>
                  </w:r>
                </w:p>
              </w:tc>
              <w:tc>
                <w:tcPr>
                  <w:tcW w:w="1745" w:type="dxa"/>
                </w:tcPr>
                <w:p w:rsidR="008A740E" w:rsidRPr="00804334" w:rsidRDefault="008A740E" w:rsidP="00300F70">
                  <w:pPr>
                    <w:spacing w:line="276" w:lineRule="auto"/>
                    <w:rPr>
                      <w:rFonts w:cs="Arial"/>
                      <w:i/>
                      <w:sz w:val="22"/>
                      <w:szCs w:val="22"/>
                    </w:rPr>
                  </w:pPr>
                  <w:r w:rsidRPr="00804334">
                    <w:rPr>
                      <w:rFonts w:cs="Arial"/>
                      <w:i/>
                      <w:sz w:val="22"/>
                      <w:szCs w:val="22"/>
                    </w:rPr>
                    <w:t>Articles afectats</w:t>
                  </w:r>
                </w:p>
              </w:tc>
              <w:tc>
                <w:tcPr>
                  <w:tcW w:w="2552" w:type="dxa"/>
                </w:tcPr>
                <w:p w:rsidR="008A740E" w:rsidRPr="00804334" w:rsidRDefault="008A740E" w:rsidP="00300F70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</w:p>
                <w:p w:rsidR="008A740E" w:rsidRPr="00804334" w:rsidRDefault="008A740E" w:rsidP="00300F70">
                  <w:pPr>
                    <w:spacing w:line="276" w:lineRule="auto"/>
                    <w:rPr>
                      <w:rFonts w:cs="Arial"/>
                      <w:i/>
                      <w:sz w:val="22"/>
                      <w:szCs w:val="22"/>
                    </w:rPr>
                  </w:pPr>
                  <w:r w:rsidRPr="00804334">
                    <w:rPr>
                      <w:rFonts w:cs="Arial"/>
                      <w:i/>
                      <w:sz w:val="22"/>
                      <w:szCs w:val="22"/>
                    </w:rPr>
                    <w:t>Tipus d’afectació</w:t>
                  </w:r>
                </w:p>
              </w:tc>
            </w:tr>
            <w:tr w:rsidR="008A740E" w:rsidRPr="00804334" w:rsidTr="00C843CF">
              <w:trPr>
                <w:trHeight w:val="1238"/>
              </w:trPr>
              <w:tc>
                <w:tcPr>
                  <w:tcW w:w="4600" w:type="dxa"/>
                </w:tcPr>
                <w:p w:rsidR="008A740E" w:rsidRDefault="008A740E" w:rsidP="00300F70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</w:p>
                <w:p w:rsidR="008A740E" w:rsidRPr="00804334" w:rsidRDefault="008A740E" w:rsidP="00300F70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 w:rsidRPr="00804334">
                    <w:rPr>
                      <w:rFonts w:cs="Arial"/>
                      <w:sz w:val="22"/>
                      <w:szCs w:val="22"/>
                    </w:rPr>
                    <w:t>Decret 196/2010, de 14 de desembre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, del SISCAT </w:t>
                  </w:r>
                </w:p>
              </w:tc>
              <w:tc>
                <w:tcPr>
                  <w:tcW w:w="1745" w:type="dxa"/>
                </w:tcPr>
                <w:p w:rsidR="008A740E" w:rsidRDefault="008A740E" w:rsidP="00300F70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</w:p>
                <w:p w:rsidR="008A740E" w:rsidRDefault="008A740E" w:rsidP="00300F70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Disposició addicional 1</w:t>
                  </w:r>
                </w:p>
                <w:p w:rsidR="008A740E" w:rsidRDefault="008A740E" w:rsidP="00300F70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</w:p>
                <w:p w:rsidR="008A740E" w:rsidRPr="00804334" w:rsidRDefault="008A740E" w:rsidP="00300F70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Annex</w:t>
                  </w:r>
                </w:p>
              </w:tc>
              <w:tc>
                <w:tcPr>
                  <w:tcW w:w="2552" w:type="dxa"/>
                </w:tcPr>
                <w:p w:rsidR="008A740E" w:rsidRDefault="008A740E" w:rsidP="00300F70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</w:p>
                <w:p w:rsidR="008A740E" w:rsidRDefault="008A740E" w:rsidP="00300F70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Directa, per aplicació de la seva regulació</w:t>
                  </w:r>
                </w:p>
                <w:p w:rsidR="008A740E" w:rsidRDefault="008A740E" w:rsidP="00300F70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</w:p>
                <w:p w:rsidR="008A740E" w:rsidRDefault="008A740E" w:rsidP="00300F70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Directa, per modificació </w:t>
                  </w:r>
                </w:p>
                <w:p w:rsidR="008A740E" w:rsidRPr="00804334" w:rsidRDefault="008A740E" w:rsidP="008A740E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del seu contingut</w:t>
                  </w:r>
                </w:p>
              </w:tc>
            </w:tr>
          </w:tbl>
          <w:p w:rsidR="00DA0AB4" w:rsidRPr="00B57A6D" w:rsidRDefault="008A740E" w:rsidP="00C05744">
            <w:pPr>
              <w:pStyle w:val="Pargrafdellista"/>
              <w:numPr>
                <w:ilvl w:val="1"/>
                <w:numId w:val="1"/>
              </w:numPr>
              <w:spacing w:before="480" w:after="240" w:line="240" w:lineRule="auto"/>
              <w:ind w:left="714" w:hanging="357"/>
              <w:contextualSpacing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</w:t>
            </w:r>
            <w:r w:rsidR="00213451" w:rsidRPr="00DA0AB4">
              <w:rPr>
                <w:rFonts w:cs="Arial"/>
                <w:b/>
                <w:sz w:val="22"/>
                <w:szCs w:val="22"/>
              </w:rPr>
              <w:t>dentificació i valoració dels principals impactes</w:t>
            </w:r>
            <w:r w:rsidR="008C6D3D">
              <w:rPr>
                <w:rFonts w:cs="Arial"/>
                <w:b/>
                <w:sz w:val="22"/>
                <w:szCs w:val="22"/>
              </w:rPr>
              <w:t xml:space="preserve"> econòmics, socials i ambiental</w:t>
            </w:r>
          </w:p>
          <w:p w:rsidR="00DA0AB4" w:rsidRPr="00DA0AB4" w:rsidRDefault="008C6D3D" w:rsidP="008C6D3D">
            <w:pPr>
              <w:spacing w:after="240" w:line="276" w:lineRule="auto"/>
              <w:ind w:left="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 proposta d’actualització de la informació no té un impacte directe de caràcter econòmic o pressupostari.</w:t>
            </w:r>
          </w:p>
          <w:p w:rsidR="00E270F3" w:rsidRPr="00C05744" w:rsidRDefault="00046ED3" w:rsidP="008C6D3D">
            <w:pPr>
              <w:pStyle w:val="Pargrafdellista"/>
              <w:spacing w:after="240" w:line="276" w:lineRule="auto"/>
              <w:ind w:left="284"/>
              <w:contextualSpacing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C05744">
              <w:rPr>
                <w:rFonts w:cs="Arial"/>
                <w:sz w:val="22"/>
                <w:szCs w:val="22"/>
                <w:shd w:val="clear" w:color="auto" w:fill="FFFFFF"/>
              </w:rPr>
              <w:t xml:space="preserve">No es considera </w:t>
            </w:r>
            <w:r w:rsidR="009B0604" w:rsidRPr="00C05744">
              <w:rPr>
                <w:rFonts w:cs="Arial"/>
                <w:sz w:val="22"/>
                <w:szCs w:val="22"/>
                <w:shd w:val="clear" w:color="auto" w:fill="FFFFFF"/>
              </w:rPr>
              <w:t xml:space="preserve">cap impacte ambiental. Pel que fa a l’impacte social, </w:t>
            </w:r>
            <w:r w:rsidR="008C6D3D">
              <w:rPr>
                <w:rFonts w:cs="Arial"/>
                <w:sz w:val="22"/>
                <w:szCs w:val="22"/>
                <w:shd w:val="clear" w:color="auto" w:fill="FFFFFF"/>
              </w:rPr>
              <w:t xml:space="preserve">es tracta d’una actuació positiva per a la ciutadania que permetrà que disposi de la informació actualitzada sobre els centres assistencials. </w:t>
            </w:r>
          </w:p>
          <w:p w:rsidR="006C3B6B" w:rsidRPr="00DA0AB4" w:rsidRDefault="00213451" w:rsidP="00B57A6D">
            <w:pPr>
              <w:pStyle w:val="Pargrafdellista"/>
              <w:numPr>
                <w:ilvl w:val="1"/>
                <w:numId w:val="1"/>
              </w:numPr>
              <w:spacing w:before="240" w:after="240" w:line="240" w:lineRule="auto"/>
              <w:ind w:left="714" w:hanging="357"/>
              <w:rPr>
                <w:rFonts w:cs="Arial"/>
                <w:b/>
                <w:sz w:val="22"/>
                <w:szCs w:val="22"/>
              </w:rPr>
            </w:pPr>
            <w:r w:rsidRPr="00DA0AB4">
              <w:rPr>
                <w:rFonts w:cs="Arial"/>
                <w:b/>
                <w:sz w:val="22"/>
                <w:szCs w:val="22"/>
              </w:rPr>
              <w:t>Raons que justifiquen que sigui l’alternativa preferida entre les opcions possibles</w:t>
            </w:r>
          </w:p>
          <w:p w:rsidR="00213451" w:rsidRPr="00552709" w:rsidRDefault="00C843CF" w:rsidP="00C843CF">
            <w:pPr>
              <w:spacing w:after="120" w:line="240" w:lineRule="auto"/>
              <w:ind w:left="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Es considera que no hi ha una </w:t>
            </w:r>
            <w:r w:rsidRPr="00CC7A02">
              <w:rPr>
                <w:rFonts w:cs="Arial"/>
                <w:sz w:val="22"/>
                <w:szCs w:val="22"/>
              </w:rPr>
              <w:t xml:space="preserve">opció alternativa que </w:t>
            </w:r>
            <w:r>
              <w:rPr>
                <w:rFonts w:cs="Arial"/>
                <w:sz w:val="22"/>
                <w:szCs w:val="22"/>
              </w:rPr>
              <w:t xml:space="preserve">no sigui normativa. 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atès que l</w:t>
            </w:r>
            <w:r>
              <w:rPr>
                <w:sz w:val="22"/>
                <w:szCs w:val="22"/>
              </w:rPr>
              <w:t xml:space="preserve">a disposició addicional 1 del </w:t>
            </w:r>
            <w:r w:rsidRPr="006F0F7D">
              <w:rPr>
                <w:rFonts w:cs="Arial"/>
                <w:bCs/>
                <w:color w:val="000000" w:themeColor="text1"/>
                <w:sz w:val="22"/>
                <w:szCs w:val="22"/>
                <w:lang w:eastAsia="ca-ES"/>
              </w:rPr>
              <w:t>Decret 196/2010</w:t>
            </w:r>
            <w:r>
              <w:rPr>
                <w:rFonts w:cs="Arial"/>
                <w:b/>
                <w:bCs/>
                <w:color w:val="000000" w:themeColor="text1"/>
                <w:sz w:val="22"/>
                <w:szCs w:val="22"/>
                <w:lang w:eastAsia="ca-ES"/>
              </w:rPr>
              <w:t xml:space="preserve"> </w:t>
            </w:r>
            <w:r>
              <w:rPr>
                <w:sz w:val="22"/>
                <w:szCs w:val="22"/>
              </w:rPr>
              <w:t xml:space="preserve">estableix que la persona titular del Departament de Salut pot actualitzar la relació de centres d’internament d’utilització pública de Catalunya inclosos al seu annex. </w:t>
            </w:r>
          </w:p>
        </w:tc>
      </w:tr>
    </w:tbl>
    <w:p w:rsidR="008F01DC" w:rsidRPr="00552709" w:rsidRDefault="008F01DC" w:rsidP="00FE5317">
      <w:pPr>
        <w:pStyle w:val="Pargrafdellista"/>
        <w:spacing w:after="120" w:line="240" w:lineRule="auto"/>
        <w:rPr>
          <w:rFonts w:cs="Arial"/>
          <w:sz w:val="22"/>
          <w:szCs w:val="22"/>
        </w:rPr>
      </w:pPr>
    </w:p>
    <w:sectPr w:rsidR="008F01DC" w:rsidRPr="00552709" w:rsidSect="00657AB6">
      <w:footerReference w:type="first" r:id="rId9"/>
      <w:pgSz w:w="11907" w:h="16840" w:code="9"/>
      <w:pgMar w:top="1985" w:right="851" w:bottom="567" w:left="1701" w:header="709" w:footer="9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020" w:rsidRDefault="00A11020">
      <w:pPr>
        <w:spacing w:line="240" w:lineRule="auto"/>
      </w:pPr>
      <w:r>
        <w:separator/>
      </w:r>
    </w:p>
  </w:endnote>
  <w:endnote w:type="continuationSeparator" w:id="0">
    <w:p w:rsidR="00A11020" w:rsidRDefault="00A110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B18" w:rsidRDefault="00134756">
    <w:pPr>
      <w:pStyle w:val="Peu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 wp14:anchorId="346A9593" wp14:editId="77F8F19B">
          <wp:simplePos x="0" y="0"/>
          <wp:positionH relativeFrom="column">
            <wp:posOffset>552450</wp:posOffset>
          </wp:positionH>
          <wp:positionV relativeFrom="paragraph">
            <wp:posOffset>10045700</wp:posOffset>
          </wp:positionV>
          <wp:extent cx="2052955" cy="327025"/>
          <wp:effectExtent l="0" t="0" r="0" b="0"/>
          <wp:wrapNone/>
          <wp:docPr id="13" name="Imatg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54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955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020" w:rsidRDefault="00A11020">
      <w:pPr>
        <w:spacing w:line="240" w:lineRule="auto"/>
      </w:pPr>
      <w:r>
        <w:separator/>
      </w:r>
    </w:p>
  </w:footnote>
  <w:footnote w:type="continuationSeparator" w:id="0">
    <w:p w:rsidR="00A11020" w:rsidRDefault="00A110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65F67"/>
    <w:multiLevelType w:val="hybridMultilevel"/>
    <w:tmpl w:val="999EB38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93502"/>
    <w:multiLevelType w:val="hybridMultilevel"/>
    <w:tmpl w:val="6A1AF90C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D0484"/>
    <w:multiLevelType w:val="hybridMultilevel"/>
    <w:tmpl w:val="F9805D3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578B1"/>
    <w:multiLevelType w:val="multilevel"/>
    <w:tmpl w:val="2ABE3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F7171C5"/>
    <w:multiLevelType w:val="hybridMultilevel"/>
    <w:tmpl w:val="4248565C"/>
    <w:lvl w:ilvl="0" w:tplc="5D3A1148">
      <w:start w:val="2"/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30AF3"/>
    <w:multiLevelType w:val="hybridMultilevel"/>
    <w:tmpl w:val="CF987A0C"/>
    <w:lvl w:ilvl="0" w:tplc="E6FC04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D1098"/>
    <w:multiLevelType w:val="hybridMultilevel"/>
    <w:tmpl w:val="80BAD706"/>
    <w:lvl w:ilvl="0" w:tplc="040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61"/>
    <w:rsid w:val="000172A3"/>
    <w:rsid w:val="00030DD6"/>
    <w:rsid w:val="0003272B"/>
    <w:rsid w:val="00046ED3"/>
    <w:rsid w:val="00062164"/>
    <w:rsid w:val="000650E6"/>
    <w:rsid w:val="00070086"/>
    <w:rsid w:val="00070F61"/>
    <w:rsid w:val="00077EFA"/>
    <w:rsid w:val="00080F72"/>
    <w:rsid w:val="00090B18"/>
    <w:rsid w:val="000C3A91"/>
    <w:rsid w:val="000C511A"/>
    <w:rsid w:val="000D778D"/>
    <w:rsid w:val="000E4C2E"/>
    <w:rsid w:val="000F348E"/>
    <w:rsid w:val="00124E49"/>
    <w:rsid w:val="00126E2D"/>
    <w:rsid w:val="00134756"/>
    <w:rsid w:val="001365E0"/>
    <w:rsid w:val="0014171E"/>
    <w:rsid w:val="001503C4"/>
    <w:rsid w:val="00162A78"/>
    <w:rsid w:val="00165C00"/>
    <w:rsid w:val="00166382"/>
    <w:rsid w:val="00172537"/>
    <w:rsid w:val="00193161"/>
    <w:rsid w:val="001A61B5"/>
    <w:rsid w:val="001B16AA"/>
    <w:rsid w:val="001B19CA"/>
    <w:rsid w:val="001B1BC0"/>
    <w:rsid w:val="001C2855"/>
    <w:rsid w:val="001D11E0"/>
    <w:rsid w:val="001D6C7E"/>
    <w:rsid w:val="002031B5"/>
    <w:rsid w:val="00213451"/>
    <w:rsid w:val="00224080"/>
    <w:rsid w:val="00265CF5"/>
    <w:rsid w:val="002931A0"/>
    <w:rsid w:val="00297F53"/>
    <w:rsid w:val="002A50E2"/>
    <w:rsid w:val="002C153A"/>
    <w:rsid w:val="002E21FC"/>
    <w:rsid w:val="002E2FB2"/>
    <w:rsid w:val="002E5670"/>
    <w:rsid w:val="00313DE2"/>
    <w:rsid w:val="00321D94"/>
    <w:rsid w:val="00337E0B"/>
    <w:rsid w:val="0036337A"/>
    <w:rsid w:val="00381E48"/>
    <w:rsid w:val="003A3A20"/>
    <w:rsid w:val="003B104D"/>
    <w:rsid w:val="003C140E"/>
    <w:rsid w:val="003C6F89"/>
    <w:rsid w:val="003E48E1"/>
    <w:rsid w:val="003E634F"/>
    <w:rsid w:val="003E71E3"/>
    <w:rsid w:val="003F22EB"/>
    <w:rsid w:val="0040561C"/>
    <w:rsid w:val="00433EE1"/>
    <w:rsid w:val="0048358C"/>
    <w:rsid w:val="004F1F96"/>
    <w:rsid w:val="00502106"/>
    <w:rsid w:val="00505088"/>
    <w:rsid w:val="00552709"/>
    <w:rsid w:val="00561B84"/>
    <w:rsid w:val="00564713"/>
    <w:rsid w:val="00570237"/>
    <w:rsid w:val="00585622"/>
    <w:rsid w:val="00591A97"/>
    <w:rsid w:val="005A0EAE"/>
    <w:rsid w:val="005A3BFF"/>
    <w:rsid w:val="005B1FEE"/>
    <w:rsid w:val="005B3911"/>
    <w:rsid w:val="005D060B"/>
    <w:rsid w:val="005F0CD4"/>
    <w:rsid w:val="005F442D"/>
    <w:rsid w:val="00614046"/>
    <w:rsid w:val="00630146"/>
    <w:rsid w:val="00654F95"/>
    <w:rsid w:val="00656561"/>
    <w:rsid w:val="00657AB6"/>
    <w:rsid w:val="0066727F"/>
    <w:rsid w:val="00676804"/>
    <w:rsid w:val="00682812"/>
    <w:rsid w:val="0069067A"/>
    <w:rsid w:val="006B4EE2"/>
    <w:rsid w:val="006C3B6B"/>
    <w:rsid w:val="006C59D0"/>
    <w:rsid w:val="006D714E"/>
    <w:rsid w:val="006F0D0C"/>
    <w:rsid w:val="006F0F7D"/>
    <w:rsid w:val="00710EB0"/>
    <w:rsid w:val="00733BAC"/>
    <w:rsid w:val="007606E7"/>
    <w:rsid w:val="0076360F"/>
    <w:rsid w:val="007735C6"/>
    <w:rsid w:val="00797A19"/>
    <w:rsid w:val="007A49CB"/>
    <w:rsid w:val="007D0636"/>
    <w:rsid w:val="007F6A83"/>
    <w:rsid w:val="00826216"/>
    <w:rsid w:val="008376B3"/>
    <w:rsid w:val="00840C7E"/>
    <w:rsid w:val="008673E9"/>
    <w:rsid w:val="00875593"/>
    <w:rsid w:val="00880584"/>
    <w:rsid w:val="00894226"/>
    <w:rsid w:val="008A0001"/>
    <w:rsid w:val="008A740E"/>
    <w:rsid w:val="008C5AA0"/>
    <w:rsid w:val="008C6D3D"/>
    <w:rsid w:val="008E1765"/>
    <w:rsid w:val="008F01DC"/>
    <w:rsid w:val="008F1E10"/>
    <w:rsid w:val="008F4F25"/>
    <w:rsid w:val="00903B09"/>
    <w:rsid w:val="00925333"/>
    <w:rsid w:val="00940C47"/>
    <w:rsid w:val="00955D72"/>
    <w:rsid w:val="00980819"/>
    <w:rsid w:val="00987433"/>
    <w:rsid w:val="00991A03"/>
    <w:rsid w:val="009A56DA"/>
    <w:rsid w:val="009A7220"/>
    <w:rsid w:val="009B053C"/>
    <w:rsid w:val="009B0604"/>
    <w:rsid w:val="009B61AD"/>
    <w:rsid w:val="009B6766"/>
    <w:rsid w:val="009D2162"/>
    <w:rsid w:val="009D438B"/>
    <w:rsid w:val="009D5BBD"/>
    <w:rsid w:val="00A11020"/>
    <w:rsid w:val="00A37B1F"/>
    <w:rsid w:val="00AC0ECF"/>
    <w:rsid w:val="00AE0A36"/>
    <w:rsid w:val="00AE270D"/>
    <w:rsid w:val="00AE2A5D"/>
    <w:rsid w:val="00B101E0"/>
    <w:rsid w:val="00B10F18"/>
    <w:rsid w:val="00B1607D"/>
    <w:rsid w:val="00B3562A"/>
    <w:rsid w:val="00B36D47"/>
    <w:rsid w:val="00B4002B"/>
    <w:rsid w:val="00B44BDD"/>
    <w:rsid w:val="00B45943"/>
    <w:rsid w:val="00B47DA8"/>
    <w:rsid w:val="00B51E49"/>
    <w:rsid w:val="00B55046"/>
    <w:rsid w:val="00B57A6D"/>
    <w:rsid w:val="00B73994"/>
    <w:rsid w:val="00B81653"/>
    <w:rsid w:val="00B9630D"/>
    <w:rsid w:val="00B97A38"/>
    <w:rsid w:val="00BC4CCD"/>
    <w:rsid w:val="00BE3355"/>
    <w:rsid w:val="00C01F26"/>
    <w:rsid w:val="00C05744"/>
    <w:rsid w:val="00C22B51"/>
    <w:rsid w:val="00C25970"/>
    <w:rsid w:val="00C41F41"/>
    <w:rsid w:val="00C45D75"/>
    <w:rsid w:val="00C47BCF"/>
    <w:rsid w:val="00C51A55"/>
    <w:rsid w:val="00C6047A"/>
    <w:rsid w:val="00C70F80"/>
    <w:rsid w:val="00C71D59"/>
    <w:rsid w:val="00C72B89"/>
    <w:rsid w:val="00C804C3"/>
    <w:rsid w:val="00C82E4B"/>
    <w:rsid w:val="00C843CF"/>
    <w:rsid w:val="00C87C17"/>
    <w:rsid w:val="00C923A4"/>
    <w:rsid w:val="00C9347F"/>
    <w:rsid w:val="00CA44FF"/>
    <w:rsid w:val="00CC2DDE"/>
    <w:rsid w:val="00CC7A02"/>
    <w:rsid w:val="00CD1161"/>
    <w:rsid w:val="00CD2D32"/>
    <w:rsid w:val="00CE19FF"/>
    <w:rsid w:val="00CE6721"/>
    <w:rsid w:val="00CF2CC0"/>
    <w:rsid w:val="00D55F58"/>
    <w:rsid w:val="00D70D6E"/>
    <w:rsid w:val="00D7181B"/>
    <w:rsid w:val="00D8009B"/>
    <w:rsid w:val="00D83F67"/>
    <w:rsid w:val="00D85CC3"/>
    <w:rsid w:val="00D9103F"/>
    <w:rsid w:val="00DA0AB4"/>
    <w:rsid w:val="00DA2ED0"/>
    <w:rsid w:val="00DB018F"/>
    <w:rsid w:val="00DF1F8A"/>
    <w:rsid w:val="00DF4096"/>
    <w:rsid w:val="00E270F3"/>
    <w:rsid w:val="00E32CBF"/>
    <w:rsid w:val="00E3337C"/>
    <w:rsid w:val="00E40F18"/>
    <w:rsid w:val="00E44832"/>
    <w:rsid w:val="00E47208"/>
    <w:rsid w:val="00E809F2"/>
    <w:rsid w:val="00E825CB"/>
    <w:rsid w:val="00E8693F"/>
    <w:rsid w:val="00EA245D"/>
    <w:rsid w:val="00ED7B97"/>
    <w:rsid w:val="00EE3106"/>
    <w:rsid w:val="00EF0848"/>
    <w:rsid w:val="00F046A1"/>
    <w:rsid w:val="00F0639B"/>
    <w:rsid w:val="00F07F8A"/>
    <w:rsid w:val="00F12866"/>
    <w:rsid w:val="00F133F3"/>
    <w:rsid w:val="00F224AD"/>
    <w:rsid w:val="00F26209"/>
    <w:rsid w:val="00F47D13"/>
    <w:rsid w:val="00F50425"/>
    <w:rsid w:val="00F61721"/>
    <w:rsid w:val="00F63B09"/>
    <w:rsid w:val="00F67E14"/>
    <w:rsid w:val="00F902BB"/>
    <w:rsid w:val="00FA2EF4"/>
    <w:rsid w:val="00FB4412"/>
    <w:rsid w:val="00FB7338"/>
    <w:rsid w:val="00FD2F60"/>
    <w:rsid w:val="00FE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F61"/>
    <w:pPr>
      <w:spacing w:line="300" w:lineRule="exact"/>
      <w:jc w:val="both"/>
    </w:pPr>
    <w:rPr>
      <w:rFonts w:ascii="Arial" w:hAnsi="Arial"/>
      <w:szCs w:val="24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419"/>
        <w:tab w:val="right" w:pos="8838"/>
      </w:tabs>
    </w:pPr>
  </w:style>
  <w:style w:type="paragraph" w:styleId="Peu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Helv12">
    <w:name w:val="Helv_12"/>
    <w:basedOn w:val="Normal"/>
    <w:pPr>
      <w:spacing w:line="240" w:lineRule="exact"/>
      <w:jc w:val="left"/>
    </w:pPr>
    <w:rPr>
      <w:rFonts w:ascii="Helvetica" w:hAnsi="Helvetica"/>
      <w:kern w:val="20"/>
      <w:sz w:val="24"/>
      <w:szCs w:val="20"/>
      <w:lang w:eastAsia="es-MX"/>
    </w:rPr>
  </w:style>
  <w:style w:type="paragraph" w:customStyle="1" w:styleId="SCS">
    <w:name w:val="SCS"/>
    <w:basedOn w:val="Normal"/>
    <w:pPr>
      <w:spacing w:line="180" w:lineRule="exact"/>
      <w:jc w:val="left"/>
    </w:pPr>
    <w:rPr>
      <w:rFonts w:ascii="Helvetica" w:hAnsi="Helvetica"/>
      <w:sz w:val="18"/>
      <w:szCs w:val="20"/>
    </w:rPr>
  </w:style>
  <w:style w:type="paragraph" w:customStyle="1" w:styleId="Regi">
    <w:name w:val="Regió"/>
    <w:basedOn w:val="Normal"/>
    <w:pPr>
      <w:spacing w:line="240" w:lineRule="exact"/>
      <w:jc w:val="left"/>
    </w:pPr>
    <w:rPr>
      <w:rFonts w:ascii="Helvetica" w:hAnsi="Helvetica"/>
      <w:b/>
      <w:sz w:val="24"/>
      <w:szCs w:val="20"/>
    </w:rPr>
  </w:style>
  <w:style w:type="paragraph" w:styleId="Textindependent">
    <w:name w:val="Body Text"/>
    <w:basedOn w:val="Normal"/>
    <w:rsid w:val="00B1607D"/>
    <w:pPr>
      <w:spacing w:after="120"/>
    </w:pPr>
  </w:style>
  <w:style w:type="paragraph" w:customStyle="1" w:styleId="cosdetext">
    <w:name w:val="cos de text"/>
    <w:basedOn w:val="Normal"/>
  </w:style>
  <w:style w:type="table" w:styleId="Taulaambquadrcula">
    <w:name w:val="Table Grid"/>
    <w:basedOn w:val="Taulanormal"/>
    <w:uiPriority w:val="59"/>
    <w:rsid w:val="00F26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F26209"/>
    <w:pPr>
      <w:ind w:left="720"/>
      <w:contextualSpacing/>
    </w:pPr>
  </w:style>
  <w:style w:type="paragraph" w:customStyle="1" w:styleId="H3">
    <w:name w:val="H3"/>
    <w:basedOn w:val="Normal"/>
    <w:next w:val="Normal"/>
    <w:uiPriority w:val="99"/>
    <w:rsid w:val="00F12866"/>
    <w:pPr>
      <w:keepNext/>
      <w:autoSpaceDE w:val="0"/>
      <w:autoSpaceDN w:val="0"/>
      <w:adjustRightInd w:val="0"/>
      <w:spacing w:before="100" w:after="100" w:line="240" w:lineRule="auto"/>
      <w:jc w:val="left"/>
      <w:outlineLvl w:val="3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10E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710EB0"/>
    <w:rPr>
      <w:rFonts w:ascii="Tahoma" w:hAnsi="Tahoma" w:cs="Tahoma"/>
      <w:sz w:val="16"/>
      <w:szCs w:val="16"/>
      <w:lang w:eastAsia="es-ES"/>
    </w:rPr>
  </w:style>
  <w:style w:type="character" w:styleId="Refernciadecomentari">
    <w:name w:val="annotation reference"/>
    <w:uiPriority w:val="99"/>
    <w:semiHidden/>
    <w:unhideWhenUsed/>
    <w:rsid w:val="00894226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894226"/>
    <w:rPr>
      <w:szCs w:val="20"/>
    </w:rPr>
  </w:style>
  <w:style w:type="character" w:customStyle="1" w:styleId="TextdecomentariCar">
    <w:name w:val="Text de comentari Car"/>
    <w:link w:val="Textdecomentari"/>
    <w:uiPriority w:val="99"/>
    <w:semiHidden/>
    <w:rsid w:val="00894226"/>
    <w:rPr>
      <w:rFonts w:ascii="Arial" w:hAnsi="Arial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894226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894226"/>
    <w:rPr>
      <w:rFonts w:ascii="Arial" w:hAnsi="Arial"/>
      <w:b/>
      <w:bCs/>
      <w:lang w:eastAsia="es-ES"/>
    </w:rPr>
  </w:style>
  <w:style w:type="paragraph" w:styleId="Revisi">
    <w:name w:val="Revision"/>
    <w:hidden/>
    <w:uiPriority w:val="99"/>
    <w:semiHidden/>
    <w:rsid w:val="00894226"/>
    <w:rPr>
      <w:rFonts w:ascii="Arial" w:hAnsi="Arial"/>
      <w:szCs w:val="24"/>
      <w:lang w:eastAsia="es-ES"/>
    </w:rPr>
  </w:style>
  <w:style w:type="paragraph" w:customStyle="1" w:styleId="MargeSuperior">
    <w:name w:val="MargeSuperior"/>
    <w:basedOn w:val="Normal"/>
    <w:autoRedefine/>
    <w:rsid w:val="00AE270D"/>
    <w:pPr>
      <w:spacing w:line="240" w:lineRule="auto"/>
      <w:jc w:val="left"/>
    </w:pPr>
    <w:rPr>
      <w:noProof/>
      <w:szCs w:val="20"/>
    </w:rPr>
  </w:style>
  <w:style w:type="paragraph" w:customStyle="1" w:styleId="Adrea">
    <w:name w:val="Adreça"/>
    <w:basedOn w:val="Normal"/>
    <w:rsid w:val="005F0CD4"/>
    <w:pPr>
      <w:spacing w:line="160" w:lineRule="exact"/>
    </w:pPr>
    <w:rPr>
      <w:rFonts w:ascii="Helvetica" w:hAnsi="Helvetica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F61"/>
    <w:pPr>
      <w:spacing w:line="300" w:lineRule="exact"/>
      <w:jc w:val="both"/>
    </w:pPr>
    <w:rPr>
      <w:rFonts w:ascii="Arial" w:hAnsi="Arial"/>
      <w:szCs w:val="24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419"/>
        <w:tab w:val="right" w:pos="8838"/>
      </w:tabs>
    </w:pPr>
  </w:style>
  <w:style w:type="paragraph" w:styleId="Peu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Helv12">
    <w:name w:val="Helv_12"/>
    <w:basedOn w:val="Normal"/>
    <w:pPr>
      <w:spacing w:line="240" w:lineRule="exact"/>
      <w:jc w:val="left"/>
    </w:pPr>
    <w:rPr>
      <w:rFonts w:ascii="Helvetica" w:hAnsi="Helvetica"/>
      <w:kern w:val="20"/>
      <w:sz w:val="24"/>
      <w:szCs w:val="20"/>
      <w:lang w:eastAsia="es-MX"/>
    </w:rPr>
  </w:style>
  <w:style w:type="paragraph" w:customStyle="1" w:styleId="SCS">
    <w:name w:val="SCS"/>
    <w:basedOn w:val="Normal"/>
    <w:pPr>
      <w:spacing w:line="180" w:lineRule="exact"/>
      <w:jc w:val="left"/>
    </w:pPr>
    <w:rPr>
      <w:rFonts w:ascii="Helvetica" w:hAnsi="Helvetica"/>
      <w:sz w:val="18"/>
      <w:szCs w:val="20"/>
    </w:rPr>
  </w:style>
  <w:style w:type="paragraph" w:customStyle="1" w:styleId="Regi">
    <w:name w:val="Regió"/>
    <w:basedOn w:val="Normal"/>
    <w:pPr>
      <w:spacing w:line="240" w:lineRule="exact"/>
      <w:jc w:val="left"/>
    </w:pPr>
    <w:rPr>
      <w:rFonts w:ascii="Helvetica" w:hAnsi="Helvetica"/>
      <w:b/>
      <w:sz w:val="24"/>
      <w:szCs w:val="20"/>
    </w:rPr>
  </w:style>
  <w:style w:type="paragraph" w:styleId="Textindependent">
    <w:name w:val="Body Text"/>
    <w:basedOn w:val="Normal"/>
    <w:rsid w:val="00B1607D"/>
    <w:pPr>
      <w:spacing w:after="120"/>
    </w:pPr>
  </w:style>
  <w:style w:type="paragraph" w:customStyle="1" w:styleId="cosdetext">
    <w:name w:val="cos de text"/>
    <w:basedOn w:val="Normal"/>
  </w:style>
  <w:style w:type="table" w:styleId="Taulaambquadrcula">
    <w:name w:val="Table Grid"/>
    <w:basedOn w:val="Taulanormal"/>
    <w:uiPriority w:val="59"/>
    <w:rsid w:val="00F26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F26209"/>
    <w:pPr>
      <w:ind w:left="720"/>
      <w:contextualSpacing/>
    </w:pPr>
  </w:style>
  <w:style w:type="paragraph" w:customStyle="1" w:styleId="H3">
    <w:name w:val="H3"/>
    <w:basedOn w:val="Normal"/>
    <w:next w:val="Normal"/>
    <w:uiPriority w:val="99"/>
    <w:rsid w:val="00F12866"/>
    <w:pPr>
      <w:keepNext/>
      <w:autoSpaceDE w:val="0"/>
      <w:autoSpaceDN w:val="0"/>
      <w:adjustRightInd w:val="0"/>
      <w:spacing w:before="100" w:after="100" w:line="240" w:lineRule="auto"/>
      <w:jc w:val="left"/>
      <w:outlineLvl w:val="3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10E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710EB0"/>
    <w:rPr>
      <w:rFonts w:ascii="Tahoma" w:hAnsi="Tahoma" w:cs="Tahoma"/>
      <w:sz w:val="16"/>
      <w:szCs w:val="16"/>
      <w:lang w:eastAsia="es-ES"/>
    </w:rPr>
  </w:style>
  <w:style w:type="character" w:styleId="Refernciadecomentari">
    <w:name w:val="annotation reference"/>
    <w:uiPriority w:val="99"/>
    <w:semiHidden/>
    <w:unhideWhenUsed/>
    <w:rsid w:val="00894226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894226"/>
    <w:rPr>
      <w:szCs w:val="20"/>
    </w:rPr>
  </w:style>
  <w:style w:type="character" w:customStyle="1" w:styleId="TextdecomentariCar">
    <w:name w:val="Text de comentari Car"/>
    <w:link w:val="Textdecomentari"/>
    <w:uiPriority w:val="99"/>
    <w:semiHidden/>
    <w:rsid w:val="00894226"/>
    <w:rPr>
      <w:rFonts w:ascii="Arial" w:hAnsi="Arial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894226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894226"/>
    <w:rPr>
      <w:rFonts w:ascii="Arial" w:hAnsi="Arial"/>
      <w:b/>
      <w:bCs/>
      <w:lang w:eastAsia="es-ES"/>
    </w:rPr>
  </w:style>
  <w:style w:type="paragraph" w:styleId="Revisi">
    <w:name w:val="Revision"/>
    <w:hidden/>
    <w:uiPriority w:val="99"/>
    <w:semiHidden/>
    <w:rsid w:val="00894226"/>
    <w:rPr>
      <w:rFonts w:ascii="Arial" w:hAnsi="Arial"/>
      <w:szCs w:val="24"/>
      <w:lang w:eastAsia="es-ES"/>
    </w:rPr>
  </w:style>
  <w:style w:type="paragraph" w:customStyle="1" w:styleId="MargeSuperior">
    <w:name w:val="MargeSuperior"/>
    <w:basedOn w:val="Normal"/>
    <w:autoRedefine/>
    <w:rsid w:val="00AE270D"/>
    <w:pPr>
      <w:spacing w:line="240" w:lineRule="auto"/>
      <w:jc w:val="left"/>
    </w:pPr>
    <w:rPr>
      <w:noProof/>
      <w:szCs w:val="20"/>
    </w:rPr>
  </w:style>
  <w:style w:type="paragraph" w:customStyle="1" w:styleId="Adrea">
    <w:name w:val="Adreça"/>
    <w:basedOn w:val="Normal"/>
    <w:rsid w:val="005F0CD4"/>
    <w:pPr>
      <w:spacing w:line="160" w:lineRule="exact"/>
    </w:pPr>
    <w:rPr>
      <w:rFonts w:ascii="Helvetica" w:hAnsi="Helvetic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EAC90-896A-4565-8CD7-85584964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5341</Characters>
  <Application>Microsoft Office Word</Application>
  <DocSecurity>4</DocSecurity>
  <Lines>44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consulta pública projecte de decret per al desenvolupament de la Llei 9/2017, del 27 de juny, d'universalització de l'assistència sanitària amb càrrec a fons públics per mitjà del Servei Català de la Salut.</vt:lpstr>
      <vt:lpstr>Informe sense portada</vt:lpstr>
    </vt:vector>
  </TitlesOfParts>
  <Manager>Subdirecció - Gerència Atenció al Ciutadà</Manager>
  <Company>CatSalut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projecte de decret per al desenvolupament de la Llei 9/2017, del 27 de juny, d'universalització de l'assistència sanitària amb càrrec a fons públics per mitjà del Servei Català de la Salut.</dc:title>
  <dc:subject>universalització</dc:subject>
  <dc:creator>CatSalut</dc:creator>
  <cp:keywords>consulta pública decret universalització</cp:keywords>
  <cp:lastModifiedBy>a</cp:lastModifiedBy>
  <cp:revision>2</cp:revision>
  <cp:lastPrinted>2019-06-12T08:35:00Z</cp:lastPrinted>
  <dcterms:created xsi:type="dcterms:W3CDTF">2019-11-11T16:13:00Z</dcterms:created>
  <dcterms:modified xsi:type="dcterms:W3CDTF">2019-11-11T16:13:00Z</dcterms:modified>
</cp:coreProperties>
</file>