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E8" w:rsidRPr="002707F4" w:rsidRDefault="00811155" w:rsidP="002E41E6">
      <w:pPr>
        <w:jc w:val="both"/>
        <w:rPr>
          <w:rFonts w:cs="Arial"/>
        </w:rPr>
      </w:pPr>
      <w:bookmarkStart w:id="0" w:name="_GoBack"/>
      <w:bookmarkEnd w:id="0"/>
      <w:r w:rsidRPr="002707F4">
        <w:rPr>
          <w:rFonts w:cs="Arial"/>
        </w:rPr>
        <w:t>Comunicació</w:t>
      </w:r>
    </w:p>
    <w:p w:rsidR="00F466E8" w:rsidRPr="002707F4" w:rsidRDefault="00811155" w:rsidP="002E41E6">
      <w:pPr>
        <w:jc w:val="both"/>
        <w:rPr>
          <w:rFonts w:cs="Arial"/>
        </w:rPr>
      </w:pPr>
      <w:r w:rsidRPr="002707F4">
        <w:rPr>
          <w:rFonts w:cs="Arial"/>
        </w:rPr>
        <w:t>a</w:t>
      </w:r>
      <w:r w:rsidR="00F466E8" w:rsidRPr="002707F4">
        <w:rPr>
          <w:rFonts w:cs="Arial"/>
        </w:rPr>
        <w:t xml:space="preserve">l Govern </w:t>
      </w:r>
      <w:bookmarkStart w:id="1" w:name="Text1"/>
      <w:r w:rsidRPr="002707F4">
        <w:rPr>
          <w:rFonts w:cs="Arial"/>
        </w:rPr>
        <w:t>sobre</w:t>
      </w:r>
      <w:r w:rsidR="001221A6" w:rsidRPr="002707F4">
        <w:rPr>
          <w:rFonts w:cs="Arial"/>
        </w:rPr>
        <w:t xml:space="preserve"> la consulta pública prèvia a l’elabor</w:t>
      </w:r>
      <w:r w:rsidR="00B8767B" w:rsidRPr="002707F4">
        <w:rPr>
          <w:rFonts w:cs="Arial"/>
        </w:rPr>
        <w:t>ació d’u</w:t>
      </w:r>
      <w:r w:rsidR="009972D5" w:rsidRPr="002707F4">
        <w:rPr>
          <w:rFonts w:cs="Arial"/>
        </w:rPr>
        <w:t>n projecte de decret de desenvolupament de la</w:t>
      </w:r>
      <w:r w:rsidR="00A55D2A" w:rsidRPr="002707F4">
        <w:rPr>
          <w:lang w:eastAsia="ca-ES"/>
        </w:rPr>
        <w:t xml:space="preserve"> renda garantida de ciutadania</w:t>
      </w:r>
      <w:r w:rsidR="00B8767B" w:rsidRPr="002707F4">
        <w:rPr>
          <w:rFonts w:cs="Arial"/>
        </w:rPr>
        <w:t>.</w:t>
      </w:r>
      <w:r w:rsidRPr="002707F4">
        <w:rPr>
          <w:rFonts w:cs="Arial"/>
        </w:rPr>
        <w:t xml:space="preserve"> </w:t>
      </w:r>
      <w:bookmarkEnd w:id="1"/>
    </w:p>
    <w:p w:rsidR="00F466E8" w:rsidRPr="002707F4" w:rsidRDefault="00F466E8" w:rsidP="002E41E6">
      <w:pPr>
        <w:jc w:val="both"/>
        <w:rPr>
          <w:rFonts w:cs="Arial"/>
        </w:rPr>
      </w:pPr>
    </w:p>
    <w:p w:rsidR="00101F66" w:rsidRPr="00101F66" w:rsidRDefault="009972D5" w:rsidP="008B0AD4">
      <w:pPr>
        <w:pStyle w:val="NormalWeb"/>
        <w:jc w:val="both"/>
        <w:rPr>
          <w:rFonts w:ascii="OpenSansRegular" w:hAnsi="OpenSansRegular"/>
          <w:sz w:val="19"/>
          <w:szCs w:val="19"/>
          <w:lang w:eastAsia="es-ES"/>
        </w:rPr>
      </w:pPr>
      <w:r w:rsidRPr="002707F4">
        <w:rPr>
          <w:rFonts w:ascii="Arial" w:hAnsi="Arial" w:cs="Arial"/>
          <w:sz w:val="22"/>
          <w:szCs w:val="22"/>
        </w:rPr>
        <w:t>L’aprovació de la Llei 1</w:t>
      </w:r>
      <w:r w:rsidR="00C5719E" w:rsidRPr="002707F4">
        <w:rPr>
          <w:rFonts w:ascii="Arial" w:hAnsi="Arial" w:cs="Arial"/>
          <w:sz w:val="22"/>
          <w:szCs w:val="22"/>
        </w:rPr>
        <w:t>4/2017</w:t>
      </w:r>
      <w:r w:rsidRPr="002707F4">
        <w:rPr>
          <w:rFonts w:ascii="Arial" w:hAnsi="Arial" w:cs="Arial"/>
          <w:sz w:val="22"/>
          <w:szCs w:val="22"/>
        </w:rPr>
        <w:t xml:space="preserve">, del </w:t>
      </w:r>
      <w:r w:rsidR="00C5719E" w:rsidRPr="002707F4">
        <w:rPr>
          <w:rFonts w:ascii="Arial" w:hAnsi="Arial" w:cs="Arial"/>
          <w:sz w:val="22"/>
          <w:szCs w:val="22"/>
        </w:rPr>
        <w:t>20 de juliol</w:t>
      </w:r>
      <w:r w:rsidRPr="002707F4">
        <w:rPr>
          <w:rFonts w:ascii="Arial" w:hAnsi="Arial" w:cs="Arial"/>
          <w:sz w:val="22"/>
          <w:szCs w:val="22"/>
        </w:rPr>
        <w:t xml:space="preserve">, </w:t>
      </w:r>
      <w:r w:rsidR="00C5719E" w:rsidRPr="002707F4">
        <w:rPr>
          <w:rFonts w:ascii="Arial" w:hAnsi="Arial" w:cs="Arial"/>
          <w:sz w:val="22"/>
          <w:szCs w:val="22"/>
        </w:rPr>
        <w:t>de la renda garantida de ciutadania</w:t>
      </w:r>
      <w:r w:rsidRPr="002707F4">
        <w:rPr>
          <w:rFonts w:ascii="Arial" w:hAnsi="Arial" w:cs="Arial"/>
          <w:sz w:val="22"/>
          <w:szCs w:val="22"/>
        </w:rPr>
        <w:t xml:space="preserve">, ha </w:t>
      </w:r>
      <w:r w:rsidR="00E3670A" w:rsidRPr="002707F4">
        <w:rPr>
          <w:rFonts w:ascii="Arial" w:hAnsi="Arial" w:cs="Arial"/>
          <w:sz w:val="22"/>
          <w:szCs w:val="22"/>
        </w:rPr>
        <w:t>suposat</w:t>
      </w:r>
      <w:r w:rsidRPr="002707F4">
        <w:rPr>
          <w:rFonts w:ascii="Arial" w:hAnsi="Arial" w:cs="Arial"/>
          <w:sz w:val="22"/>
          <w:szCs w:val="22"/>
        </w:rPr>
        <w:t xml:space="preserve"> </w:t>
      </w:r>
      <w:r w:rsidR="00744021" w:rsidRPr="002707F4">
        <w:rPr>
          <w:rFonts w:ascii="Arial" w:hAnsi="Arial" w:cs="Arial"/>
          <w:sz w:val="22"/>
          <w:szCs w:val="22"/>
        </w:rPr>
        <w:t xml:space="preserve">la creació </w:t>
      </w:r>
      <w:r w:rsidR="00AF0080" w:rsidRPr="002707F4">
        <w:rPr>
          <w:rFonts w:ascii="Arial" w:hAnsi="Arial" w:cs="Arial"/>
          <w:sz w:val="22"/>
          <w:szCs w:val="22"/>
        </w:rPr>
        <w:t xml:space="preserve">d’una </w:t>
      </w:r>
      <w:r w:rsidR="008B0AD4" w:rsidRPr="002707F4">
        <w:rPr>
          <w:rFonts w:ascii="Arial" w:hAnsi="Arial" w:cs="Arial"/>
          <w:sz w:val="22"/>
          <w:szCs w:val="22"/>
        </w:rPr>
        <w:t xml:space="preserve">prestació </w:t>
      </w:r>
      <w:r w:rsidR="00AF0080" w:rsidRPr="002707F4">
        <w:rPr>
          <w:rFonts w:ascii="Arial" w:hAnsi="Arial" w:cs="Arial"/>
          <w:sz w:val="22"/>
          <w:szCs w:val="22"/>
        </w:rPr>
        <w:t xml:space="preserve">amb la que </w:t>
      </w:r>
      <w:r w:rsidR="00C5719E" w:rsidRPr="002707F4">
        <w:rPr>
          <w:rFonts w:ascii="Arial" w:hAnsi="Arial" w:cs="Arial"/>
          <w:sz w:val="22"/>
          <w:szCs w:val="22"/>
        </w:rPr>
        <w:t xml:space="preserve">es vol assegurar </w:t>
      </w:r>
      <w:r w:rsidR="00C5719E" w:rsidRPr="002707F4">
        <w:rPr>
          <w:rFonts w:ascii="Arial" w:hAnsi="Arial" w:cs="Arial"/>
          <w:sz w:val="22"/>
          <w:szCs w:val="22"/>
          <w:lang w:val="es-ES" w:eastAsia="es-ES"/>
        </w:rPr>
        <w:t>els mínims d’una vida digna a les persones i a les famílies que es troben en situació de pobresa</w:t>
      </w:r>
      <w:r w:rsidR="008B0AD4" w:rsidRPr="002707F4">
        <w:rPr>
          <w:rFonts w:ascii="Arial" w:hAnsi="Arial" w:cs="Arial"/>
          <w:sz w:val="22"/>
          <w:szCs w:val="22"/>
          <w:lang w:val="es-ES" w:eastAsia="es-ES"/>
        </w:rPr>
        <w:t xml:space="preserve"> a Catalunya</w:t>
      </w:r>
      <w:r w:rsidR="00C5719E" w:rsidRPr="002707F4">
        <w:rPr>
          <w:rFonts w:ascii="Arial" w:hAnsi="Arial" w:cs="Arial"/>
          <w:sz w:val="22"/>
          <w:szCs w:val="22"/>
          <w:lang w:val="es-ES" w:eastAsia="es-ES"/>
        </w:rPr>
        <w:t xml:space="preserve">. </w:t>
      </w:r>
    </w:p>
    <w:p w:rsidR="00F466E8" w:rsidRPr="002707F4" w:rsidRDefault="00BA4F12" w:rsidP="008B0AD4">
      <w:pPr>
        <w:autoSpaceDE w:val="0"/>
        <w:autoSpaceDN w:val="0"/>
        <w:adjustRightInd w:val="0"/>
        <w:jc w:val="both"/>
        <w:rPr>
          <w:rFonts w:cs="Arial"/>
        </w:rPr>
      </w:pPr>
      <w:r w:rsidRPr="002707F4">
        <w:rPr>
          <w:rFonts w:eastAsia="Times New Roman" w:cs="Arial"/>
          <w:lang w:eastAsia="zh-CN"/>
        </w:rPr>
        <w:t xml:space="preserve">El projecte de decret compleix el mandat </w:t>
      </w:r>
      <w:r w:rsidR="008B0AD4" w:rsidRPr="002707F4">
        <w:rPr>
          <w:rFonts w:eastAsia="Times New Roman" w:cs="Arial"/>
          <w:lang w:eastAsia="zh-CN"/>
        </w:rPr>
        <w:t xml:space="preserve">de </w:t>
      </w:r>
      <w:r w:rsidRPr="002707F4">
        <w:rPr>
          <w:rFonts w:eastAsia="Times New Roman" w:cs="Arial"/>
          <w:lang w:eastAsia="zh-CN"/>
        </w:rPr>
        <w:t xml:space="preserve">la disposició final primera de la referida Llei 14/2017, del 20 de juliol, </w:t>
      </w:r>
      <w:r w:rsidR="008B0AD4" w:rsidRPr="002707F4">
        <w:rPr>
          <w:rFonts w:eastAsia="Times New Roman" w:cs="Arial"/>
          <w:lang w:eastAsia="zh-CN"/>
        </w:rPr>
        <w:t xml:space="preserve">de la renda garantida de ciutadania, que estableix el seu desenvolupament reglamentari en el termini de tres mesos a comptar des de l’aprovació de la Llei.  </w:t>
      </w:r>
    </w:p>
    <w:p w:rsidR="00646096" w:rsidRPr="002707F4" w:rsidRDefault="00646096" w:rsidP="002E41E6">
      <w:pPr>
        <w:jc w:val="both"/>
        <w:rPr>
          <w:rFonts w:cs="Arial"/>
        </w:rPr>
      </w:pPr>
    </w:p>
    <w:p w:rsidR="00F466E8" w:rsidRPr="002707F4" w:rsidRDefault="00646096" w:rsidP="002E41E6">
      <w:pPr>
        <w:jc w:val="both"/>
        <w:rPr>
          <w:rFonts w:cs="Arial"/>
        </w:rPr>
      </w:pPr>
      <w:r w:rsidRPr="002707F4">
        <w:rPr>
          <w:rFonts w:cs="Arial"/>
        </w:rPr>
        <w:t xml:space="preserve">Per tot això, a proposta </w:t>
      </w:r>
      <w:r w:rsidR="001221A6" w:rsidRPr="002707F4">
        <w:rPr>
          <w:rFonts w:cs="Arial"/>
        </w:rPr>
        <w:t xml:space="preserve">de </w:t>
      </w:r>
      <w:r w:rsidRPr="002707F4">
        <w:rPr>
          <w:rFonts w:cs="Arial"/>
        </w:rPr>
        <w:t>la</w:t>
      </w:r>
      <w:r w:rsidR="001221A6" w:rsidRPr="002707F4">
        <w:rPr>
          <w:rFonts w:cs="Arial"/>
        </w:rPr>
        <w:t xml:space="preserve"> conseller</w:t>
      </w:r>
      <w:r w:rsidR="00F466E8" w:rsidRPr="002707F4">
        <w:rPr>
          <w:rFonts w:cs="Arial"/>
        </w:rPr>
        <w:t xml:space="preserve">a de </w:t>
      </w:r>
      <w:bookmarkStart w:id="2" w:name="Text3"/>
      <w:r w:rsidR="001221A6" w:rsidRPr="002707F4">
        <w:rPr>
          <w:rFonts w:cs="Arial"/>
        </w:rPr>
        <w:t>Treball, Afers Socials i Famílies</w:t>
      </w:r>
      <w:bookmarkEnd w:id="2"/>
      <w:r w:rsidR="00163D9E" w:rsidRPr="002707F4">
        <w:rPr>
          <w:rFonts w:cs="Arial"/>
        </w:rPr>
        <w:t>,</w:t>
      </w:r>
      <w:r w:rsidR="00F466E8" w:rsidRPr="002707F4">
        <w:rPr>
          <w:rFonts w:cs="Arial"/>
        </w:rPr>
        <w:t xml:space="preserve"> el Govern</w:t>
      </w:r>
    </w:p>
    <w:p w:rsidR="00F466E8" w:rsidRPr="002707F4" w:rsidRDefault="00F466E8" w:rsidP="002E41E6">
      <w:pPr>
        <w:jc w:val="both"/>
        <w:rPr>
          <w:rFonts w:cs="Arial"/>
        </w:rPr>
      </w:pPr>
    </w:p>
    <w:p w:rsidR="00F466E8" w:rsidRPr="002707F4" w:rsidRDefault="00F466E8" w:rsidP="002E41E6">
      <w:pPr>
        <w:jc w:val="both"/>
        <w:rPr>
          <w:rFonts w:cs="Arial"/>
        </w:rPr>
      </w:pPr>
    </w:p>
    <w:p w:rsidR="00D242AE" w:rsidRDefault="00646096" w:rsidP="00D242AE">
      <w:pPr>
        <w:jc w:val="both"/>
      </w:pPr>
      <w:r w:rsidRPr="002707F4">
        <w:rPr>
          <w:rFonts w:cs="Arial"/>
        </w:rPr>
        <w:t xml:space="preserve">Pren coneixement de </w:t>
      </w:r>
      <w:r w:rsidR="001221A6" w:rsidRPr="002707F4">
        <w:rPr>
          <w:rFonts w:cs="Arial"/>
        </w:rPr>
        <w:t>la consulta pública prèvia a l’elabora</w:t>
      </w:r>
      <w:r w:rsidR="00D06EA5" w:rsidRPr="002707F4">
        <w:rPr>
          <w:rFonts w:cs="Arial"/>
        </w:rPr>
        <w:t xml:space="preserve">ció d’un projecte de decret </w:t>
      </w:r>
      <w:r w:rsidR="008B0AD4" w:rsidRPr="002707F4">
        <w:rPr>
          <w:rFonts w:cs="Arial"/>
        </w:rPr>
        <w:t xml:space="preserve">de </w:t>
      </w:r>
      <w:r w:rsidR="00936AC0" w:rsidRPr="002707F4">
        <w:rPr>
          <w:rFonts w:cs="Arial"/>
        </w:rPr>
        <w:t>desenvolupa</w:t>
      </w:r>
      <w:r w:rsidR="008B0AD4" w:rsidRPr="002707F4">
        <w:rPr>
          <w:rFonts w:cs="Arial"/>
        </w:rPr>
        <w:t>ment de la renda garantida de ciutadania</w:t>
      </w:r>
      <w:r w:rsidR="00D242AE">
        <w:rPr>
          <w:rFonts w:cs="Arial"/>
        </w:rPr>
        <w:t>, amb el contingut que s’annexa.</w:t>
      </w:r>
    </w:p>
    <w:p w:rsidR="00DA6EDB" w:rsidRPr="002707F4" w:rsidRDefault="00DA6EDB" w:rsidP="00DA6EDB">
      <w:pPr>
        <w:jc w:val="both"/>
      </w:pPr>
    </w:p>
    <w:p w:rsidR="00936AC0" w:rsidRPr="002707F4" w:rsidRDefault="00936AC0" w:rsidP="00DA6EDB">
      <w:pPr>
        <w:jc w:val="both"/>
        <w:rPr>
          <w:rFonts w:cs="Arial"/>
        </w:rPr>
      </w:pPr>
    </w:p>
    <w:p w:rsidR="00F466E8" w:rsidRPr="002707F4" w:rsidRDefault="00F466E8" w:rsidP="002E41E6">
      <w:pPr>
        <w:jc w:val="both"/>
        <w:rPr>
          <w:rFonts w:cs="Arial"/>
        </w:rPr>
      </w:pPr>
    </w:p>
    <w:p w:rsidR="00163D9E" w:rsidRPr="002707F4" w:rsidRDefault="00163D9E" w:rsidP="002E41E6">
      <w:pPr>
        <w:jc w:val="both"/>
        <w:rPr>
          <w:rFonts w:cs="Arial"/>
        </w:rPr>
      </w:pPr>
    </w:p>
    <w:p w:rsidR="009363A3" w:rsidRPr="002707F4" w:rsidRDefault="009363A3" w:rsidP="002E41E6">
      <w:pPr>
        <w:jc w:val="both"/>
        <w:rPr>
          <w:rFonts w:cs="Arial"/>
        </w:rPr>
      </w:pPr>
    </w:p>
    <w:p w:rsidR="009363A3" w:rsidRPr="002707F4" w:rsidRDefault="009363A3" w:rsidP="002E41E6">
      <w:pPr>
        <w:jc w:val="both"/>
        <w:rPr>
          <w:rFonts w:cs="Arial"/>
        </w:rPr>
      </w:pPr>
    </w:p>
    <w:p w:rsidR="009363A3" w:rsidRPr="002707F4" w:rsidRDefault="009363A3" w:rsidP="002E41E6">
      <w:pPr>
        <w:jc w:val="both"/>
        <w:rPr>
          <w:rFonts w:cs="Arial"/>
        </w:rPr>
      </w:pPr>
    </w:p>
    <w:p w:rsidR="009363A3" w:rsidRPr="002707F4" w:rsidRDefault="009363A3" w:rsidP="002E41E6">
      <w:pPr>
        <w:jc w:val="both"/>
        <w:rPr>
          <w:rFonts w:cs="Arial"/>
        </w:rPr>
      </w:pPr>
    </w:p>
    <w:p w:rsidR="009363A3" w:rsidRPr="002707F4" w:rsidRDefault="009363A3" w:rsidP="002E41E6">
      <w:pPr>
        <w:jc w:val="both"/>
        <w:rPr>
          <w:rFonts w:cs="Arial"/>
        </w:rPr>
      </w:pPr>
    </w:p>
    <w:p w:rsidR="009363A3" w:rsidRPr="002707F4" w:rsidRDefault="009363A3" w:rsidP="002E41E6">
      <w:pPr>
        <w:jc w:val="both"/>
        <w:rPr>
          <w:rFonts w:cs="Arial"/>
        </w:rPr>
      </w:pPr>
    </w:p>
    <w:p w:rsidR="009363A3" w:rsidRDefault="009363A3"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D242AE" w:rsidRDefault="00D242AE" w:rsidP="002E41E6">
      <w:pPr>
        <w:jc w:val="both"/>
        <w:rPr>
          <w:rFonts w:cs="Arial"/>
        </w:rPr>
      </w:pPr>
    </w:p>
    <w:p w:rsidR="00FB4C64" w:rsidRDefault="00FB4C64" w:rsidP="00FB4C64">
      <w:pPr>
        <w:jc w:val="both"/>
        <w:rPr>
          <w:rFonts w:cs="Arial"/>
        </w:rPr>
      </w:pPr>
    </w:p>
    <w:p w:rsidR="00FB4C64" w:rsidRDefault="00FB4C64" w:rsidP="00FB4C64">
      <w:pPr>
        <w:jc w:val="both"/>
        <w:rPr>
          <w:rFonts w:cs="Arial"/>
        </w:rPr>
      </w:pPr>
    </w:p>
    <w:p w:rsidR="00FB4C64" w:rsidRDefault="00FB4C64" w:rsidP="00FB4C64">
      <w:pPr>
        <w:jc w:val="both"/>
        <w:rPr>
          <w:rFonts w:cs="Arial"/>
        </w:rPr>
      </w:pPr>
    </w:p>
    <w:p w:rsidR="00FB4C64" w:rsidRDefault="00FB4C64" w:rsidP="00FB4C64">
      <w:pPr>
        <w:jc w:val="both"/>
        <w:rPr>
          <w:rFonts w:cs="Arial"/>
        </w:rPr>
      </w:pPr>
    </w:p>
    <w:p w:rsidR="00FB4C64" w:rsidRDefault="00FB4C64" w:rsidP="00FB4C64">
      <w:pPr>
        <w:jc w:val="both"/>
        <w:rPr>
          <w:rFonts w:cs="Arial"/>
        </w:rPr>
      </w:pPr>
    </w:p>
    <w:p w:rsidR="00FB4C64" w:rsidRDefault="00FB4C64" w:rsidP="00FB4C64">
      <w:pPr>
        <w:jc w:val="both"/>
        <w:rPr>
          <w:rFonts w:cs="Arial"/>
        </w:rPr>
      </w:pPr>
    </w:p>
    <w:p w:rsidR="00FB4C64" w:rsidRDefault="00FB4C64" w:rsidP="00FB4C64">
      <w:pPr>
        <w:jc w:val="both"/>
        <w:rPr>
          <w:rFonts w:cs="Arial"/>
        </w:rPr>
      </w:pPr>
    </w:p>
    <w:p w:rsidR="00FB4C64" w:rsidRDefault="00FB4C64" w:rsidP="00FB4C64">
      <w:pPr>
        <w:jc w:val="both"/>
        <w:rPr>
          <w:rFonts w:cs="Arial"/>
        </w:rPr>
      </w:pPr>
      <w:r>
        <w:rPr>
          <w:rFonts w:cs="Arial"/>
        </w:rPr>
        <w:lastRenderedPageBreak/>
        <w:t>Annex</w:t>
      </w:r>
    </w:p>
    <w:p w:rsidR="00D242AE" w:rsidRDefault="00D242AE" w:rsidP="002E41E6">
      <w:pPr>
        <w:jc w:val="both"/>
        <w:rPr>
          <w:rFonts w:cs="Arial"/>
        </w:rPr>
      </w:pPr>
    </w:p>
    <w:tbl>
      <w:tblPr>
        <w:tblStyle w:val="Taulaambquadrcula1"/>
        <w:tblW w:w="0" w:type="auto"/>
        <w:tblLook w:val="04A0" w:firstRow="1" w:lastRow="0" w:firstColumn="1" w:lastColumn="0" w:noHBand="0" w:noVBand="1"/>
      </w:tblPr>
      <w:tblGrid>
        <w:gridCol w:w="9210"/>
      </w:tblGrid>
      <w:tr w:rsidR="00FB4C64" w:rsidRPr="00492F4D" w:rsidTr="00313CE0">
        <w:tc>
          <w:tcPr>
            <w:tcW w:w="9210" w:type="dxa"/>
            <w:shd w:val="clear" w:color="auto" w:fill="F2F2F2" w:themeFill="background1" w:themeFillShade="F2"/>
          </w:tcPr>
          <w:p w:rsidR="00FB4C64" w:rsidRPr="00492F4D" w:rsidRDefault="00FB4C64" w:rsidP="00313CE0">
            <w:pPr>
              <w:rPr>
                <w:rFonts w:eastAsia="Calibri" w:cs="Arial"/>
              </w:rPr>
            </w:pPr>
            <w:r w:rsidRPr="00492F4D">
              <w:rPr>
                <w:rFonts w:eastAsia="Calibri" w:cs="Arial"/>
                <w:b/>
              </w:rPr>
              <w:t xml:space="preserve">Consulta relativa a: </w:t>
            </w:r>
            <w:r w:rsidRPr="00492F4D">
              <w:rPr>
                <w:rFonts w:eastAsia="Calibri" w:cs="Arial"/>
              </w:rPr>
              <w:t>L’elaboració d’un projecte de decret de desenvolupament de la renda garantida de ciutadania.</w:t>
            </w:r>
          </w:p>
          <w:p w:rsidR="00FB4C64" w:rsidRPr="00492F4D" w:rsidRDefault="00FB4C64" w:rsidP="00313CE0">
            <w:pPr>
              <w:rPr>
                <w:rFonts w:eastAsia="Calibri" w:cs="Arial"/>
                <w:b/>
              </w:rPr>
            </w:pPr>
          </w:p>
        </w:tc>
      </w:tr>
      <w:tr w:rsidR="00FB4C64" w:rsidRPr="00492F4D" w:rsidTr="00313CE0">
        <w:tc>
          <w:tcPr>
            <w:tcW w:w="9210" w:type="dxa"/>
            <w:shd w:val="clear" w:color="auto" w:fill="DBE5F1" w:themeFill="accent1" w:themeFillTint="33"/>
          </w:tcPr>
          <w:p w:rsidR="00FB4C64" w:rsidRPr="00492F4D" w:rsidRDefault="00FB4C64" w:rsidP="00313CE0">
            <w:pPr>
              <w:rPr>
                <w:rFonts w:eastAsia="Calibri" w:cs="Arial"/>
                <w:b/>
              </w:rPr>
            </w:pPr>
            <w:r w:rsidRPr="00492F4D">
              <w:rPr>
                <w:rFonts w:eastAsia="Calibri" w:cs="Arial"/>
                <w:b/>
              </w:rPr>
              <w:t>1. Problemes que es pretenen solucionar amb la iniciativa.</w:t>
            </w:r>
          </w:p>
        </w:tc>
      </w:tr>
      <w:tr w:rsidR="00FB4C64" w:rsidRPr="00492F4D" w:rsidTr="00313CE0">
        <w:tc>
          <w:tcPr>
            <w:tcW w:w="9210" w:type="dxa"/>
          </w:tcPr>
          <w:p w:rsidR="00FB4C64" w:rsidRPr="00492F4D" w:rsidRDefault="00FB4C64" w:rsidP="00313CE0">
            <w:pPr>
              <w:rPr>
                <w:rFonts w:eastAsia="Calibri" w:cs="Arial"/>
              </w:rPr>
            </w:pPr>
          </w:p>
          <w:p w:rsidR="00FB4C64" w:rsidRPr="00492F4D" w:rsidRDefault="00FB4C64" w:rsidP="00313CE0">
            <w:pPr>
              <w:jc w:val="both"/>
              <w:rPr>
                <w:rFonts w:eastAsia="Times New Roman" w:cs="Arial"/>
                <w:i/>
              </w:rPr>
            </w:pPr>
            <w:r w:rsidRPr="00492F4D">
              <w:rPr>
                <w:rFonts w:eastAsia="Times New Roman" w:cs="Arial"/>
                <w:i/>
              </w:rPr>
              <w:t>La renda garantida de ciutadania, regulada per la Llei 14/2017, la defineix com una prestació social de naturalesa econòmica i percepció periòdica que es configura com una prestació garantida de dret subjectiu i que té com a finalitat desenvolupar la promoció de la persona i el seu apoderament i superar les condicions que l’han dut a necessitar aquesta prestació. Es tracta d’un dret subjectiu i consta de dues prestacions: una prestació garantida, no condicionada; i una prestació complementària d’activació i inserció, condicionada al compromís d’elaborar, i, si escau, seguir, un pla d’inclusió social o d’inserció laboral.</w:t>
            </w:r>
          </w:p>
          <w:p w:rsidR="00FB4C64" w:rsidRPr="00492F4D" w:rsidRDefault="00FB4C64" w:rsidP="00313CE0">
            <w:pPr>
              <w:jc w:val="both"/>
              <w:rPr>
                <w:rFonts w:eastAsia="Times New Roman" w:cs="Arial"/>
                <w:i/>
              </w:rPr>
            </w:pPr>
          </w:p>
          <w:p w:rsidR="00FB4C64" w:rsidRPr="00492F4D" w:rsidRDefault="00FB4C64" w:rsidP="00313CE0">
            <w:pPr>
              <w:jc w:val="both"/>
              <w:rPr>
                <w:rFonts w:eastAsia="Times New Roman" w:cs="Arial"/>
                <w:i/>
              </w:rPr>
            </w:pPr>
            <w:r w:rsidRPr="00492F4D">
              <w:rPr>
                <w:rFonts w:eastAsia="Times New Roman" w:cs="Arial"/>
                <w:i/>
              </w:rPr>
              <w:t>La renda garantida de ciutadania constitueix la manifestació de diversos principis: del principi d'igualtat entès com l'eliminació de qualsevol discriminació en l'accés a la prestació; del principi d'equitat, atès que el reconeixement i l'aplicació de la prestació es plantegen com a resposta a la situació de necessitat des d'un vessant de redistribució dels recursos i de discriminació positiva; del principi d'apoderament i autonomia de les persones en societat, entès com el conjunt de prestacions econòmiques i de serveis que les enforteixen i els permeten sortir de les situacions de pobresa i de necessitat, que haurien de ser sempre transitòries i no cronificades, i del principi d'universalitat, solidaritat i complementarietat, ja que se'n garanteix l'accés a totes les persones que reuneixen els requisits exigits, constitueix una manifestació de solidaritat i de justícia social i complementa els ingressos dels seus destinataris quan hi ha una situació de carència de mitjans.</w:t>
            </w:r>
          </w:p>
          <w:p w:rsidR="00FB4C64" w:rsidRPr="00492F4D" w:rsidRDefault="00FB4C64" w:rsidP="00313CE0">
            <w:pPr>
              <w:jc w:val="both"/>
              <w:rPr>
                <w:rFonts w:eastAsia="Times New Roman" w:cs="Arial"/>
                <w:i/>
              </w:rPr>
            </w:pPr>
          </w:p>
          <w:p w:rsidR="00FB4C64" w:rsidRPr="00492F4D" w:rsidRDefault="00FB4C64" w:rsidP="00313CE0">
            <w:pPr>
              <w:jc w:val="both"/>
              <w:rPr>
                <w:rFonts w:eastAsia="Times New Roman" w:cs="Arial"/>
                <w:i/>
              </w:rPr>
            </w:pPr>
            <w:r w:rsidRPr="00492F4D">
              <w:rPr>
                <w:rFonts w:eastAsia="Times New Roman" w:cs="Arial"/>
                <w:i/>
              </w:rPr>
              <w:t xml:space="preserve">La Llei preveu un desplegament reglamentari en algun dels seus aspectes que cal concretar i desenvolupar. Cal concretar aspectes que han d’afavorir la tramitació i resolució de les sol·licituds que es presentin. D’aquesta forma, el decret que aprovi el reglament ha de pretendre definir jurídicament i específicament aquelles qüestions respectes de les quals la pròpia Llei ja preveu un desplegament reglamentari, i les que siguin necessàries per concretar el aspectes determinats en la Llei. </w:t>
            </w:r>
          </w:p>
          <w:p w:rsidR="00FB4C64" w:rsidRPr="00492F4D" w:rsidRDefault="00FB4C64" w:rsidP="00313CE0">
            <w:pPr>
              <w:jc w:val="both"/>
              <w:rPr>
                <w:rFonts w:eastAsia="Times New Roman" w:cs="Arial"/>
                <w:i/>
              </w:rPr>
            </w:pPr>
          </w:p>
          <w:p w:rsidR="00FB4C64" w:rsidRPr="00492F4D" w:rsidRDefault="00FB4C64" w:rsidP="00313CE0">
            <w:pPr>
              <w:jc w:val="both"/>
              <w:rPr>
                <w:rFonts w:eastAsia="Times New Roman" w:cs="Arial"/>
                <w:i/>
              </w:rPr>
            </w:pPr>
            <w:r w:rsidRPr="00492F4D">
              <w:rPr>
                <w:rFonts w:eastAsia="Times New Roman" w:cs="Arial"/>
                <w:i/>
              </w:rPr>
              <w:t>Esdevé del tot necessària la tramitació i aprovació del Reglament, atès que la disposició final primera de la Llei 14/2017, de 20 de juliol, que el regula preveu que el Govern, en un termini de tres mesos des de l’aprovació de la Llei, ha d’iniciar els tràmits per al desplegament reglamentari.</w:t>
            </w:r>
          </w:p>
          <w:p w:rsidR="00FB4C64" w:rsidRPr="00492F4D" w:rsidRDefault="00FB4C64" w:rsidP="00313CE0">
            <w:pPr>
              <w:rPr>
                <w:rFonts w:eastAsia="Calibri" w:cs="Arial"/>
              </w:rPr>
            </w:pPr>
          </w:p>
        </w:tc>
      </w:tr>
      <w:tr w:rsidR="00FB4C64" w:rsidRPr="00492F4D" w:rsidTr="00313CE0">
        <w:tc>
          <w:tcPr>
            <w:tcW w:w="9210" w:type="dxa"/>
            <w:shd w:val="clear" w:color="auto" w:fill="DBE5F1" w:themeFill="accent1" w:themeFillTint="33"/>
          </w:tcPr>
          <w:p w:rsidR="00FB4C64" w:rsidRPr="00492F4D" w:rsidRDefault="00FB4C64" w:rsidP="00313CE0">
            <w:pPr>
              <w:rPr>
                <w:rFonts w:eastAsia="Calibri" w:cs="Arial"/>
                <w:b/>
              </w:rPr>
            </w:pPr>
            <w:r w:rsidRPr="00492F4D">
              <w:rPr>
                <w:rFonts w:eastAsia="Calibri" w:cs="Arial"/>
                <w:b/>
              </w:rPr>
              <w:t>2. Els objectius de la iniciativa.</w:t>
            </w:r>
          </w:p>
        </w:tc>
      </w:tr>
      <w:tr w:rsidR="00FB4C64" w:rsidRPr="00492F4D" w:rsidTr="00313CE0">
        <w:trPr>
          <w:trHeight w:val="1332"/>
        </w:trPr>
        <w:tc>
          <w:tcPr>
            <w:tcW w:w="9210" w:type="dxa"/>
          </w:tcPr>
          <w:p w:rsidR="00FB4C64" w:rsidRPr="00492F4D" w:rsidRDefault="00FB4C64" w:rsidP="00313CE0">
            <w:pPr>
              <w:rPr>
                <w:rFonts w:eastAsia="Calibri" w:cs="Arial"/>
                <w:i/>
              </w:rPr>
            </w:pPr>
          </w:p>
          <w:p w:rsidR="00FB4C64" w:rsidRPr="00492F4D" w:rsidRDefault="00FB4C64" w:rsidP="00313CE0">
            <w:pPr>
              <w:jc w:val="both"/>
              <w:rPr>
                <w:rFonts w:eastAsia="Times New Roman" w:cs="Arial"/>
                <w:i/>
                <w:lang w:eastAsia="ca-ES"/>
              </w:rPr>
            </w:pPr>
            <w:r w:rsidRPr="00492F4D">
              <w:rPr>
                <w:rFonts w:eastAsia="Times New Roman" w:cs="Arial"/>
                <w:i/>
                <w:lang w:eastAsia="ca-ES"/>
              </w:rPr>
              <w:t>L'objectiu principal d'aquesta norma és regular els aspectes de la llei 14/2017, del 20 de juliol, que s’especifiquen en la mateixa i d’altres que necessiten ser detallats per determinar el procediment a seguir per resoldre les sol·licituds que es puguin presentar. Aquests que determina la pròpia llei que s’ha de desenvolupar per reglament, entre d’altres, són els següents:</w:t>
            </w:r>
          </w:p>
          <w:p w:rsidR="00FB4C64" w:rsidRPr="00492F4D" w:rsidRDefault="00FB4C64" w:rsidP="00313CE0">
            <w:pPr>
              <w:jc w:val="both"/>
              <w:rPr>
                <w:rFonts w:eastAsia="Times New Roman" w:cs="Arial"/>
                <w:i/>
                <w:lang w:eastAsia="ca-ES"/>
              </w:rPr>
            </w:pPr>
          </w:p>
          <w:p w:rsidR="00FB4C64" w:rsidRPr="00492F4D" w:rsidRDefault="00FB4C64" w:rsidP="00FB4C64">
            <w:pPr>
              <w:pStyle w:val="Pargrafdellista"/>
              <w:numPr>
                <w:ilvl w:val="0"/>
                <w:numId w:val="5"/>
              </w:numPr>
              <w:jc w:val="both"/>
              <w:rPr>
                <w:rFonts w:eastAsia="Times New Roman" w:cs="Arial"/>
                <w:i/>
                <w:lang w:eastAsia="ca-ES"/>
              </w:rPr>
            </w:pPr>
            <w:r w:rsidRPr="00492F4D">
              <w:rPr>
                <w:rFonts w:eastAsia="Times New Roman" w:cs="Arial"/>
                <w:i/>
                <w:lang w:eastAsia="ca-ES"/>
              </w:rPr>
              <w:t>Establir el procediment de participació en la tramitació, la gestió, l’execució i el seguiment dels plans d’inserció laboral i inclusió social de les administracions locals i les entitats del tercer sector, degudament acreditades, a què fa referència l’article 21.1.</w:t>
            </w:r>
          </w:p>
          <w:p w:rsidR="00FB4C64" w:rsidRPr="00492F4D" w:rsidRDefault="00FB4C64" w:rsidP="00FB4C64">
            <w:pPr>
              <w:pStyle w:val="Pargrafdellista"/>
              <w:numPr>
                <w:ilvl w:val="0"/>
                <w:numId w:val="5"/>
              </w:numPr>
              <w:jc w:val="both"/>
              <w:rPr>
                <w:rFonts w:eastAsia="Times New Roman" w:cs="Arial"/>
                <w:i/>
                <w:lang w:eastAsia="ca-ES"/>
              </w:rPr>
            </w:pPr>
            <w:r w:rsidRPr="00492F4D">
              <w:rPr>
                <w:rFonts w:eastAsia="Times New Roman" w:cs="Arial"/>
                <w:i/>
                <w:lang w:eastAsia="ca-ES"/>
              </w:rPr>
              <w:lastRenderedPageBreak/>
              <w:t>Regular la comissió interdepartamental de la renda garantida que gestionarà la planificació, l'avaluació i l'orientació a què fa referència l’article 22.4.</w:t>
            </w:r>
          </w:p>
          <w:p w:rsidR="00FB4C64" w:rsidRPr="00492F4D" w:rsidRDefault="00FB4C64" w:rsidP="00FB4C64">
            <w:pPr>
              <w:pStyle w:val="Pargrafdellista"/>
              <w:numPr>
                <w:ilvl w:val="0"/>
                <w:numId w:val="5"/>
              </w:numPr>
              <w:jc w:val="both"/>
              <w:rPr>
                <w:rFonts w:eastAsia="Times New Roman" w:cs="Arial"/>
                <w:i/>
                <w:lang w:eastAsia="ca-ES"/>
              </w:rPr>
            </w:pPr>
            <w:r w:rsidRPr="00492F4D">
              <w:rPr>
                <w:rFonts w:eastAsia="Times New Roman" w:cs="Arial"/>
                <w:i/>
                <w:lang w:eastAsia="ca-ES"/>
              </w:rPr>
              <w:t>Regular l’òrgan tècnic que executa els acords de la comissió interdepartamental i actua com a òrgan de suport d'aquesta en l'exercici de les seves funcions de coordinació, de gestió i de seguiment a què fa referència l’article 22.5.</w:t>
            </w:r>
          </w:p>
          <w:p w:rsidR="00FB4C64" w:rsidRPr="00492F4D" w:rsidRDefault="00FB4C64" w:rsidP="00FB4C64">
            <w:pPr>
              <w:pStyle w:val="Pargrafdellista"/>
              <w:numPr>
                <w:ilvl w:val="0"/>
                <w:numId w:val="5"/>
              </w:numPr>
              <w:jc w:val="both"/>
              <w:rPr>
                <w:rFonts w:eastAsia="Times New Roman" w:cs="Arial"/>
                <w:i/>
                <w:lang w:eastAsia="ca-ES"/>
              </w:rPr>
            </w:pPr>
            <w:r w:rsidRPr="00492F4D">
              <w:rPr>
                <w:rFonts w:eastAsia="Times New Roman" w:cs="Arial"/>
                <w:i/>
                <w:lang w:eastAsia="ca-ES"/>
              </w:rPr>
              <w:t>Definir les absències justificades a què fa referència l’article 11.2.f).</w:t>
            </w:r>
          </w:p>
          <w:p w:rsidR="00FB4C64" w:rsidRPr="00492F4D" w:rsidRDefault="00FB4C64" w:rsidP="00FB4C64">
            <w:pPr>
              <w:pStyle w:val="Pargrafdellista"/>
              <w:numPr>
                <w:ilvl w:val="0"/>
                <w:numId w:val="5"/>
              </w:numPr>
              <w:jc w:val="both"/>
              <w:rPr>
                <w:rFonts w:eastAsia="Times New Roman" w:cs="Arial"/>
                <w:i/>
                <w:lang w:eastAsia="ca-ES"/>
              </w:rPr>
            </w:pPr>
            <w:r w:rsidRPr="00492F4D">
              <w:rPr>
                <w:rFonts w:eastAsia="Times New Roman" w:cs="Arial"/>
                <w:i/>
                <w:lang w:eastAsia="ca-ES"/>
              </w:rPr>
              <w:t>Crear un fitxer únic de dades personals de totes les prestacions socials de caràcter econòmic, inclosa la renda garantida de ciutadania, com estableix l’article 16. c).</w:t>
            </w:r>
          </w:p>
          <w:p w:rsidR="00FB4C64" w:rsidRPr="00492F4D" w:rsidRDefault="00FB4C64" w:rsidP="00FB4C64">
            <w:pPr>
              <w:pStyle w:val="Pargrafdellista"/>
              <w:numPr>
                <w:ilvl w:val="0"/>
                <w:numId w:val="5"/>
              </w:numPr>
              <w:jc w:val="both"/>
              <w:rPr>
                <w:rFonts w:eastAsia="Times New Roman" w:cs="Arial"/>
                <w:i/>
                <w:lang w:eastAsia="ca-ES"/>
              </w:rPr>
            </w:pPr>
            <w:r w:rsidRPr="00492F4D">
              <w:rPr>
                <w:rFonts w:eastAsia="Times New Roman" w:cs="Arial"/>
                <w:i/>
                <w:lang w:eastAsia="ca-ES"/>
              </w:rPr>
              <w:t>Definir els casos en què es pugui excloure l’obligació de mantenir-se inscrits al Servei Públic d'Ocupació de Catalunya i no rebutjar una oferta de treball adequada a què fa referència l’article 11.4.</w:t>
            </w:r>
          </w:p>
          <w:p w:rsidR="00FB4C64" w:rsidRPr="00492F4D" w:rsidRDefault="00FB4C64" w:rsidP="00FB4C64">
            <w:pPr>
              <w:pStyle w:val="Pargrafdellista"/>
              <w:numPr>
                <w:ilvl w:val="0"/>
                <w:numId w:val="5"/>
              </w:numPr>
              <w:jc w:val="both"/>
              <w:rPr>
                <w:rFonts w:eastAsia="Times New Roman" w:cs="Arial"/>
                <w:i/>
                <w:lang w:eastAsia="ca-ES"/>
              </w:rPr>
            </w:pPr>
            <w:r w:rsidRPr="00492F4D">
              <w:rPr>
                <w:rFonts w:eastAsia="Times New Roman" w:cs="Arial"/>
                <w:i/>
                <w:lang w:eastAsia="ca-ES"/>
              </w:rPr>
              <w:t>Avaluar el possible efecte crida que s'hagi produït i, si s'escau, constatar que s'ha produït un increment de com a mínim un 10% de noves sol·licituds de la renda garantida de ciutadania de persones acabades de censar a Catalunya. Si és així, informar de manera favorable perquè s'ampliï el requisit de residència prèvia fins a un total de trenta-sis mesos (article 23.2.b)</w:t>
            </w:r>
          </w:p>
          <w:p w:rsidR="00FB4C64" w:rsidRPr="00492F4D" w:rsidRDefault="00FB4C64" w:rsidP="00FB4C64">
            <w:pPr>
              <w:pStyle w:val="Pargrafdellista"/>
              <w:numPr>
                <w:ilvl w:val="0"/>
                <w:numId w:val="5"/>
              </w:numPr>
              <w:jc w:val="both"/>
              <w:rPr>
                <w:rFonts w:eastAsia="Times New Roman" w:cs="Arial"/>
                <w:i/>
                <w:lang w:eastAsia="ca-ES"/>
              </w:rPr>
            </w:pPr>
            <w:r w:rsidRPr="00492F4D">
              <w:rPr>
                <w:rFonts w:eastAsia="Times New Roman" w:cs="Arial"/>
                <w:i/>
                <w:lang w:eastAsia="ca-ES"/>
              </w:rPr>
              <w:t>Constituir organismes de coordinació, d'àmbit municipal, comarcal o regional per a coordinar i racionalitzar totes les actuacions que deriven de l'aplicació de la renda garantida de ciutadania en l'atenció social primària.</w:t>
            </w:r>
          </w:p>
          <w:p w:rsidR="00FB4C64" w:rsidRPr="00492F4D" w:rsidRDefault="00FB4C64" w:rsidP="00FB4C64">
            <w:pPr>
              <w:pStyle w:val="Pargrafdellista"/>
              <w:numPr>
                <w:ilvl w:val="0"/>
                <w:numId w:val="5"/>
              </w:numPr>
              <w:jc w:val="both"/>
              <w:rPr>
                <w:rFonts w:eastAsia="Times New Roman" w:cs="Arial"/>
                <w:i/>
                <w:lang w:eastAsia="ca-ES"/>
              </w:rPr>
            </w:pPr>
            <w:r w:rsidRPr="00492F4D">
              <w:rPr>
                <w:rFonts w:eastAsia="Times New Roman" w:cs="Arial"/>
                <w:i/>
                <w:lang w:eastAsia="ca-ES"/>
              </w:rPr>
              <w:t>Regular els casos en què resideix en una mateixa llar més d'una unitat familiar destinatària de la renda garantida de ciutadania a què fa referència la Disposició addicional cinquena.</w:t>
            </w:r>
          </w:p>
          <w:p w:rsidR="00FB4C64" w:rsidRPr="00492F4D" w:rsidRDefault="00FB4C64" w:rsidP="00313CE0">
            <w:pPr>
              <w:pStyle w:val="Pargrafdellista"/>
              <w:ind w:left="705"/>
              <w:jc w:val="both"/>
              <w:rPr>
                <w:rFonts w:eastAsia="Times New Roman" w:cs="Arial"/>
                <w:i/>
                <w:lang w:eastAsia="ca-ES"/>
              </w:rPr>
            </w:pPr>
          </w:p>
          <w:p w:rsidR="00FB4C64" w:rsidRPr="00492F4D" w:rsidRDefault="00FB4C64" w:rsidP="00313CE0">
            <w:pPr>
              <w:jc w:val="both"/>
              <w:rPr>
                <w:rFonts w:eastAsia="Times New Roman" w:cs="Arial"/>
                <w:i/>
                <w:lang w:eastAsia="ca-ES"/>
              </w:rPr>
            </w:pPr>
            <w:r w:rsidRPr="00492F4D">
              <w:rPr>
                <w:rFonts w:eastAsia="Times New Roman" w:cs="Arial"/>
                <w:i/>
                <w:lang w:eastAsia="ca-ES"/>
              </w:rPr>
              <w:t xml:space="preserve">No obstant això, si es considera necessari, es podrà desenvolupar aspectes de la Llei, perquè puguin necessitar una concreció o regulació específica. </w:t>
            </w:r>
          </w:p>
          <w:p w:rsidR="00FB4C64" w:rsidRPr="00492F4D" w:rsidRDefault="00FB4C64" w:rsidP="00313CE0">
            <w:pPr>
              <w:jc w:val="both"/>
              <w:rPr>
                <w:rFonts w:eastAsia="Calibri" w:cs="Arial"/>
                <w:i/>
              </w:rPr>
            </w:pPr>
          </w:p>
        </w:tc>
      </w:tr>
      <w:tr w:rsidR="00FB4C64" w:rsidRPr="00492F4D" w:rsidTr="00313CE0">
        <w:tc>
          <w:tcPr>
            <w:tcW w:w="9210" w:type="dxa"/>
            <w:shd w:val="clear" w:color="auto" w:fill="DBE5F1" w:themeFill="accent1" w:themeFillTint="33"/>
          </w:tcPr>
          <w:p w:rsidR="00FB4C64" w:rsidRPr="00492F4D" w:rsidRDefault="00FB4C64" w:rsidP="00313CE0">
            <w:pPr>
              <w:rPr>
                <w:rFonts w:eastAsia="Calibri" w:cs="Arial"/>
                <w:b/>
              </w:rPr>
            </w:pPr>
            <w:r w:rsidRPr="00492F4D">
              <w:rPr>
                <w:rFonts w:eastAsia="Calibri" w:cs="Arial"/>
                <w:b/>
              </w:rPr>
              <w:lastRenderedPageBreak/>
              <w:t>3. Les possibles solucions alternatives regulatòries i no regulatòries.</w:t>
            </w:r>
          </w:p>
        </w:tc>
      </w:tr>
      <w:tr w:rsidR="00FB4C64" w:rsidRPr="00492F4D" w:rsidTr="00313CE0">
        <w:tc>
          <w:tcPr>
            <w:tcW w:w="9210" w:type="dxa"/>
          </w:tcPr>
          <w:p w:rsidR="00FB4C64" w:rsidRPr="00492F4D" w:rsidRDefault="00FB4C64" w:rsidP="00313CE0">
            <w:pPr>
              <w:jc w:val="both"/>
              <w:rPr>
                <w:rFonts w:cs="Arial"/>
              </w:rPr>
            </w:pPr>
          </w:p>
          <w:p w:rsidR="00FB4C64" w:rsidRPr="00492F4D" w:rsidRDefault="00FB4C64" w:rsidP="00313CE0">
            <w:pPr>
              <w:jc w:val="both"/>
              <w:rPr>
                <w:rFonts w:cs="Arial"/>
                <w:i/>
              </w:rPr>
            </w:pPr>
            <w:r w:rsidRPr="00492F4D">
              <w:rPr>
                <w:rFonts w:cs="Arial"/>
                <w:i/>
              </w:rPr>
              <w:t>No es pot contemplar una alternativa que no sigui l’aprovació del Decret. Tant per determinar tots aquells aspectes que cal concretar com definir de la Llei 17/2017, de 20 de juliol, com que la  pròpia Llei, en la seva disposició final primera, ordena al Govern que iniciï els tràmits per al desplegament reglamentari. Els objectius, doncs, únicament es poden assolir mitjançant un Decret que desplegui reglamentàriament</w:t>
            </w:r>
          </w:p>
          <w:p w:rsidR="00FB4C64" w:rsidRPr="00492F4D" w:rsidRDefault="00FB4C64" w:rsidP="00313CE0">
            <w:pPr>
              <w:jc w:val="both"/>
              <w:rPr>
                <w:rFonts w:eastAsia="Calibri" w:cs="Arial"/>
              </w:rPr>
            </w:pPr>
          </w:p>
        </w:tc>
      </w:tr>
      <w:tr w:rsidR="00FB4C64" w:rsidRPr="00492F4D" w:rsidTr="00313CE0">
        <w:tc>
          <w:tcPr>
            <w:tcW w:w="9210" w:type="dxa"/>
            <w:shd w:val="clear" w:color="auto" w:fill="DBE5F1" w:themeFill="accent1" w:themeFillTint="33"/>
          </w:tcPr>
          <w:p w:rsidR="00FB4C64" w:rsidRPr="00492F4D" w:rsidRDefault="00FB4C64" w:rsidP="00313CE0">
            <w:pPr>
              <w:rPr>
                <w:rFonts w:eastAsia="Calibri" w:cs="Arial"/>
                <w:b/>
              </w:rPr>
            </w:pPr>
            <w:r w:rsidRPr="00492F4D">
              <w:rPr>
                <w:rFonts w:eastAsia="Calibri" w:cs="Arial"/>
                <w:b/>
              </w:rPr>
              <w:t>4. Necessitat i oportunitat de l’aprovació</w:t>
            </w:r>
            <w:r w:rsidRPr="00492F4D">
              <w:rPr>
                <w:rFonts w:eastAsia="Calibri" w:cs="Times New Roman"/>
              </w:rPr>
              <w:t xml:space="preserve"> </w:t>
            </w:r>
            <w:r w:rsidRPr="00492F4D">
              <w:rPr>
                <w:rFonts w:eastAsia="Calibri" w:cs="Arial"/>
                <w:b/>
              </w:rPr>
              <w:t>de la norma.</w:t>
            </w:r>
          </w:p>
        </w:tc>
      </w:tr>
      <w:tr w:rsidR="00FB4C64" w:rsidRPr="00492F4D" w:rsidTr="00313CE0">
        <w:tc>
          <w:tcPr>
            <w:tcW w:w="9210" w:type="dxa"/>
          </w:tcPr>
          <w:p w:rsidR="00FB4C64" w:rsidRPr="00492F4D" w:rsidRDefault="00FB4C64" w:rsidP="00313CE0">
            <w:pPr>
              <w:rPr>
                <w:rFonts w:eastAsia="Calibri" w:cs="Arial"/>
              </w:rPr>
            </w:pPr>
          </w:p>
          <w:p w:rsidR="00FB4C64" w:rsidRPr="00492F4D" w:rsidRDefault="00FB4C64" w:rsidP="00313CE0">
            <w:pPr>
              <w:jc w:val="both"/>
              <w:rPr>
                <w:rFonts w:cs="Arial"/>
                <w:i/>
                <w:lang w:eastAsia="es-ES"/>
              </w:rPr>
            </w:pPr>
            <w:r w:rsidRPr="00492F4D">
              <w:rPr>
                <w:rFonts w:cs="Arial"/>
                <w:i/>
                <w:lang w:eastAsia="es-ES"/>
              </w:rPr>
              <w:t>No hi ha altra possibilitat que fer aquest deplegament reglamentari mitjançant un Decret.</w:t>
            </w:r>
          </w:p>
          <w:p w:rsidR="00FB4C64" w:rsidRPr="00492F4D" w:rsidRDefault="00FB4C64" w:rsidP="00313CE0">
            <w:pPr>
              <w:jc w:val="both"/>
              <w:rPr>
                <w:rFonts w:cs="Arial"/>
                <w:i/>
                <w:lang w:eastAsia="es-ES"/>
              </w:rPr>
            </w:pPr>
          </w:p>
          <w:p w:rsidR="00FB4C64" w:rsidRPr="00492F4D" w:rsidRDefault="00FB4C64" w:rsidP="00313CE0">
            <w:pPr>
              <w:jc w:val="both"/>
              <w:rPr>
                <w:rFonts w:cs="Arial"/>
                <w:i/>
                <w:lang w:eastAsia="es-ES"/>
              </w:rPr>
            </w:pPr>
            <w:r w:rsidRPr="00492F4D">
              <w:rPr>
                <w:rFonts w:cs="Arial"/>
                <w:i/>
                <w:lang w:eastAsia="es-ES"/>
              </w:rPr>
              <w:t>La situació de les persones amb menys recursos a Catalunya i, sobretot, l'emergència social que ha comportat la crisi econòmica, van fer aflorar una iniciativa legislativa popular sobre la renda garantida de ciutadania per tal de promoure una llei que donés compliment a l'article 24.3 de l'Estatut d'autonomia de Catalunya. El Ple del Parlament, en la sessió tinguda el dia 12 de juliol de 2017, va debatre el Dictamen de la Comissió de Treball referent a la proposició de llei de la renda garantida de ciutadania i les esmenes tècniques presentades pels grups parlamentaris i finalment, va aprovar la Llei 14/2017, de 20 de juliol,  de la renda garantida de ciutadania.</w:t>
            </w:r>
          </w:p>
          <w:p w:rsidR="00FB4C64" w:rsidRPr="00492F4D" w:rsidRDefault="00FB4C64" w:rsidP="00313CE0">
            <w:pPr>
              <w:jc w:val="both"/>
              <w:rPr>
                <w:rFonts w:cs="Arial"/>
                <w:i/>
                <w:lang w:eastAsia="es-ES"/>
              </w:rPr>
            </w:pPr>
          </w:p>
          <w:p w:rsidR="00FB4C64" w:rsidRPr="00492F4D" w:rsidRDefault="00FB4C64" w:rsidP="00313CE0">
            <w:pPr>
              <w:jc w:val="both"/>
              <w:rPr>
                <w:rFonts w:eastAsia="Calibri" w:cs="Arial"/>
              </w:rPr>
            </w:pPr>
            <w:r w:rsidRPr="00492F4D">
              <w:rPr>
                <w:rFonts w:cs="Arial"/>
                <w:i/>
                <w:lang w:eastAsia="es-ES"/>
              </w:rPr>
              <w:t>La disposició final primera de la llei de la renda garantida de ciutadania s’estableix que en el termini de tres mesos a comptar de l’aprovació de la llei, el govern ha d’iniciar els tràmits de desplegament reglamentari.</w:t>
            </w:r>
          </w:p>
        </w:tc>
      </w:tr>
    </w:tbl>
    <w:p w:rsidR="00FB4C64" w:rsidRDefault="00FB4C64" w:rsidP="00FB4C64">
      <w:pPr>
        <w:jc w:val="both"/>
        <w:rPr>
          <w:rFonts w:cs="Arial"/>
        </w:rPr>
      </w:pPr>
    </w:p>
    <w:sectPr w:rsidR="00FB4C64" w:rsidSect="00FB4C64">
      <w:headerReference w:type="default" r:id="rId9"/>
      <w:footerReference w:type="default" r:id="rId10"/>
      <w:pgSz w:w="11906" w:h="16838"/>
      <w:pgMar w:top="1806" w:right="1133"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CF9" w:rsidRDefault="00397CF9" w:rsidP="00E534EF">
      <w:r>
        <w:separator/>
      </w:r>
    </w:p>
  </w:endnote>
  <w:endnote w:type="continuationSeparator" w:id="0">
    <w:p w:rsidR="00397CF9" w:rsidRDefault="00397CF9" w:rsidP="00E5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ansSemibold">
    <w:altName w:val="Times New Roman"/>
    <w:charset w:val="00"/>
    <w:family w:val="auto"/>
    <w:pitch w:val="default"/>
  </w:font>
  <w:font w:name="OpenSans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23" w:rsidRDefault="00A20023">
    <w:pPr>
      <w:pStyle w:val="Peu"/>
    </w:pPr>
    <w:r>
      <w:rPr>
        <w:noProof/>
        <w:lang w:eastAsia="ca-ES"/>
      </w:rPr>
      <mc:AlternateContent>
        <mc:Choice Requires="wps">
          <w:drawing>
            <wp:anchor distT="0" distB="0" distL="114300" distR="114300" simplePos="0" relativeHeight="251659264" behindDoc="0" locked="0" layoutInCell="1" allowOverlap="1" wp14:anchorId="7ADBE8FB" wp14:editId="6185E2B0">
              <wp:simplePos x="0" y="0"/>
              <wp:positionH relativeFrom="column">
                <wp:posOffset>-691515</wp:posOffset>
              </wp:positionH>
              <wp:positionV relativeFrom="paragraph">
                <wp:posOffset>-480060</wp:posOffset>
              </wp:positionV>
              <wp:extent cx="327660" cy="670560"/>
              <wp:effectExtent l="0" t="0" r="0" b="0"/>
              <wp:wrapNone/>
              <wp:docPr id="1" name="Quadre de text 1"/>
              <wp:cNvGraphicFramePr/>
              <a:graphic xmlns:a="http://schemas.openxmlformats.org/drawingml/2006/main">
                <a:graphicData uri="http://schemas.microsoft.com/office/word/2010/wordprocessingShape">
                  <wps:wsp>
                    <wps:cNvSpPr txBox="1"/>
                    <wps:spPr>
                      <a:xfrm>
                        <a:off x="0" y="0"/>
                        <a:ext cx="32766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023" w:rsidRPr="00084115" w:rsidRDefault="00A20023">
                          <w:pPr>
                            <w:rPr>
                              <w:color w:val="A6A6A6" w:themeColor="background1" w:themeShade="A6"/>
                              <w:sz w:val="14"/>
                              <w:szCs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1" o:spid="_x0000_s1026" type="#_x0000_t202" style="position:absolute;margin-left:-54.45pt;margin-top:-37.8pt;width:25.8pt;height:5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UajQIAAJIFAAAOAAAAZHJzL2Uyb0RvYy54bWysVEtPGzEQvlfqf7B8L5sESNqIDUpBVJUQ&#10;0ELF2fHaZFXb49qT7IZf37F38yjlQtXL7tjzzYznm8fZeWsNW6sQa3AlHx4NOFNOQlW7p5L/eLj6&#10;8JGziMJVwoBTJd+oyM9n79+dNX6qRrAEU6nAyImL08aXfInop0UR5VJZEY/AK0dKDcEKpGN4Kqog&#10;GvJuTTEaDMZFA6HyAaSKkW4vOyWfZf9aK4m3WkeFzJSc3ob5G/J3kb7F7ExMn4Lwy1r2zxD/8Aor&#10;akdBd64uBQq2CvVfrmwtA0TQeCTBFqB1LVXOgbIZDl5kc78UXuVciJzodzTF/+dW3qzvAqsrqh1n&#10;Tlgq0beVqIJilWKoWmTDxFHj45Sg957A2H6GNuH7+0iXKfVWB5v+lBQjPbG92TGcHEm6PB5NxmPS&#10;SFKNJ4NTkslLsTf2IeIXBZYloeSBCph5FevriB10C0mxIpi6uqqNyYfUNOrCBLYWVG6D+Ynk/A+U&#10;cayh4Meng+zYQTLvPBuX3KjcNn24lHiXYJZwY1TCGPddaaIt5/lKbCGlcrv4GZ1QmkK9xbDH71/1&#10;FuMuD7LIkcHhztjWDkLOPs/ZnrLq55Yy3eGpNgd5JxHbRdsXfgHVhvohQDdV0curmqp2LSLeiUBj&#10;RIWm1YC39NEGiHXoJc6WEJ5fu0/4kqfvaELmDU1myeOvlQiKM/PVUet/Gp6ckArz4eR0MqJDONQs&#10;DjVuZS+AuoHamx6YxYRHsxV1APtIS2SeApNKOEmPKzluxQvs9gUtIanm8wyi4fUCr929l8l1Yji1&#10;5UP7KILvezdNzw1sZ1hMX7Rwh02WDuYrBF3n/k4cd8T23NPg5wnpl1TaLIfnjNqv0tlvAAAA//8D&#10;AFBLAwQUAAYACAAAACEAaUsFkuIAAAALAQAADwAAAGRycy9kb3ducmV2LnhtbEyPy07DMBBF90j8&#10;gzVIbFBqlzZ9hDgVICG1GyRCpW7d2E0i7HEUO034e4YV7GY0R3fOzXeTs+xq+tB6lDCfCWAGK69b&#10;rCUcP9+SDbAQFWplPRoJ3ybArri9yVWm/Ygf5lrGmlEIhkxJaGLsMs5D1Rinwsx3Bul28b1Tkda+&#10;5rpXI4U7yx+FWHGnWqQPjerMa2Oqr3JwEvbxaA+nVLwPfHxZTuXFh4f9Usr7u+n5CVg0U/yD4Vef&#10;1KEgp7MfUAdmJSRzsdkSS9M6XQEjJEnXC2BnCQshgBc5/9+h+AEAAP//AwBQSwECLQAUAAYACAAA&#10;ACEAtoM4kv4AAADhAQAAEwAAAAAAAAAAAAAAAAAAAAAAW0NvbnRlbnRfVHlwZXNdLnhtbFBLAQIt&#10;ABQABgAIAAAAIQA4/SH/1gAAAJQBAAALAAAAAAAAAAAAAAAAAC8BAABfcmVscy8ucmVsc1BLAQIt&#10;ABQABgAIAAAAIQAO7oUajQIAAJIFAAAOAAAAAAAAAAAAAAAAAC4CAABkcnMvZTJvRG9jLnhtbFBL&#10;AQItABQABgAIAAAAIQBpSwWS4gAAAAsBAAAPAAAAAAAAAAAAAAAAAOcEAABkcnMvZG93bnJldi54&#10;bWxQSwUGAAAAAAQABADzAAAA9gUAAAAA&#10;" fillcolor="white [3201]" stroked="f" strokeweight=".5pt">
              <v:textbox style="layout-flow:vertical;mso-layout-flow-alt:bottom-to-top">
                <w:txbxContent>
                  <w:p w:rsidR="00A20023" w:rsidRPr="00084115" w:rsidRDefault="00A20023">
                    <w:pPr>
                      <w:rPr>
                        <w:color w:val="A6A6A6" w:themeColor="background1" w:themeShade="A6"/>
                        <w:sz w:val="14"/>
                        <w:szCs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CF9" w:rsidRDefault="00397CF9" w:rsidP="00E534EF">
      <w:r>
        <w:separator/>
      </w:r>
    </w:p>
  </w:footnote>
  <w:footnote w:type="continuationSeparator" w:id="0">
    <w:p w:rsidR="00397CF9" w:rsidRDefault="00397CF9" w:rsidP="00E53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23" w:rsidRDefault="00A20023" w:rsidP="00084115">
    <w:pPr>
      <w:pStyle w:val="Capaler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82764"/>
    <w:multiLevelType w:val="hybridMultilevel"/>
    <w:tmpl w:val="A4C6F07E"/>
    <w:lvl w:ilvl="0" w:tplc="6A7A21EC">
      <w:numFmt w:val="bullet"/>
      <w:lvlText w:val="•"/>
      <w:lvlJc w:val="left"/>
      <w:pPr>
        <w:ind w:left="705" w:hanging="705"/>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nsid w:val="27E661CD"/>
    <w:multiLevelType w:val="multilevel"/>
    <w:tmpl w:val="70445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07950"/>
    <w:multiLevelType w:val="hybridMultilevel"/>
    <w:tmpl w:val="BCC69ED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5A4E363A"/>
    <w:multiLevelType w:val="hybridMultilevel"/>
    <w:tmpl w:val="2C9A9F98"/>
    <w:lvl w:ilvl="0" w:tplc="7D80FF02">
      <w:start w:val="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66D72059"/>
    <w:multiLevelType w:val="hybridMultilevel"/>
    <w:tmpl w:val="DB409FC4"/>
    <w:lvl w:ilvl="0" w:tplc="5200495C">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3C"/>
    <w:rsid w:val="00005A6C"/>
    <w:rsid w:val="000077E4"/>
    <w:rsid w:val="00016EB1"/>
    <w:rsid w:val="000408C9"/>
    <w:rsid w:val="00042BEE"/>
    <w:rsid w:val="000769E6"/>
    <w:rsid w:val="00084115"/>
    <w:rsid w:val="00087713"/>
    <w:rsid w:val="000A2BFD"/>
    <w:rsid w:val="000C7B15"/>
    <w:rsid w:val="000E10C6"/>
    <w:rsid w:val="000E2FA2"/>
    <w:rsid w:val="000F51F8"/>
    <w:rsid w:val="00101F66"/>
    <w:rsid w:val="001221A6"/>
    <w:rsid w:val="00163D9E"/>
    <w:rsid w:val="00164AAB"/>
    <w:rsid w:val="00191A3B"/>
    <w:rsid w:val="001A10A1"/>
    <w:rsid w:val="001C4D86"/>
    <w:rsid w:val="001D39D0"/>
    <w:rsid w:val="001E10E4"/>
    <w:rsid w:val="002707F4"/>
    <w:rsid w:val="0029132D"/>
    <w:rsid w:val="002A6794"/>
    <w:rsid w:val="002C3990"/>
    <w:rsid w:val="002E41E6"/>
    <w:rsid w:val="002F1004"/>
    <w:rsid w:val="002F1FD9"/>
    <w:rsid w:val="003159D6"/>
    <w:rsid w:val="0031783E"/>
    <w:rsid w:val="00340217"/>
    <w:rsid w:val="00343070"/>
    <w:rsid w:val="00380F78"/>
    <w:rsid w:val="003921C7"/>
    <w:rsid w:val="00397CF9"/>
    <w:rsid w:val="003B6A1D"/>
    <w:rsid w:val="003D60ED"/>
    <w:rsid w:val="003E6D28"/>
    <w:rsid w:val="0045389E"/>
    <w:rsid w:val="00454185"/>
    <w:rsid w:val="00471AFA"/>
    <w:rsid w:val="004B7B55"/>
    <w:rsid w:val="005322D8"/>
    <w:rsid w:val="00561452"/>
    <w:rsid w:val="005820E5"/>
    <w:rsid w:val="005B1260"/>
    <w:rsid w:val="005B4057"/>
    <w:rsid w:val="005C4D68"/>
    <w:rsid w:val="005C619B"/>
    <w:rsid w:val="00611859"/>
    <w:rsid w:val="00644CFE"/>
    <w:rsid w:val="00646096"/>
    <w:rsid w:val="00651016"/>
    <w:rsid w:val="006829D8"/>
    <w:rsid w:val="006A609B"/>
    <w:rsid w:val="006D2282"/>
    <w:rsid w:val="006F2051"/>
    <w:rsid w:val="00702A13"/>
    <w:rsid w:val="00725A33"/>
    <w:rsid w:val="00733BC9"/>
    <w:rsid w:val="00734141"/>
    <w:rsid w:val="00744021"/>
    <w:rsid w:val="007733E0"/>
    <w:rsid w:val="00773F72"/>
    <w:rsid w:val="00774F6F"/>
    <w:rsid w:val="007C0C11"/>
    <w:rsid w:val="00811155"/>
    <w:rsid w:val="00813A59"/>
    <w:rsid w:val="008374C9"/>
    <w:rsid w:val="0083761E"/>
    <w:rsid w:val="008618B2"/>
    <w:rsid w:val="00876478"/>
    <w:rsid w:val="00890D19"/>
    <w:rsid w:val="008A08CD"/>
    <w:rsid w:val="008B0AD4"/>
    <w:rsid w:val="008E3D59"/>
    <w:rsid w:val="00917408"/>
    <w:rsid w:val="009363A3"/>
    <w:rsid w:val="00936AC0"/>
    <w:rsid w:val="00960090"/>
    <w:rsid w:val="00982426"/>
    <w:rsid w:val="0098572B"/>
    <w:rsid w:val="009860ED"/>
    <w:rsid w:val="009972D5"/>
    <w:rsid w:val="009A5AC0"/>
    <w:rsid w:val="009C2916"/>
    <w:rsid w:val="009E202C"/>
    <w:rsid w:val="009E24A3"/>
    <w:rsid w:val="00A20023"/>
    <w:rsid w:val="00A4333C"/>
    <w:rsid w:val="00A55D2A"/>
    <w:rsid w:val="00A56294"/>
    <w:rsid w:val="00A736E1"/>
    <w:rsid w:val="00AF0080"/>
    <w:rsid w:val="00B124C7"/>
    <w:rsid w:val="00B14DF8"/>
    <w:rsid w:val="00B42AB3"/>
    <w:rsid w:val="00B52A20"/>
    <w:rsid w:val="00B8767B"/>
    <w:rsid w:val="00B95CEC"/>
    <w:rsid w:val="00B9788C"/>
    <w:rsid w:val="00BA36FE"/>
    <w:rsid w:val="00BA4F12"/>
    <w:rsid w:val="00BB4D46"/>
    <w:rsid w:val="00BE3668"/>
    <w:rsid w:val="00BE519F"/>
    <w:rsid w:val="00BF77E8"/>
    <w:rsid w:val="00C20B13"/>
    <w:rsid w:val="00C271D2"/>
    <w:rsid w:val="00C36526"/>
    <w:rsid w:val="00C56D8F"/>
    <w:rsid w:val="00C5719E"/>
    <w:rsid w:val="00C60004"/>
    <w:rsid w:val="00C84874"/>
    <w:rsid w:val="00CA3FF6"/>
    <w:rsid w:val="00CB2DEE"/>
    <w:rsid w:val="00D0606F"/>
    <w:rsid w:val="00D06EA5"/>
    <w:rsid w:val="00D12A55"/>
    <w:rsid w:val="00D1497F"/>
    <w:rsid w:val="00D242AE"/>
    <w:rsid w:val="00D32352"/>
    <w:rsid w:val="00D417BA"/>
    <w:rsid w:val="00D46D65"/>
    <w:rsid w:val="00D62884"/>
    <w:rsid w:val="00DA408C"/>
    <w:rsid w:val="00DA6EDB"/>
    <w:rsid w:val="00DA7FB9"/>
    <w:rsid w:val="00DB53F7"/>
    <w:rsid w:val="00E10201"/>
    <w:rsid w:val="00E354FF"/>
    <w:rsid w:val="00E3670A"/>
    <w:rsid w:val="00E435A5"/>
    <w:rsid w:val="00E534EF"/>
    <w:rsid w:val="00E77340"/>
    <w:rsid w:val="00E81B78"/>
    <w:rsid w:val="00E84D01"/>
    <w:rsid w:val="00EB685D"/>
    <w:rsid w:val="00ED3C9B"/>
    <w:rsid w:val="00F029EE"/>
    <w:rsid w:val="00F230AB"/>
    <w:rsid w:val="00F466E8"/>
    <w:rsid w:val="00F47989"/>
    <w:rsid w:val="00F57345"/>
    <w:rsid w:val="00F7118F"/>
    <w:rsid w:val="00F75D11"/>
    <w:rsid w:val="00F77C37"/>
    <w:rsid w:val="00F93A88"/>
    <w:rsid w:val="00FA56D1"/>
    <w:rsid w:val="00FB1BAE"/>
    <w:rsid w:val="00FB24AD"/>
    <w:rsid w:val="00FB2BE3"/>
    <w:rsid w:val="00FB4C64"/>
    <w:rsid w:val="00FC1C25"/>
    <w:rsid w:val="00FD38A2"/>
    <w:rsid w:val="00FE21AF"/>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E3"/>
    <w:rPr>
      <w:rFonts w:ascii="Arial" w:hAnsi="Arial"/>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534EF"/>
    <w:pPr>
      <w:tabs>
        <w:tab w:val="center" w:pos="4252"/>
        <w:tab w:val="right" w:pos="8504"/>
      </w:tabs>
    </w:pPr>
  </w:style>
  <w:style w:type="character" w:customStyle="1" w:styleId="CapaleraCar">
    <w:name w:val="Capçalera Car"/>
    <w:basedOn w:val="Tipusdelletraperdefectedelpargraf"/>
    <w:link w:val="Capalera"/>
    <w:uiPriority w:val="99"/>
    <w:rsid w:val="00E534EF"/>
  </w:style>
  <w:style w:type="paragraph" w:styleId="Peu">
    <w:name w:val="footer"/>
    <w:basedOn w:val="Normal"/>
    <w:link w:val="PeuCar"/>
    <w:uiPriority w:val="99"/>
    <w:unhideWhenUsed/>
    <w:rsid w:val="00E534EF"/>
    <w:pPr>
      <w:tabs>
        <w:tab w:val="center" w:pos="4252"/>
        <w:tab w:val="right" w:pos="8504"/>
      </w:tabs>
    </w:pPr>
  </w:style>
  <w:style w:type="character" w:customStyle="1" w:styleId="PeuCar">
    <w:name w:val="Peu Car"/>
    <w:basedOn w:val="Tipusdelletraperdefectedelpargraf"/>
    <w:link w:val="Peu"/>
    <w:uiPriority w:val="99"/>
    <w:rsid w:val="00E534EF"/>
  </w:style>
  <w:style w:type="paragraph" w:styleId="Textdeglobus">
    <w:name w:val="Balloon Text"/>
    <w:basedOn w:val="Normal"/>
    <w:link w:val="TextdeglobusCar"/>
    <w:uiPriority w:val="99"/>
    <w:semiHidden/>
    <w:unhideWhenUsed/>
    <w:rsid w:val="00D62884"/>
    <w:rPr>
      <w:rFonts w:ascii="Tahoma" w:hAnsi="Tahoma" w:cs="Tahoma"/>
      <w:sz w:val="16"/>
      <w:szCs w:val="16"/>
    </w:rPr>
  </w:style>
  <w:style w:type="character" w:customStyle="1" w:styleId="TextdeglobusCar">
    <w:name w:val="Text de globus Car"/>
    <w:link w:val="Textdeglobus"/>
    <w:uiPriority w:val="99"/>
    <w:semiHidden/>
    <w:rsid w:val="00D62884"/>
    <w:rPr>
      <w:rFonts w:ascii="Tahoma" w:hAnsi="Tahoma" w:cs="Tahoma"/>
      <w:sz w:val="16"/>
      <w:szCs w:val="16"/>
      <w:lang w:val="ca-ES"/>
    </w:rPr>
  </w:style>
  <w:style w:type="table" w:customStyle="1" w:styleId="Taulaambquadrcula1">
    <w:name w:val="Taula amb quadrícula1"/>
    <w:basedOn w:val="Taulanormal"/>
    <w:next w:val="Taulaambquadrcula"/>
    <w:uiPriority w:val="59"/>
    <w:rsid w:val="00CB2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
    <w:name w:val="Table Grid"/>
    <w:basedOn w:val="Taulanormal"/>
    <w:uiPriority w:val="59"/>
    <w:rsid w:val="00CB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572B"/>
    <w:pPr>
      <w:spacing w:before="100" w:beforeAutospacing="1" w:after="100" w:afterAutospacing="1"/>
    </w:pPr>
    <w:rPr>
      <w:rFonts w:ascii="Times New Roman" w:eastAsia="Times New Roman" w:hAnsi="Times New Roman"/>
      <w:sz w:val="24"/>
      <w:szCs w:val="24"/>
      <w:lang w:eastAsia="ca-ES"/>
    </w:rPr>
  </w:style>
  <w:style w:type="character" w:customStyle="1" w:styleId="apple-converted-space">
    <w:name w:val="apple-converted-space"/>
    <w:basedOn w:val="Tipusdelletraperdefectedelpargraf"/>
    <w:rsid w:val="0098572B"/>
  </w:style>
  <w:style w:type="character" w:styleId="Enlla">
    <w:name w:val="Hyperlink"/>
    <w:basedOn w:val="Tipusdelletraperdefectedelpargraf"/>
    <w:uiPriority w:val="99"/>
    <w:semiHidden/>
    <w:unhideWhenUsed/>
    <w:rsid w:val="0098572B"/>
    <w:rPr>
      <w:color w:val="0000FF"/>
      <w:u w:val="single"/>
    </w:rPr>
  </w:style>
  <w:style w:type="paragraph" w:styleId="Pargrafdellista">
    <w:name w:val="List Paragraph"/>
    <w:basedOn w:val="Normal"/>
    <w:uiPriority w:val="34"/>
    <w:qFormat/>
    <w:rsid w:val="00CA3FF6"/>
    <w:pPr>
      <w:ind w:left="720"/>
      <w:contextualSpacing/>
    </w:pPr>
  </w:style>
  <w:style w:type="character" w:styleId="Textennegreta">
    <w:name w:val="Strong"/>
    <w:basedOn w:val="Tipusdelletraperdefectedelpargraf"/>
    <w:uiPriority w:val="22"/>
    <w:qFormat/>
    <w:rsid w:val="00E81B78"/>
    <w:rPr>
      <w:rFonts w:ascii="OpenSansSemibold" w:hAnsi="OpenSansSemibold"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E3"/>
    <w:rPr>
      <w:rFonts w:ascii="Arial" w:hAnsi="Arial"/>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534EF"/>
    <w:pPr>
      <w:tabs>
        <w:tab w:val="center" w:pos="4252"/>
        <w:tab w:val="right" w:pos="8504"/>
      </w:tabs>
    </w:pPr>
  </w:style>
  <w:style w:type="character" w:customStyle="1" w:styleId="CapaleraCar">
    <w:name w:val="Capçalera Car"/>
    <w:basedOn w:val="Tipusdelletraperdefectedelpargraf"/>
    <w:link w:val="Capalera"/>
    <w:uiPriority w:val="99"/>
    <w:rsid w:val="00E534EF"/>
  </w:style>
  <w:style w:type="paragraph" w:styleId="Peu">
    <w:name w:val="footer"/>
    <w:basedOn w:val="Normal"/>
    <w:link w:val="PeuCar"/>
    <w:uiPriority w:val="99"/>
    <w:unhideWhenUsed/>
    <w:rsid w:val="00E534EF"/>
    <w:pPr>
      <w:tabs>
        <w:tab w:val="center" w:pos="4252"/>
        <w:tab w:val="right" w:pos="8504"/>
      </w:tabs>
    </w:pPr>
  </w:style>
  <w:style w:type="character" w:customStyle="1" w:styleId="PeuCar">
    <w:name w:val="Peu Car"/>
    <w:basedOn w:val="Tipusdelletraperdefectedelpargraf"/>
    <w:link w:val="Peu"/>
    <w:uiPriority w:val="99"/>
    <w:rsid w:val="00E534EF"/>
  </w:style>
  <w:style w:type="paragraph" w:styleId="Textdeglobus">
    <w:name w:val="Balloon Text"/>
    <w:basedOn w:val="Normal"/>
    <w:link w:val="TextdeglobusCar"/>
    <w:uiPriority w:val="99"/>
    <w:semiHidden/>
    <w:unhideWhenUsed/>
    <w:rsid w:val="00D62884"/>
    <w:rPr>
      <w:rFonts w:ascii="Tahoma" w:hAnsi="Tahoma" w:cs="Tahoma"/>
      <w:sz w:val="16"/>
      <w:szCs w:val="16"/>
    </w:rPr>
  </w:style>
  <w:style w:type="character" w:customStyle="1" w:styleId="TextdeglobusCar">
    <w:name w:val="Text de globus Car"/>
    <w:link w:val="Textdeglobus"/>
    <w:uiPriority w:val="99"/>
    <w:semiHidden/>
    <w:rsid w:val="00D62884"/>
    <w:rPr>
      <w:rFonts w:ascii="Tahoma" w:hAnsi="Tahoma" w:cs="Tahoma"/>
      <w:sz w:val="16"/>
      <w:szCs w:val="16"/>
      <w:lang w:val="ca-ES"/>
    </w:rPr>
  </w:style>
  <w:style w:type="table" w:customStyle="1" w:styleId="Taulaambquadrcula1">
    <w:name w:val="Taula amb quadrícula1"/>
    <w:basedOn w:val="Taulanormal"/>
    <w:next w:val="Taulaambquadrcula"/>
    <w:uiPriority w:val="59"/>
    <w:rsid w:val="00CB2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
    <w:name w:val="Table Grid"/>
    <w:basedOn w:val="Taulanormal"/>
    <w:uiPriority w:val="59"/>
    <w:rsid w:val="00CB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572B"/>
    <w:pPr>
      <w:spacing w:before="100" w:beforeAutospacing="1" w:after="100" w:afterAutospacing="1"/>
    </w:pPr>
    <w:rPr>
      <w:rFonts w:ascii="Times New Roman" w:eastAsia="Times New Roman" w:hAnsi="Times New Roman"/>
      <w:sz w:val="24"/>
      <w:szCs w:val="24"/>
      <w:lang w:eastAsia="ca-ES"/>
    </w:rPr>
  </w:style>
  <w:style w:type="character" w:customStyle="1" w:styleId="apple-converted-space">
    <w:name w:val="apple-converted-space"/>
    <w:basedOn w:val="Tipusdelletraperdefectedelpargraf"/>
    <w:rsid w:val="0098572B"/>
  </w:style>
  <w:style w:type="character" w:styleId="Enlla">
    <w:name w:val="Hyperlink"/>
    <w:basedOn w:val="Tipusdelletraperdefectedelpargraf"/>
    <w:uiPriority w:val="99"/>
    <w:semiHidden/>
    <w:unhideWhenUsed/>
    <w:rsid w:val="0098572B"/>
    <w:rPr>
      <w:color w:val="0000FF"/>
      <w:u w:val="single"/>
    </w:rPr>
  </w:style>
  <w:style w:type="paragraph" w:styleId="Pargrafdellista">
    <w:name w:val="List Paragraph"/>
    <w:basedOn w:val="Normal"/>
    <w:uiPriority w:val="34"/>
    <w:qFormat/>
    <w:rsid w:val="00CA3FF6"/>
    <w:pPr>
      <w:ind w:left="720"/>
      <w:contextualSpacing/>
    </w:pPr>
  </w:style>
  <w:style w:type="character" w:styleId="Textennegreta">
    <w:name w:val="Strong"/>
    <w:basedOn w:val="Tipusdelletraperdefectedelpargraf"/>
    <w:uiPriority w:val="22"/>
    <w:qFormat/>
    <w:rsid w:val="00E81B78"/>
    <w:rPr>
      <w:rFonts w:ascii="OpenSansSemibold" w:hAnsi="OpenSansSemibol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7117">
      <w:bodyDiv w:val="1"/>
      <w:marLeft w:val="0"/>
      <w:marRight w:val="0"/>
      <w:marTop w:val="0"/>
      <w:marBottom w:val="0"/>
      <w:divBdr>
        <w:top w:val="none" w:sz="0" w:space="0" w:color="auto"/>
        <w:left w:val="none" w:sz="0" w:space="0" w:color="auto"/>
        <w:bottom w:val="none" w:sz="0" w:space="0" w:color="auto"/>
        <w:right w:val="none" w:sz="0" w:space="0" w:color="auto"/>
      </w:divBdr>
      <w:divsChild>
        <w:div w:id="1541238755">
          <w:marLeft w:val="0"/>
          <w:marRight w:val="0"/>
          <w:marTop w:val="0"/>
          <w:marBottom w:val="0"/>
          <w:divBdr>
            <w:top w:val="none" w:sz="0" w:space="0" w:color="auto"/>
            <w:left w:val="none" w:sz="0" w:space="0" w:color="auto"/>
            <w:bottom w:val="none" w:sz="0" w:space="0" w:color="auto"/>
            <w:right w:val="none" w:sz="0" w:space="0" w:color="auto"/>
          </w:divBdr>
          <w:divsChild>
            <w:div w:id="1944921526">
              <w:marLeft w:val="0"/>
              <w:marRight w:val="0"/>
              <w:marTop w:val="0"/>
              <w:marBottom w:val="0"/>
              <w:divBdr>
                <w:top w:val="none" w:sz="0" w:space="0" w:color="auto"/>
                <w:left w:val="none" w:sz="0" w:space="0" w:color="auto"/>
                <w:bottom w:val="none" w:sz="0" w:space="0" w:color="auto"/>
                <w:right w:val="none" w:sz="0" w:space="0" w:color="auto"/>
              </w:divBdr>
              <w:divsChild>
                <w:div w:id="1361786099">
                  <w:marLeft w:val="0"/>
                  <w:marRight w:val="0"/>
                  <w:marTop w:val="0"/>
                  <w:marBottom w:val="0"/>
                  <w:divBdr>
                    <w:top w:val="none" w:sz="0" w:space="0" w:color="auto"/>
                    <w:left w:val="none" w:sz="0" w:space="0" w:color="auto"/>
                    <w:bottom w:val="none" w:sz="0" w:space="0" w:color="auto"/>
                    <w:right w:val="none" w:sz="0" w:space="0" w:color="auto"/>
                  </w:divBdr>
                  <w:divsChild>
                    <w:div w:id="13191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06634">
      <w:bodyDiv w:val="1"/>
      <w:marLeft w:val="0"/>
      <w:marRight w:val="0"/>
      <w:marTop w:val="0"/>
      <w:marBottom w:val="0"/>
      <w:divBdr>
        <w:top w:val="none" w:sz="0" w:space="0" w:color="auto"/>
        <w:left w:val="none" w:sz="0" w:space="0" w:color="auto"/>
        <w:bottom w:val="none" w:sz="0" w:space="0" w:color="auto"/>
        <w:right w:val="none" w:sz="0" w:space="0" w:color="auto"/>
      </w:divBdr>
    </w:div>
    <w:div w:id="1525486208">
      <w:bodyDiv w:val="1"/>
      <w:marLeft w:val="0"/>
      <w:marRight w:val="0"/>
      <w:marTop w:val="0"/>
      <w:marBottom w:val="0"/>
      <w:divBdr>
        <w:top w:val="none" w:sz="0" w:space="0" w:color="auto"/>
        <w:left w:val="none" w:sz="0" w:space="0" w:color="auto"/>
        <w:bottom w:val="none" w:sz="0" w:space="0" w:color="auto"/>
        <w:right w:val="none" w:sz="0" w:space="0" w:color="auto"/>
      </w:divBdr>
    </w:div>
    <w:div w:id="1754231432">
      <w:bodyDiv w:val="1"/>
      <w:marLeft w:val="0"/>
      <w:marRight w:val="0"/>
      <w:marTop w:val="0"/>
      <w:marBottom w:val="0"/>
      <w:divBdr>
        <w:top w:val="none" w:sz="0" w:space="0" w:color="auto"/>
        <w:left w:val="none" w:sz="0" w:space="0" w:color="auto"/>
        <w:bottom w:val="none" w:sz="0" w:space="0" w:color="auto"/>
        <w:right w:val="none" w:sz="0" w:space="0" w:color="auto"/>
      </w:divBdr>
    </w:div>
    <w:div w:id="1996252653">
      <w:bodyDiv w:val="1"/>
      <w:marLeft w:val="0"/>
      <w:marRight w:val="0"/>
      <w:marTop w:val="0"/>
      <w:marBottom w:val="0"/>
      <w:divBdr>
        <w:top w:val="none" w:sz="0" w:space="0" w:color="auto"/>
        <w:left w:val="none" w:sz="0" w:space="0" w:color="auto"/>
        <w:bottom w:val="none" w:sz="0" w:space="0" w:color="auto"/>
        <w:right w:val="none" w:sz="0" w:space="0" w:color="auto"/>
      </w:divBdr>
      <w:divsChild>
        <w:div w:id="852840166">
          <w:marLeft w:val="-225"/>
          <w:marRight w:val="-225"/>
          <w:marTop w:val="0"/>
          <w:marBottom w:val="0"/>
          <w:divBdr>
            <w:top w:val="none" w:sz="0" w:space="0" w:color="auto"/>
            <w:left w:val="none" w:sz="0" w:space="0" w:color="auto"/>
            <w:bottom w:val="none" w:sz="0" w:space="0" w:color="auto"/>
            <w:right w:val="none" w:sz="0" w:space="0" w:color="auto"/>
          </w:divBdr>
          <w:divsChild>
            <w:div w:id="932782037">
              <w:marLeft w:val="0"/>
              <w:marRight w:val="0"/>
              <w:marTop w:val="0"/>
              <w:marBottom w:val="0"/>
              <w:divBdr>
                <w:top w:val="none" w:sz="0" w:space="0" w:color="auto"/>
                <w:left w:val="none" w:sz="0" w:space="0" w:color="auto"/>
                <w:bottom w:val="none" w:sz="0" w:space="0" w:color="auto"/>
                <w:right w:val="none" w:sz="0" w:space="0" w:color="auto"/>
              </w:divBdr>
              <w:divsChild>
                <w:div w:id="1905677009">
                  <w:marLeft w:val="0"/>
                  <w:marRight w:val="0"/>
                  <w:marTop w:val="0"/>
                  <w:marBottom w:val="0"/>
                  <w:divBdr>
                    <w:top w:val="none" w:sz="0" w:space="0" w:color="auto"/>
                    <w:left w:val="none" w:sz="0" w:space="0" w:color="auto"/>
                    <w:bottom w:val="none" w:sz="0" w:space="0" w:color="auto"/>
                    <w:right w:val="none" w:sz="0" w:space="0" w:color="auto"/>
                  </w:divBdr>
                  <w:divsChild>
                    <w:div w:id="361445042">
                      <w:marLeft w:val="0"/>
                      <w:marRight w:val="0"/>
                      <w:marTop w:val="0"/>
                      <w:marBottom w:val="0"/>
                      <w:divBdr>
                        <w:top w:val="none" w:sz="0" w:space="0" w:color="auto"/>
                        <w:left w:val="none" w:sz="0" w:space="0" w:color="auto"/>
                        <w:bottom w:val="none" w:sz="0" w:space="0" w:color="auto"/>
                        <w:right w:val="none" w:sz="0" w:space="0" w:color="auto"/>
                      </w:divBdr>
                      <w:divsChild>
                        <w:div w:id="262344185">
                          <w:marLeft w:val="0"/>
                          <w:marRight w:val="0"/>
                          <w:marTop w:val="0"/>
                          <w:marBottom w:val="0"/>
                          <w:divBdr>
                            <w:top w:val="none" w:sz="0" w:space="0" w:color="auto"/>
                            <w:left w:val="none" w:sz="0" w:space="0" w:color="auto"/>
                            <w:bottom w:val="none" w:sz="0" w:space="0" w:color="auto"/>
                            <w:right w:val="none" w:sz="0" w:space="0" w:color="auto"/>
                          </w:divBdr>
                          <w:divsChild>
                            <w:div w:id="987394810">
                              <w:marLeft w:val="0"/>
                              <w:marRight w:val="0"/>
                              <w:marTop w:val="0"/>
                              <w:marBottom w:val="0"/>
                              <w:divBdr>
                                <w:top w:val="none" w:sz="0" w:space="0" w:color="auto"/>
                                <w:left w:val="none" w:sz="0" w:space="0" w:color="auto"/>
                                <w:bottom w:val="none" w:sz="0" w:space="0" w:color="auto"/>
                                <w:right w:val="none" w:sz="0" w:space="0" w:color="auto"/>
                              </w:divBdr>
                              <w:divsChild>
                                <w:div w:id="1570506220">
                                  <w:marLeft w:val="-225"/>
                                  <w:marRight w:val="-225"/>
                                  <w:marTop w:val="0"/>
                                  <w:marBottom w:val="0"/>
                                  <w:divBdr>
                                    <w:top w:val="none" w:sz="0" w:space="0" w:color="auto"/>
                                    <w:left w:val="none" w:sz="0" w:space="0" w:color="auto"/>
                                    <w:bottom w:val="none" w:sz="0" w:space="0" w:color="auto"/>
                                    <w:right w:val="none" w:sz="0" w:space="0" w:color="auto"/>
                                  </w:divBdr>
                                  <w:divsChild>
                                    <w:div w:id="256721543">
                                      <w:marLeft w:val="0"/>
                                      <w:marRight w:val="0"/>
                                      <w:marTop w:val="0"/>
                                      <w:marBottom w:val="0"/>
                                      <w:divBdr>
                                        <w:top w:val="none" w:sz="0" w:space="0" w:color="auto"/>
                                        <w:left w:val="none" w:sz="0" w:space="0" w:color="auto"/>
                                        <w:bottom w:val="none" w:sz="0" w:space="0" w:color="auto"/>
                                        <w:right w:val="none" w:sz="0" w:space="0" w:color="auto"/>
                                      </w:divBdr>
                                      <w:divsChild>
                                        <w:div w:id="11579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A8A3-25B1-4F29-99C0-813591CF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6450</Characters>
  <Application>Microsoft Office Word</Application>
  <DocSecurity>0</DocSecurity>
  <Lines>53</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Manager>Oficina del Govern</Manager>
  <Company>Generalitat de Catalunya</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Tuldra Casasa, Rosa Maria</dc:creator>
  <cp:keywords>acord</cp:keywords>
  <cp:lastModifiedBy>Yolanda Aguilo Manjon</cp:lastModifiedBy>
  <cp:revision>2</cp:revision>
  <cp:lastPrinted>2017-09-08T13:49:00Z</cp:lastPrinted>
  <dcterms:created xsi:type="dcterms:W3CDTF">2017-10-23T15:08:00Z</dcterms:created>
  <dcterms:modified xsi:type="dcterms:W3CDTF">2017-10-23T15:08:00Z</dcterms:modified>
</cp:coreProperties>
</file>