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F6005" w14:textId="77777777" w:rsidR="007F091B" w:rsidRPr="009A3B65" w:rsidRDefault="007F091B" w:rsidP="00CA551F">
      <w:pPr>
        <w:spacing w:before="120" w:after="120"/>
        <w:jc w:val="both"/>
        <w:rPr>
          <w:rFonts w:cs="Arial"/>
        </w:rPr>
      </w:pPr>
      <w:bookmarkStart w:id="0" w:name="_GoBack"/>
      <w:bookmarkEnd w:id="0"/>
    </w:p>
    <w:p w14:paraId="075382F3" w14:textId="77777777" w:rsidR="004E2AF2" w:rsidRPr="009A3B65" w:rsidRDefault="004E2AF2" w:rsidP="00CA551F">
      <w:pPr>
        <w:spacing w:before="120" w:after="120"/>
        <w:jc w:val="both"/>
        <w:rPr>
          <w:rFonts w:cs="Arial"/>
        </w:rPr>
      </w:pPr>
    </w:p>
    <w:p w14:paraId="29D363AB" w14:textId="77777777" w:rsidR="004E2AF2" w:rsidRPr="009A3B65" w:rsidRDefault="004E2AF2" w:rsidP="00CA551F">
      <w:pPr>
        <w:pStyle w:val="Ttulo"/>
        <w:spacing w:before="120" w:after="120"/>
        <w:contextualSpacing w:val="0"/>
        <w:jc w:val="both"/>
        <w:rPr>
          <w:rFonts w:ascii="Arial" w:hAnsi="Arial" w:cs="Arial"/>
        </w:rPr>
      </w:pPr>
    </w:p>
    <w:p w14:paraId="2DA36439" w14:textId="77777777" w:rsidR="004E2AF2" w:rsidRPr="009A3B65" w:rsidRDefault="004E2AF2" w:rsidP="00CA551F">
      <w:pPr>
        <w:pStyle w:val="Ttulo"/>
        <w:spacing w:before="120" w:after="120"/>
        <w:contextualSpacing w:val="0"/>
        <w:jc w:val="both"/>
        <w:rPr>
          <w:rFonts w:ascii="Arial" w:hAnsi="Arial" w:cs="Arial"/>
        </w:rPr>
      </w:pPr>
    </w:p>
    <w:p w14:paraId="7048B506" w14:textId="77777777" w:rsidR="004E2AF2" w:rsidRPr="009A3B65" w:rsidRDefault="004E2AF2" w:rsidP="00CA551F">
      <w:pPr>
        <w:pStyle w:val="Ttulo"/>
        <w:spacing w:before="120" w:after="120"/>
        <w:contextualSpacing w:val="0"/>
        <w:jc w:val="both"/>
        <w:rPr>
          <w:rFonts w:ascii="Arial" w:hAnsi="Arial" w:cs="Arial"/>
        </w:rPr>
      </w:pPr>
      <w:r w:rsidRPr="009A3B65">
        <w:rPr>
          <w:rFonts w:ascii="Arial" w:hAnsi="Arial" w:cs="Arial"/>
        </w:rPr>
        <w:t xml:space="preserve">Informe d’avaluació del compliment de les obligacions de </w:t>
      </w:r>
      <w:r w:rsidR="00EF08A4" w:rsidRPr="009A3B65">
        <w:rPr>
          <w:rFonts w:ascii="Arial" w:hAnsi="Arial" w:cs="Arial"/>
        </w:rPr>
        <w:t>transparència</w:t>
      </w:r>
      <w:r w:rsidRPr="009A3B65">
        <w:rPr>
          <w:rFonts w:ascii="Arial" w:hAnsi="Arial" w:cs="Arial"/>
        </w:rPr>
        <w:t xml:space="preserve"> de l</w:t>
      </w:r>
      <w:r w:rsidR="006F739D" w:rsidRPr="009A3B65">
        <w:rPr>
          <w:rFonts w:ascii="Arial" w:hAnsi="Arial" w:cs="Arial"/>
        </w:rPr>
        <w:t>’Administració de l</w:t>
      </w:r>
      <w:r w:rsidRPr="009A3B65">
        <w:rPr>
          <w:rFonts w:ascii="Arial" w:hAnsi="Arial" w:cs="Arial"/>
        </w:rPr>
        <w:t>a Generalitat de Catalunya</w:t>
      </w:r>
    </w:p>
    <w:p w14:paraId="30558A9C" w14:textId="77777777" w:rsidR="004E2AF2" w:rsidRPr="009A3B65" w:rsidRDefault="004E2AF2" w:rsidP="00CA551F">
      <w:pPr>
        <w:spacing w:before="120" w:after="120"/>
        <w:jc w:val="both"/>
        <w:rPr>
          <w:rFonts w:cs="Arial"/>
        </w:rPr>
      </w:pPr>
    </w:p>
    <w:p w14:paraId="5CB35E02" w14:textId="77777777" w:rsidR="004E2AF2" w:rsidRPr="009A3B65" w:rsidRDefault="004E2AF2" w:rsidP="00CA551F">
      <w:pPr>
        <w:spacing w:before="120" w:after="120"/>
        <w:jc w:val="both"/>
        <w:rPr>
          <w:rFonts w:cs="Arial"/>
        </w:rPr>
      </w:pPr>
      <w:r w:rsidRPr="009A3B65">
        <w:rPr>
          <w:rFonts w:cs="Arial"/>
        </w:rPr>
        <w:t>Data</w:t>
      </w:r>
      <w:r w:rsidR="00F34889">
        <w:rPr>
          <w:rFonts w:cs="Arial"/>
        </w:rPr>
        <w:t xml:space="preserve"> d’actualització</w:t>
      </w:r>
      <w:r w:rsidRPr="009A3B65">
        <w:rPr>
          <w:rFonts w:cs="Arial"/>
        </w:rPr>
        <w:t xml:space="preserve">: </w:t>
      </w:r>
      <w:r w:rsidR="00BA58B8">
        <w:rPr>
          <w:rFonts w:cs="Arial"/>
        </w:rPr>
        <w:t>14</w:t>
      </w:r>
      <w:r w:rsidR="00691F9A" w:rsidRPr="009A3B65">
        <w:rPr>
          <w:rFonts w:cs="Arial"/>
        </w:rPr>
        <w:t>.</w:t>
      </w:r>
      <w:r w:rsidR="0032200E" w:rsidRPr="009A3B65">
        <w:rPr>
          <w:rFonts w:cs="Arial"/>
        </w:rPr>
        <w:t>1</w:t>
      </w:r>
      <w:r w:rsidR="00F34889">
        <w:rPr>
          <w:rFonts w:cs="Arial"/>
        </w:rPr>
        <w:t>1</w:t>
      </w:r>
      <w:r w:rsidR="00691F9A" w:rsidRPr="009A3B65">
        <w:rPr>
          <w:rFonts w:cs="Arial"/>
        </w:rPr>
        <w:t>.2018</w:t>
      </w:r>
    </w:p>
    <w:p w14:paraId="682A5CAC" w14:textId="77777777" w:rsidR="004E2AF2" w:rsidRPr="009A3B65" w:rsidRDefault="004E2AF2" w:rsidP="00CA551F">
      <w:pPr>
        <w:spacing w:before="120" w:after="120"/>
        <w:jc w:val="both"/>
        <w:rPr>
          <w:rFonts w:cs="Arial"/>
        </w:rPr>
      </w:pPr>
      <w:r w:rsidRPr="009A3B65">
        <w:rPr>
          <w:rFonts w:cs="Arial"/>
        </w:rPr>
        <w:br w:type="page"/>
      </w:r>
    </w:p>
    <w:p w14:paraId="3C322C8B" w14:textId="77777777" w:rsidR="004E2AF2" w:rsidRPr="009A3B65" w:rsidRDefault="004E2AF2" w:rsidP="00CA551F">
      <w:pPr>
        <w:pStyle w:val="Ttulo2"/>
        <w:spacing w:before="120" w:after="120" w:line="240" w:lineRule="auto"/>
        <w:jc w:val="both"/>
      </w:pPr>
      <w:bookmarkStart w:id="1" w:name="_Toc528324803"/>
      <w:r w:rsidRPr="009A3B65">
        <w:lastRenderedPageBreak/>
        <w:t>Índex</w:t>
      </w:r>
      <w:bookmarkEnd w:id="1"/>
    </w:p>
    <w:p w14:paraId="6BE3A636" w14:textId="77777777" w:rsidR="004E2AF2" w:rsidRPr="009A3B65" w:rsidRDefault="004E2AF2" w:rsidP="00CA551F">
      <w:pPr>
        <w:spacing w:before="120" w:after="120"/>
        <w:jc w:val="both"/>
        <w:rPr>
          <w:rFonts w:cs="Arial"/>
        </w:rPr>
      </w:pPr>
    </w:p>
    <w:p w14:paraId="176C5E08" w14:textId="77777777" w:rsidR="00B60740" w:rsidRDefault="00FB761F">
      <w:pPr>
        <w:pStyle w:val="TDC2"/>
        <w:rPr>
          <w:rFonts w:asciiTheme="minorHAnsi" w:eastAsiaTheme="minorEastAsia" w:hAnsiTheme="minorHAnsi" w:cstheme="minorBidi"/>
          <w:noProof/>
        </w:rPr>
      </w:pPr>
      <w:r>
        <w:fldChar w:fldCharType="begin"/>
      </w:r>
      <w:r>
        <w:instrText xml:space="preserve"> TOC \o "1-3" \h \z \u </w:instrText>
      </w:r>
      <w:r>
        <w:fldChar w:fldCharType="separate"/>
      </w:r>
    </w:p>
    <w:p w14:paraId="3360087D" w14:textId="77777777" w:rsidR="00B60740" w:rsidRDefault="006455C9">
      <w:pPr>
        <w:pStyle w:val="TDC1"/>
        <w:tabs>
          <w:tab w:val="right" w:leader="dot" w:pos="9061"/>
        </w:tabs>
        <w:rPr>
          <w:rFonts w:eastAsiaTheme="minorEastAsia"/>
          <w:noProof/>
          <w:lang w:eastAsia="ca-ES"/>
        </w:rPr>
      </w:pPr>
      <w:hyperlink w:anchor="_Toc528324804" w:history="1">
        <w:r w:rsidR="00B60740" w:rsidRPr="00700602">
          <w:rPr>
            <w:rStyle w:val="Hipervnculo"/>
            <w:rFonts w:ascii="Arial" w:hAnsi="Arial" w:cs="Arial"/>
            <w:noProof/>
          </w:rPr>
          <w:t>1. INTRODUCCIÓ</w:t>
        </w:r>
        <w:r w:rsidR="00B60740">
          <w:rPr>
            <w:noProof/>
            <w:webHidden/>
          </w:rPr>
          <w:tab/>
        </w:r>
        <w:r w:rsidR="00B60740">
          <w:rPr>
            <w:noProof/>
            <w:webHidden/>
          </w:rPr>
          <w:fldChar w:fldCharType="begin"/>
        </w:r>
        <w:r w:rsidR="00B60740">
          <w:rPr>
            <w:noProof/>
            <w:webHidden/>
          </w:rPr>
          <w:instrText xml:space="preserve"> PAGEREF _Toc528324804 \h </w:instrText>
        </w:r>
        <w:r w:rsidR="00B60740">
          <w:rPr>
            <w:noProof/>
            <w:webHidden/>
          </w:rPr>
        </w:r>
        <w:r w:rsidR="00B60740">
          <w:rPr>
            <w:noProof/>
            <w:webHidden/>
          </w:rPr>
          <w:fldChar w:fldCharType="separate"/>
        </w:r>
        <w:r w:rsidR="00B60740">
          <w:rPr>
            <w:noProof/>
            <w:webHidden/>
          </w:rPr>
          <w:t>3</w:t>
        </w:r>
        <w:r w:rsidR="00B60740">
          <w:rPr>
            <w:noProof/>
            <w:webHidden/>
          </w:rPr>
          <w:fldChar w:fldCharType="end"/>
        </w:r>
      </w:hyperlink>
    </w:p>
    <w:p w14:paraId="06326401" w14:textId="77777777" w:rsidR="00B60740" w:rsidRDefault="006455C9">
      <w:pPr>
        <w:pStyle w:val="TDC2"/>
        <w:rPr>
          <w:rFonts w:asciiTheme="minorHAnsi" w:eastAsiaTheme="minorEastAsia" w:hAnsiTheme="minorHAnsi" w:cstheme="minorBidi"/>
          <w:noProof/>
        </w:rPr>
      </w:pPr>
      <w:hyperlink w:anchor="_Toc528324805" w:history="1">
        <w:r w:rsidR="00B60740" w:rsidRPr="00700602">
          <w:rPr>
            <w:rStyle w:val="Hipervnculo"/>
            <w:noProof/>
          </w:rPr>
          <w:t>1.1 Objecte de l’avaluació</w:t>
        </w:r>
        <w:r w:rsidR="00B60740">
          <w:rPr>
            <w:noProof/>
            <w:webHidden/>
          </w:rPr>
          <w:tab/>
        </w:r>
        <w:r w:rsidR="00B60740">
          <w:rPr>
            <w:noProof/>
            <w:webHidden/>
          </w:rPr>
          <w:fldChar w:fldCharType="begin"/>
        </w:r>
        <w:r w:rsidR="00B60740">
          <w:rPr>
            <w:noProof/>
            <w:webHidden/>
          </w:rPr>
          <w:instrText xml:space="preserve"> PAGEREF _Toc528324805 \h </w:instrText>
        </w:r>
        <w:r w:rsidR="00B60740">
          <w:rPr>
            <w:noProof/>
            <w:webHidden/>
          </w:rPr>
        </w:r>
        <w:r w:rsidR="00B60740">
          <w:rPr>
            <w:noProof/>
            <w:webHidden/>
          </w:rPr>
          <w:fldChar w:fldCharType="separate"/>
        </w:r>
        <w:r w:rsidR="00B60740">
          <w:rPr>
            <w:noProof/>
            <w:webHidden/>
          </w:rPr>
          <w:t>3</w:t>
        </w:r>
        <w:r w:rsidR="00B60740">
          <w:rPr>
            <w:noProof/>
            <w:webHidden/>
          </w:rPr>
          <w:fldChar w:fldCharType="end"/>
        </w:r>
      </w:hyperlink>
    </w:p>
    <w:p w14:paraId="56331D81" w14:textId="77777777" w:rsidR="00B60740" w:rsidRDefault="006455C9">
      <w:pPr>
        <w:pStyle w:val="TDC2"/>
        <w:rPr>
          <w:rFonts w:asciiTheme="minorHAnsi" w:eastAsiaTheme="minorEastAsia" w:hAnsiTheme="minorHAnsi" w:cstheme="minorBidi"/>
          <w:noProof/>
        </w:rPr>
      </w:pPr>
      <w:hyperlink w:anchor="_Toc528324806" w:history="1">
        <w:r w:rsidR="00B60740" w:rsidRPr="00700602">
          <w:rPr>
            <w:rStyle w:val="Hipervnculo"/>
            <w:noProof/>
          </w:rPr>
          <w:t>1.2 Propòsit de l’avaluació</w:t>
        </w:r>
        <w:r w:rsidR="00B60740">
          <w:rPr>
            <w:noProof/>
            <w:webHidden/>
          </w:rPr>
          <w:tab/>
        </w:r>
        <w:r w:rsidR="00B60740">
          <w:rPr>
            <w:noProof/>
            <w:webHidden/>
          </w:rPr>
          <w:fldChar w:fldCharType="begin"/>
        </w:r>
        <w:r w:rsidR="00B60740">
          <w:rPr>
            <w:noProof/>
            <w:webHidden/>
          </w:rPr>
          <w:instrText xml:space="preserve"> PAGEREF _Toc528324806 \h </w:instrText>
        </w:r>
        <w:r w:rsidR="00B60740">
          <w:rPr>
            <w:noProof/>
            <w:webHidden/>
          </w:rPr>
        </w:r>
        <w:r w:rsidR="00B60740">
          <w:rPr>
            <w:noProof/>
            <w:webHidden/>
          </w:rPr>
          <w:fldChar w:fldCharType="separate"/>
        </w:r>
        <w:r w:rsidR="00B60740">
          <w:rPr>
            <w:noProof/>
            <w:webHidden/>
          </w:rPr>
          <w:t>3</w:t>
        </w:r>
        <w:r w:rsidR="00B60740">
          <w:rPr>
            <w:noProof/>
            <w:webHidden/>
          </w:rPr>
          <w:fldChar w:fldCharType="end"/>
        </w:r>
      </w:hyperlink>
    </w:p>
    <w:p w14:paraId="01FFBEF9" w14:textId="77777777" w:rsidR="00B60740" w:rsidRDefault="006455C9">
      <w:pPr>
        <w:pStyle w:val="TDC2"/>
        <w:rPr>
          <w:rFonts w:asciiTheme="minorHAnsi" w:eastAsiaTheme="minorEastAsia" w:hAnsiTheme="minorHAnsi" w:cstheme="minorBidi"/>
          <w:noProof/>
        </w:rPr>
      </w:pPr>
      <w:hyperlink w:anchor="_Toc528324807" w:history="1">
        <w:r w:rsidR="00B60740" w:rsidRPr="00700602">
          <w:rPr>
            <w:rStyle w:val="Hipervnculo"/>
            <w:noProof/>
          </w:rPr>
          <w:t>1.3 Competències i responsabilitats</w:t>
        </w:r>
        <w:r w:rsidR="00B60740">
          <w:rPr>
            <w:noProof/>
            <w:webHidden/>
          </w:rPr>
          <w:tab/>
        </w:r>
        <w:r w:rsidR="00B60740">
          <w:rPr>
            <w:noProof/>
            <w:webHidden/>
          </w:rPr>
          <w:fldChar w:fldCharType="begin"/>
        </w:r>
        <w:r w:rsidR="00B60740">
          <w:rPr>
            <w:noProof/>
            <w:webHidden/>
          </w:rPr>
          <w:instrText xml:space="preserve"> PAGEREF _Toc528324807 \h </w:instrText>
        </w:r>
        <w:r w:rsidR="00B60740">
          <w:rPr>
            <w:noProof/>
            <w:webHidden/>
          </w:rPr>
        </w:r>
        <w:r w:rsidR="00B60740">
          <w:rPr>
            <w:noProof/>
            <w:webHidden/>
          </w:rPr>
          <w:fldChar w:fldCharType="separate"/>
        </w:r>
        <w:r w:rsidR="00B60740">
          <w:rPr>
            <w:noProof/>
            <w:webHidden/>
          </w:rPr>
          <w:t>3</w:t>
        </w:r>
        <w:r w:rsidR="00B60740">
          <w:rPr>
            <w:noProof/>
            <w:webHidden/>
          </w:rPr>
          <w:fldChar w:fldCharType="end"/>
        </w:r>
      </w:hyperlink>
    </w:p>
    <w:p w14:paraId="4B4E1984" w14:textId="77777777" w:rsidR="00B60740" w:rsidRDefault="006455C9">
      <w:pPr>
        <w:pStyle w:val="TDC1"/>
        <w:tabs>
          <w:tab w:val="right" w:leader="dot" w:pos="9061"/>
        </w:tabs>
        <w:rPr>
          <w:rFonts w:eastAsiaTheme="minorEastAsia"/>
          <w:noProof/>
          <w:lang w:eastAsia="ca-ES"/>
        </w:rPr>
      </w:pPr>
      <w:hyperlink w:anchor="_Toc528324808" w:history="1">
        <w:r w:rsidR="00B60740" w:rsidRPr="00700602">
          <w:rPr>
            <w:rStyle w:val="Hipervnculo"/>
            <w:rFonts w:ascii="Arial" w:hAnsi="Arial" w:cs="Arial"/>
            <w:noProof/>
          </w:rPr>
          <w:t>2. METODOLOGIA D’AVALUACIÓ</w:t>
        </w:r>
        <w:r w:rsidR="00B60740">
          <w:rPr>
            <w:noProof/>
            <w:webHidden/>
          </w:rPr>
          <w:tab/>
        </w:r>
        <w:r w:rsidR="00B60740">
          <w:rPr>
            <w:noProof/>
            <w:webHidden/>
          </w:rPr>
          <w:fldChar w:fldCharType="begin"/>
        </w:r>
        <w:r w:rsidR="00B60740">
          <w:rPr>
            <w:noProof/>
            <w:webHidden/>
          </w:rPr>
          <w:instrText xml:space="preserve"> PAGEREF _Toc528324808 \h </w:instrText>
        </w:r>
        <w:r w:rsidR="00B60740">
          <w:rPr>
            <w:noProof/>
            <w:webHidden/>
          </w:rPr>
        </w:r>
        <w:r w:rsidR="00B60740">
          <w:rPr>
            <w:noProof/>
            <w:webHidden/>
          </w:rPr>
          <w:fldChar w:fldCharType="separate"/>
        </w:r>
        <w:r w:rsidR="00B60740">
          <w:rPr>
            <w:noProof/>
            <w:webHidden/>
          </w:rPr>
          <w:t>4</w:t>
        </w:r>
        <w:r w:rsidR="00B60740">
          <w:rPr>
            <w:noProof/>
            <w:webHidden/>
          </w:rPr>
          <w:fldChar w:fldCharType="end"/>
        </w:r>
      </w:hyperlink>
    </w:p>
    <w:p w14:paraId="0E35CC9A" w14:textId="77777777" w:rsidR="00B60740" w:rsidRDefault="006455C9">
      <w:pPr>
        <w:pStyle w:val="TDC2"/>
        <w:rPr>
          <w:rFonts w:asciiTheme="minorHAnsi" w:eastAsiaTheme="minorEastAsia" w:hAnsiTheme="minorHAnsi" w:cstheme="minorBidi"/>
          <w:noProof/>
        </w:rPr>
      </w:pPr>
      <w:hyperlink w:anchor="_Toc528324809" w:history="1">
        <w:r w:rsidR="00B60740" w:rsidRPr="00700602">
          <w:rPr>
            <w:rStyle w:val="Hipervnculo"/>
            <w:noProof/>
          </w:rPr>
          <w:t>2.1 Obligacions de transparència</w:t>
        </w:r>
        <w:r w:rsidR="00B60740">
          <w:rPr>
            <w:noProof/>
            <w:webHidden/>
          </w:rPr>
          <w:tab/>
        </w:r>
        <w:r w:rsidR="00B60740">
          <w:rPr>
            <w:noProof/>
            <w:webHidden/>
          </w:rPr>
          <w:fldChar w:fldCharType="begin"/>
        </w:r>
        <w:r w:rsidR="00B60740">
          <w:rPr>
            <w:noProof/>
            <w:webHidden/>
          </w:rPr>
          <w:instrText xml:space="preserve"> PAGEREF _Toc528324809 \h </w:instrText>
        </w:r>
        <w:r w:rsidR="00B60740">
          <w:rPr>
            <w:noProof/>
            <w:webHidden/>
          </w:rPr>
        </w:r>
        <w:r w:rsidR="00B60740">
          <w:rPr>
            <w:noProof/>
            <w:webHidden/>
          </w:rPr>
          <w:fldChar w:fldCharType="separate"/>
        </w:r>
        <w:r w:rsidR="00B60740">
          <w:rPr>
            <w:noProof/>
            <w:webHidden/>
          </w:rPr>
          <w:t>4</w:t>
        </w:r>
        <w:r w:rsidR="00B60740">
          <w:rPr>
            <w:noProof/>
            <w:webHidden/>
          </w:rPr>
          <w:fldChar w:fldCharType="end"/>
        </w:r>
      </w:hyperlink>
    </w:p>
    <w:p w14:paraId="40F6ECCA" w14:textId="77777777" w:rsidR="00B60740" w:rsidRDefault="006455C9">
      <w:pPr>
        <w:pStyle w:val="TDC2"/>
        <w:rPr>
          <w:rFonts w:asciiTheme="minorHAnsi" w:eastAsiaTheme="minorEastAsia" w:hAnsiTheme="minorHAnsi" w:cstheme="minorBidi"/>
          <w:noProof/>
        </w:rPr>
      </w:pPr>
      <w:hyperlink w:anchor="_Toc528324810" w:history="1">
        <w:r w:rsidR="00B60740" w:rsidRPr="00700602">
          <w:rPr>
            <w:rStyle w:val="Hipervnculo"/>
            <w:noProof/>
          </w:rPr>
          <w:t>2.2 Indicadors d’avaluació</w:t>
        </w:r>
        <w:r w:rsidR="00B60740">
          <w:rPr>
            <w:noProof/>
            <w:webHidden/>
          </w:rPr>
          <w:tab/>
        </w:r>
        <w:r w:rsidR="00B60740">
          <w:rPr>
            <w:noProof/>
            <w:webHidden/>
          </w:rPr>
          <w:fldChar w:fldCharType="begin"/>
        </w:r>
        <w:r w:rsidR="00B60740">
          <w:rPr>
            <w:noProof/>
            <w:webHidden/>
          </w:rPr>
          <w:instrText xml:space="preserve"> PAGEREF _Toc528324810 \h </w:instrText>
        </w:r>
        <w:r w:rsidR="00B60740">
          <w:rPr>
            <w:noProof/>
            <w:webHidden/>
          </w:rPr>
        </w:r>
        <w:r w:rsidR="00B60740">
          <w:rPr>
            <w:noProof/>
            <w:webHidden/>
          </w:rPr>
          <w:fldChar w:fldCharType="separate"/>
        </w:r>
        <w:r w:rsidR="00B60740">
          <w:rPr>
            <w:noProof/>
            <w:webHidden/>
          </w:rPr>
          <w:t>6</w:t>
        </w:r>
        <w:r w:rsidR="00B60740">
          <w:rPr>
            <w:noProof/>
            <w:webHidden/>
          </w:rPr>
          <w:fldChar w:fldCharType="end"/>
        </w:r>
      </w:hyperlink>
    </w:p>
    <w:p w14:paraId="5BE6C7BD" w14:textId="77777777" w:rsidR="00B60740" w:rsidRDefault="006455C9">
      <w:pPr>
        <w:pStyle w:val="TDC2"/>
        <w:rPr>
          <w:rFonts w:asciiTheme="minorHAnsi" w:eastAsiaTheme="minorEastAsia" w:hAnsiTheme="minorHAnsi" w:cstheme="minorBidi"/>
          <w:noProof/>
        </w:rPr>
      </w:pPr>
      <w:hyperlink w:anchor="_Toc528324811" w:history="1">
        <w:r w:rsidR="00B60740" w:rsidRPr="00700602">
          <w:rPr>
            <w:rStyle w:val="Hipervnculo"/>
            <w:noProof/>
          </w:rPr>
          <w:t>2.3 Ponderació dels indicadors d’avaluació</w:t>
        </w:r>
        <w:r w:rsidR="00B60740">
          <w:rPr>
            <w:noProof/>
            <w:webHidden/>
          </w:rPr>
          <w:tab/>
        </w:r>
        <w:r w:rsidR="00B60740">
          <w:rPr>
            <w:noProof/>
            <w:webHidden/>
          </w:rPr>
          <w:fldChar w:fldCharType="begin"/>
        </w:r>
        <w:r w:rsidR="00B60740">
          <w:rPr>
            <w:noProof/>
            <w:webHidden/>
          </w:rPr>
          <w:instrText xml:space="preserve"> PAGEREF _Toc528324811 \h </w:instrText>
        </w:r>
        <w:r w:rsidR="00B60740">
          <w:rPr>
            <w:noProof/>
            <w:webHidden/>
          </w:rPr>
        </w:r>
        <w:r w:rsidR="00B60740">
          <w:rPr>
            <w:noProof/>
            <w:webHidden/>
          </w:rPr>
          <w:fldChar w:fldCharType="separate"/>
        </w:r>
        <w:r w:rsidR="00B60740">
          <w:rPr>
            <w:noProof/>
            <w:webHidden/>
          </w:rPr>
          <w:t>7</w:t>
        </w:r>
        <w:r w:rsidR="00B60740">
          <w:rPr>
            <w:noProof/>
            <w:webHidden/>
          </w:rPr>
          <w:fldChar w:fldCharType="end"/>
        </w:r>
      </w:hyperlink>
    </w:p>
    <w:p w14:paraId="3F898D01" w14:textId="77777777" w:rsidR="00B60740" w:rsidRDefault="006455C9">
      <w:pPr>
        <w:pStyle w:val="TDC2"/>
        <w:rPr>
          <w:rFonts w:asciiTheme="minorHAnsi" w:eastAsiaTheme="minorEastAsia" w:hAnsiTheme="minorHAnsi" w:cstheme="minorBidi"/>
          <w:noProof/>
        </w:rPr>
      </w:pPr>
      <w:hyperlink w:anchor="_Toc528324812" w:history="1">
        <w:r w:rsidR="00B60740" w:rsidRPr="00700602">
          <w:rPr>
            <w:rStyle w:val="Hipervnculo"/>
            <w:noProof/>
          </w:rPr>
          <w:t>2.4 Execució de la metodologia</w:t>
        </w:r>
        <w:r w:rsidR="00B60740">
          <w:rPr>
            <w:noProof/>
            <w:webHidden/>
          </w:rPr>
          <w:tab/>
        </w:r>
        <w:r w:rsidR="00B60740">
          <w:rPr>
            <w:noProof/>
            <w:webHidden/>
          </w:rPr>
          <w:fldChar w:fldCharType="begin"/>
        </w:r>
        <w:r w:rsidR="00B60740">
          <w:rPr>
            <w:noProof/>
            <w:webHidden/>
          </w:rPr>
          <w:instrText xml:space="preserve"> PAGEREF _Toc528324812 \h </w:instrText>
        </w:r>
        <w:r w:rsidR="00B60740">
          <w:rPr>
            <w:noProof/>
            <w:webHidden/>
          </w:rPr>
        </w:r>
        <w:r w:rsidR="00B60740">
          <w:rPr>
            <w:noProof/>
            <w:webHidden/>
          </w:rPr>
          <w:fldChar w:fldCharType="separate"/>
        </w:r>
        <w:r w:rsidR="00B60740">
          <w:rPr>
            <w:noProof/>
            <w:webHidden/>
          </w:rPr>
          <w:t>8</w:t>
        </w:r>
        <w:r w:rsidR="00B60740">
          <w:rPr>
            <w:noProof/>
            <w:webHidden/>
          </w:rPr>
          <w:fldChar w:fldCharType="end"/>
        </w:r>
      </w:hyperlink>
    </w:p>
    <w:p w14:paraId="1AF3360F" w14:textId="77777777" w:rsidR="00B60740" w:rsidRDefault="006455C9">
      <w:pPr>
        <w:pStyle w:val="TDC1"/>
        <w:tabs>
          <w:tab w:val="right" w:leader="dot" w:pos="9061"/>
        </w:tabs>
        <w:rPr>
          <w:rFonts w:eastAsiaTheme="minorEastAsia"/>
          <w:noProof/>
          <w:lang w:eastAsia="ca-ES"/>
        </w:rPr>
      </w:pPr>
      <w:hyperlink w:anchor="_Toc528324813" w:history="1">
        <w:r w:rsidR="00B60740" w:rsidRPr="00700602">
          <w:rPr>
            <w:rStyle w:val="Hipervnculo"/>
            <w:rFonts w:ascii="Arial" w:hAnsi="Arial" w:cs="Arial"/>
            <w:noProof/>
          </w:rPr>
          <w:t>3. RESULTATS DE L’AVALUACIÓ</w:t>
        </w:r>
        <w:r w:rsidR="00B60740">
          <w:rPr>
            <w:noProof/>
            <w:webHidden/>
          </w:rPr>
          <w:tab/>
        </w:r>
        <w:r w:rsidR="00B60740">
          <w:rPr>
            <w:noProof/>
            <w:webHidden/>
          </w:rPr>
          <w:fldChar w:fldCharType="begin"/>
        </w:r>
        <w:r w:rsidR="00B60740">
          <w:rPr>
            <w:noProof/>
            <w:webHidden/>
          </w:rPr>
          <w:instrText xml:space="preserve"> PAGEREF _Toc528324813 \h </w:instrText>
        </w:r>
        <w:r w:rsidR="00B60740">
          <w:rPr>
            <w:noProof/>
            <w:webHidden/>
          </w:rPr>
        </w:r>
        <w:r w:rsidR="00B60740">
          <w:rPr>
            <w:noProof/>
            <w:webHidden/>
          </w:rPr>
          <w:fldChar w:fldCharType="separate"/>
        </w:r>
        <w:r w:rsidR="00B60740">
          <w:rPr>
            <w:noProof/>
            <w:webHidden/>
          </w:rPr>
          <w:t>9</w:t>
        </w:r>
        <w:r w:rsidR="00B60740">
          <w:rPr>
            <w:noProof/>
            <w:webHidden/>
          </w:rPr>
          <w:fldChar w:fldCharType="end"/>
        </w:r>
      </w:hyperlink>
    </w:p>
    <w:p w14:paraId="7F6D96FE" w14:textId="77777777" w:rsidR="00B60740" w:rsidRDefault="006455C9">
      <w:pPr>
        <w:pStyle w:val="TDC2"/>
        <w:rPr>
          <w:rFonts w:asciiTheme="minorHAnsi" w:eastAsiaTheme="minorEastAsia" w:hAnsiTheme="minorHAnsi" w:cstheme="minorBidi"/>
          <w:noProof/>
        </w:rPr>
      </w:pPr>
      <w:hyperlink w:anchor="_Toc528324814" w:history="1">
        <w:r w:rsidR="00B60740" w:rsidRPr="00700602">
          <w:rPr>
            <w:rStyle w:val="Hipervnculo"/>
            <w:noProof/>
          </w:rPr>
          <w:t>3.1 Resultats en funció dels apartats del Portal de Transparència</w:t>
        </w:r>
        <w:r w:rsidR="00B60740">
          <w:rPr>
            <w:noProof/>
            <w:webHidden/>
          </w:rPr>
          <w:tab/>
        </w:r>
        <w:r w:rsidR="00B60740">
          <w:rPr>
            <w:noProof/>
            <w:webHidden/>
          </w:rPr>
          <w:fldChar w:fldCharType="begin"/>
        </w:r>
        <w:r w:rsidR="00B60740">
          <w:rPr>
            <w:noProof/>
            <w:webHidden/>
          </w:rPr>
          <w:instrText xml:space="preserve"> PAGEREF _Toc528324814 \h </w:instrText>
        </w:r>
        <w:r w:rsidR="00B60740">
          <w:rPr>
            <w:noProof/>
            <w:webHidden/>
          </w:rPr>
        </w:r>
        <w:r w:rsidR="00B60740">
          <w:rPr>
            <w:noProof/>
            <w:webHidden/>
          </w:rPr>
          <w:fldChar w:fldCharType="separate"/>
        </w:r>
        <w:r w:rsidR="00B60740">
          <w:rPr>
            <w:noProof/>
            <w:webHidden/>
          </w:rPr>
          <w:t>9</w:t>
        </w:r>
        <w:r w:rsidR="00B60740">
          <w:rPr>
            <w:noProof/>
            <w:webHidden/>
          </w:rPr>
          <w:fldChar w:fldCharType="end"/>
        </w:r>
      </w:hyperlink>
    </w:p>
    <w:p w14:paraId="2A467B4C" w14:textId="77777777" w:rsidR="00B60740" w:rsidRDefault="006455C9">
      <w:pPr>
        <w:pStyle w:val="TDC2"/>
        <w:rPr>
          <w:rFonts w:asciiTheme="minorHAnsi" w:eastAsiaTheme="minorEastAsia" w:hAnsiTheme="minorHAnsi" w:cstheme="minorBidi"/>
          <w:noProof/>
        </w:rPr>
      </w:pPr>
      <w:hyperlink w:anchor="_Toc528324815" w:history="1">
        <w:r w:rsidR="00B60740" w:rsidRPr="00700602">
          <w:rPr>
            <w:rStyle w:val="Hipervnculo"/>
            <w:noProof/>
          </w:rPr>
          <w:t>3.2 Resultats en funció dels indicadors</w:t>
        </w:r>
        <w:r w:rsidR="00B60740">
          <w:rPr>
            <w:noProof/>
            <w:webHidden/>
          </w:rPr>
          <w:tab/>
        </w:r>
        <w:r w:rsidR="00B60740">
          <w:rPr>
            <w:noProof/>
            <w:webHidden/>
          </w:rPr>
          <w:fldChar w:fldCharType="begin"/>
        </w:r>
        <w:r w:rsidR="00B60740">
          <w:rPr>
            <w:noProof/>
            <w:webHidden/>
          </w:rPr>
          <w:instrText xml:space="preserve"> PAGEREF _Toc528324815 \h </w:instrText>
        </w:r>
        <w:r w:rsidR="00B60740">
          <w:rPr>
            <w:noProof/>
            <w:webHidden/>
          </w:rPr>
        </w:r>
        <w:r w:rsidR="00B60740">
          <w:rPr>
            <w:noProof/>
            <w:webHidden/>
          </w:rPr>
          <w:fldChar w:fldCharType="separate"/>
        </w:r>
        <w:r w:rsidR="00B60740">
          <w:rPr>
            <w:noProof/>
            <w:webHidden/>
          </w:rPr>
          <w:t>13</w:t>
        </w:r>
        <w:r w:rsidR="00B60740">
          <w:rPr>
            <w:noProof/>
            <w:webHidden/>
          </w:rPr>
          <w:fldChar w:fldCharType="end"/>
        </w:r>
      </w:hyperlink>
    </w:p>
    <w:p w14:paraId="6CF4D12C" w14:textId="77777777" w:rsidR="00B60740" w:rsidRDefault="006455C9">
      <w:pPr>
        <w:pStyle w:val="TDC1"/>
        <w:tabs>
          <w:tab w:val="right" w:leader="dot" w:pos="9061"/>
        </w:tabs>
        <w:rPr>
          <w:rFonts w:eastAsiaTheme="minorEastAsia"/>
          <w:noProof/>
          <w:lang w:eastAsia="ca-ES"/>
        </w:rPr>
      </w:pPr>
      <w:hyperlink w:anchor="_Toc528324816" w:history="1">
        <w:r w:rsidR="00B60740" w:rsidRPr="00700602">
          <w:rPr>
            <w:rStyle w:val="Hipervnculo"/>
            <w:rFonts w:ascii="Arial" w:hAnsi="Arial" w:cs="Arial"/>
            <w:noProof/>
          </w:rPr>
          <w:t>4. CONCLUSIONS I RECOMANACIONS</w:t>
        </w:r>
        <w:r w:rsidR="00B60740">
          <w:rPr>
            <w:noProof/>
            <w:webHidden/>
          </w:rPr>
          <w:tab/>
        </w:r>
        <w:r w:rsidR="00B60740">
          <w:rPr>
            <w:noProof/>
            <w:webHidden/>
          </w:rPr>
          <w:fldChar w:fldCharType="begin"/>
        </w:r>
        <w:r w:rsidR="00B60740">
          <w:rPr>
            <w:noProof/>
            <w:webHidden/>
          </w:rPr>
          <w:instrText xml:space="preserve"> PAGEREF _Toc528324816 \h </w:instrText>
        </w:r>
        <w:r w:rsidR="00B60740">
          <w:rPr>
            <w:noProof/>
            <w:webHidden/>
          </w:rPr>
        </w:r>
        <w:r w:rsidR="00B60740">
          <w:rPr>
            <w:noProof/>
            <w:webHidden/>
          </w:rPr>
          <w:fldChar w:fldCharType="separate"/>
        </w:r>
        <w:r w:rsidR="00B60740">
          <w:rPr>
            <w:noProof/>
            <w:webHidden/>
          </w:rPr>
          <w:t>15</w:t>
        </w:r>
        <w:r w:rsidR="00B60740">
          <w:rPr>
            <w:noProof/>
            <w:webHidden/>
          </w:rPr>
          <w:fldChar w:fldCharType="end"/>
        </w:r>
      </w:hyperlink>
    </w:p>
    <w:p w14:paraId="07097887" w14:textId="77777777" w:rsidR="00B60740" w:rsidRDefault="006455C9">
      <w:pPr>
        <w:pStyle w:val="TDC2"/>
        <w:rPr>
          <w:rFonts w:asciiTheme="minorHAnsi" w:eastAsiaTheme="minorEastAsia" w:hAnsiTheme="minorHAnsi" w:cstheme="minorBidi"/>
          <w:noProof/>
        </w:rPr>
      </w:pPr>
      <w:hyperlink w:anchor="_Toc528324817" w:history="1">
        <w:r w:rsidR="00B60740" w:rsidRPr="00700602">
          <w:rPr>
            <w:rStyle w:val="Hipervnculo"/>
            <w:noProof/>
          </w:rPr>
          <w:t>4.1 Conclusions</w:t>
        </w:r>
        <w:r w:rsidR="00B60740">
          <w:rPr>
            <w:noProof/>
            <w:webHidden/>
          </w:rPr>
          <w:tab/>
        </w:r>
        <w:r w:rsidR="00B60740">
          <w:rPr>
            <w:noProof/>
            <w:webHidden/>
          </w:rPr>
          <w:fldChar w:fldCharType="begin"/>
        </w:r>
        <w:r w:rsidR="00B60740">
          <w:rPr>
            <w:noProof/>
            <w:webHidden/>
          </w:rPr>
          <w:instrText xml:space="preserve"> PAGEREF _Toc528324817 \h </w:instrText>
        </w:r>
        <w:r w:rsidR="00B60740">
          <w:rPr>
            <w:noProof/>
            <w:webHidden/>
          </w:rPr>
        </w:r>
        <w:r w:rsidR="00B60740">
          <w:rPr>
            <w:noProof/>
            <w:webHidden/>
          </w:rPr>
          <w:fldChar w:fldCharType="separate"/>
        </w:r>
        <w:r w:rsidR="00B60740">
          <w:rPr>
            <w:noProof/>
            <w:webHidden/>
          </w:rPr>
          <w:t>15</w:t>
        </w:r>
        <w:r w:rsidR="00B60740">
          <w:rPr>
            <w:noProof/>
            <w:webHidden/>
          </w:rPr>
          <w:fldChar w:fldCharType="end"/>
        </w:r>
      </w:hyperlink>
    </w:p>
    <w:p w14:paraId="11618A1E" w14:textId="77777777" w:rsidR="00B60740" w:rsidRDefault="006455C9">
      <w:pPr>
        <w:pStyle w:val="TDC2"/>
        <w:rPr>
          <w:rFonts w:asciiTheme="minorHAnsi" w:eastAsiaTheme="minorEastAsia" w:hAnsiTheme="minorHAnsi" w:cstheme="minorBidi"/>
          <w:noProof/>
        </w:rPr>
      </w:pPr>
      <w:hyperlink w:anchor="_Toc528324818" w:history="1">
        <w:r w:rsidR="00B60740" w:rsidRPr="00700602">
          <w:rPr>
            <w:rStyle w:val="Hipervnculo"/>
            <w:noProof/>
          </w:rPr>
          <w:t>4.2 Recomanacions</w:t>
        </w:r>
        <w:r w:rsidR="00B60740">
          <w:rPr>
            <w:noProof/>
            <w:webHidden/>
          </w:rPr>
          <w:tab/>
        </w:r>
        <w:r w:rsidR="00B60740">
          <w:rPr>
            <w:noProof/>
            <w:webHidden/>
          </w:rPr>
          <w:fldChar w:fldCharType="begin"/>
        </w:r>
        <w:r w:rsidR="00B60740">
          <w:rPr>
            <w:noProof/>
            <w:webHidden/>
          </w:rPr>
          <w:instrText xml:space="preserve"> PAGEREF _Toc528324818 \h </w:instrText>
        </w:r>
        <w:r w:rsidR="00B60740">
          <w:rPr>
            <w:noProof/>
            <w:webHidden/>
          </w:rPr>
        </w:r>
        <w:r w:rsidR="00B60740">
          <w:rPr>
            <w:noProof/>
            <w:webHidden/>
          </w:rPr>
          <w:fldChar w:fldCharType="separate"/>
        </w:r>
        <w:r w:rsidR="00B60740">
          <w:rPr>
            <w:noProof/>
            <w:webHidden/>
          </w:rPr>
          <w:t>15</w:t>
        </w:r>
        <w:r w:rsidR="00B60740">
          <w:rPr>
            <w:noProof/>
            <w:webHidden/>
          </w:rPr>
          <w:fldChar w:fldCharType="end"/>
        </w:r>
      </w:hyperlink>
    </w:p>
    <w:p w14:paraId="65FC67C7" w14:textId="77777777" w:rsidR="00B60740" w:rsidRDefault="006455C9">
      <w:pPr>
        <w:pStyle w:val="TDC1"/>
        <w:tabs>
          <w:tab w:val="right" w:leader="dot" w:pos="9061"/>
        </w:tabs>
        <w:rPr>
          <w:rFonts w:eastAsiaTheme="minorEastAsia"/>
          <w:noProof/>
          <w:lang w:eastAsia="ca-ES"/>
        </w:rPr>
      </w:pPr>
      <w:hyperlink w:anchor="_Toc528324819" w:history="1">
        <w:r w:rsidR="00B60740" w:rsidRPr="00700602">
          <w:rPr>
            <w:rStyle w:val="Hipervnculo"/>
            <w:rFonts w:ascii="Arial" w:hAnsi="Arial" w:cs="Arial"/>
            <w:noProof/>
          </w:rPr>
          <w:t>5. Annexos</w:t>
        </w:r>
        <w:r w:rsidR="00B60740">
          <w:rPr>
            <w:noProof/>
            <w:webHidden/>
          </w:rPr>
          <w:tab/>
        </w:r>
        <w:r w:rsidR="00B60740">
          <w:rPr>
            <w:noProof/>
            <w:webHidden/>
          </w:rPr>
          <w:fldChar w:fldCharType="begin"/>
        </w:r>
        <w:r w:rsidR="00B60740">
          <w:rPr>
            <w:noProof/>
            <w:webHidden/>
          </w:rPr>
          <w:instrText xml:space="preserve"> PAGEREF _Toc528324819 \h </w:instrText>
        </w:r>
        <w:r w:rsidR="00B60740">
          <w:rPr>
            <w:noProof/>
            <w:webHidden/>
          </w:rPr>
        </w:r>
        <w:r w:rsidR="00B60740">
          <w:rPr>
            <w:noProof/>
            <w:webHidden/>
          </w:rPr>
          <w:fldChar w:fldCharType="separate"/>
        </w:r>
        <w:r w:rsidR="00B60740">
          <w:rPr>
            <w:noProof/>
            <w:webHidden/>
          </w:rPr>
          <w:t>17</w:t>
        </w:r>
        <w:r w:rsidR="00B60740">
          <w:rPr>
            <w:noProof/>
            <w:webHidden/>
          </w:rPr>
          <w:fldChar w:fldCharType="end"/>
        </w:r>
      </w:hyperlink>
    </w:p>
    <w:p w14:paraId="1F26370E" w14:textId="77777777" w:rsidR="004E2AF2" w:rsidRPr="009A3B65" w:rsidRDefault="00FB761F" w:rsidP="00CA551F">
      <w:pPr>
        <w:spacing w:before="120" w:after="120"/>
        <w:jc w:val="both"/>
        <w:rPr>
          <w:rFonts w:cs="Arial"/>
        </w:rPr>
      </w:pPr>
      <w:r>
        <w:rPr>
          <w:rFonts w:cs="Arial"/>
        </w:rPr>
        <w:fldChar w:fldCharType="end"/>
      </w:r>
      <w:r w:rsidR="004E2AF2" w:rsidRPr="009A3B65">
        <w:rPr>
          <w:rFonts w:cs="Arial"/>
        </w:rPr>
        <w:br w:type="page"/>
      </w:r>
    </w:p>
    <w:p w14:paraId="181ACDEF" w14:textId="77777777" w:rsidR="00775613" w:rsidRPr="009A3B65" w:rsidRDefault="00775613" w:rsidP="00CA551F">
      <w:pPr>
        <w:pStyle w:val="Ttulo1"/>
        <w:spacing w:before="120" w:after="120" w:line="240" w:lineRule="auto"/>
        <w:jc w:val="both"/>
        <w:rPr>
          <w:rFonts w:ascii="Arial" w:hAnsi="Arial" w:cs="Arial"/>
        </w:rPr>
      </w:pPr>
      <w:bookmarkStart w:id="2" w:name="_Toc442864022"/>
      <w:bookmarkStart w:id="3" w:name="_Toc528324804"/>
      <w:r w:rsidRPr="009A3B65">
        <w:rPr>
          <w:rFonts w:ascii="Arial" w:hAnsi="Arial" w:cs="Arial"/>
        </w:rPr>
        <w:lastRenderedPageBreak/>
        <w:t>1. INTRODUCCIÓ</w:t>
      </w:r>
      <w:bookmarkEnd w:id="2"/>
      <w:bookmarkEnd w:id="3"/>
    </w:p>
    <w:p w14:paraId="575B05FE" w14:textId="77777777" w:rsidR="00F0757D" w:rsidRDefault="00F0757D" w:rsidP="00CA551F">
      <w:pPr>
        <w:spacing w:before="120" w:after="120"/>
        <w:jc w:val="both"/>
        <w:rPr>
          <w:rFonts w:cs="Arial"/>
        </w:rPr>
      </w:pPr>
    </w:p>
    <w:p w14:paraId="5A01B5A4" w14:textId="77777777" w:rsidR="00787E25" w:rsidRPr="009A3B65" w:rsidRDefault="00775613" w:rsidP="00CA551F">
      <w:pPr>
        <w:spacing w:before="120" w:after="120"/>
        <w:jc w:val="both"/>
        <w:rPr>
          <w:rFonts w:cs="Arial"/>
        </w:rPr>
      </w:pPr>
      <w:r w:rsidRPr="009A3B65">
        <w:rPr>
          <w:rFonts w:cs="Arial"/>
        </w:rPr>
        <w:t>La Llei 19/2014, del 29 de desembre, de Transparència, Accés a la Informació Pública i Bon Govern</w:t>
      </w:r>
      <w:r w:rsidR="00B82855" w:rsidRPr="009A3B65">
        <w:rPr>
          <w:rStyle w:val="Refdenotaalpie"/>
          <w:rFonts w:cs="Arial"/>
        </w:rPr>
        <w:footnoteReference w:id="1"/>
      </w:r>
      <w:r w:rsidRPr="009A3B65">
        <w:rPr>
          <w:rFonts w:cs="Arial"/>
        </w:rPr>
        <w:t>,</w:t>
      </w:r>
      <w:r w:rsidR="000C596A" w:rsidRPr="009A3B65">
        <w:rPr>
          <w:rFonts w:cs="Arial"/>
        </w:rPr>
        <w:t xml:space="preserve"> té com a objecte, entre d’altres, regular i garantir la transparència de l’activitat pública.</w:t>
      </w:r>
      <w:r w:rsidRPr="009A3B65">
        <w:rPr>
          <w:rFonts w:cs="Arial"/>
        </w:rPr>
        <w:t xml:space="preserve"> </w:t>
      </w:r>
    </w:p>
    <w:p w14:paraId="0EA242A7" w14:textId="77777777" w:rsidR="00787E25" w:rsidRPr="009A3B65" w:rsidRDefault="000C596A" w:rsidP="00CA551F">
      <w:pPr>
        <w:spacing w:before="120" w:after="120"/>
        <w:jc w:val="both"/>
        <w:rPr>
          <w:rFonts w:cs="Arial"/>
        </w:rPr>
      </w:pPr>
      <w:r w:rsidRPr="009A3B65">
        <w:rPr>
          <w:rFonts w:cs="Arial"/>
        </w:rPr>
        <w:t>La Llei defineix la transparència com l’</w:t>
      </w:r>
      <w:r w:rsidR="00775613" w:rsidRPr="009A3B65">
        <w:rPr>
          <w:rFonts w:cs="Arial"/>
        </w:rPr>
        <w:t>acció proactiva d</w:t>
      </w:r>
      <w:r w:rsidRPr="009A3B65">
        <w:rPr>
          <w:rFonts w:cs="Arial"/>
        </w:rPr>
        <w:t>e l’Administració de</w:t>
      </w:r>
      <w:r w:rsidR="00775613" w:rsidRPr="009A3B65">
        <w:rPr>
          <w:rFonts w:cs="Arial"/>
        </w:rPr>
        <w:t xml:space="preserve"> donar a conèixer la informació relativa als seus àmbits d’actuació i </w:t>
      </w:r>
      <w:r w:rsidRPr="009A3B65">
        <w:rPr>
          <w:rFonts w:cs="Arial"/>
        </w:rPr>
        <w:t>les seves obligacions</w:t>
      </w:r>
      <w:r w:rsidR="00775613" w:rsidRPr="009A3B65">
        <w:rPr>
          <w:rFonts w:cs="Arial"/>
        </w:rPr>
        <w:t xml:space="preserve">, amb caràcter permanent i actualitzat, de la manera que resulti més comprensible per a les persones i per mitjà dels instruments de difusió que els permetin un accés ampli i fàcil a les dades i els facilitin la participació en els assumptes públics. </w:t>
      </w:r>
    </w:p>
    <w:p w14:paraId="01E3ADA1" w14:textId="77777777" w:rsidR="00775613" w:rsidRPr="009A3B65" w:rsidRDefault="00DE7676" w:rsidP="00CA551F">
      <w:pPr>
        <w:spacing w:before="120" w:after="120"/>
        <w:jc w:val="both"/>
        <w:rPr>
          <w:rFonts w:cs="Arial"/>
        </w:rPr>
      </w:pPr>
      <w:r w:rsidRPr="009A3B65">
        <w:rPr>
          <w:rFonts w:cs="Arial"/>
        </w:rPr>
        <w:t>Tan</w:t>
      </w:r>
      <w:r w:rsidR="000C596A" w:rsidRPr="009A3B65">
        <w:rPr>
          <w:rFonts w:cs="Arial"/>
        </w:rPr>
        <w:t>mateix, la Llei defineix la publicitat activa com el deure dels subjectes obligats de fer públics, d’ofici, els continguts d’informació pública que determina el capítol II del títol II.</w:t>
      </w:r>
    </w:p>
    <w:p w14:paraId="1688AC5E" w14:textId="77777777" w:rsidR="00A95AF5" w:rsidRPr="009A3B65" w:rsidRDefault="00A95AF5" w:rsidP="00CA551F">
      <w:pPr>
        <w:spacing w:before="120" w:after="120"/>
        <w:jc w:val="both"/>
        <w:rPr>
          <w:rFonts w:cs="Arial"/>
        </w:rPr>
      </w:pPr>
    </w:p>
    <w:p w14:paraId="14495271" w14:textId="77777777" w:rsidR="00775613" w:rsidRPr="009A3B65" w:rsidRDefault="00775613" w:rsidP="00CA551F">
      <w:pPr>
        <w:pStyle w:val="Ttulo2"/>
        <w:spacing w:before="120" w:after="120" w:line="240" w:lineRule="auto"/>
        <w:jc w:val="both"/>
        <w:rPr>
          <w:rFonts w:ascii="Arial" w:hAnsi="Arial" w:cs="Arial"/>
        </w:rPr>
      </w:pPr>
      <w:bookmarkStart w:id="4" w:name="_Toc442864023"/>
      <w:bookmarkStart w:id="5" w:name="_Toc528324805"/>
      <w:r w:rsidRPr="009A3B65">
        <w:rPr>
          <w:rFonts w:ascii="Arial" w:hAnsi="Arial" w:cs="Arial"/>
        </w:rPr>
        <w:t xml:space="preserve">1.1 </w:t>
      </w:r>
      <w:r w:rsidR="004E1E62" w:rsidRPr="009A3B65">
        <w:rPr>
          <w:rFonts w:ascii="Arial" w:hAnsi="Arial" w:cs="Arial"/>
        </w:rPr>
        <w:t>Objecte</w:t>
      </w:r>
      <w:r w:rsidRPr="009A3B65">
        <w:rPr>
          <w:rFonts w:ascii="Arial" w:hAnsi="Arial" w:cs="Arial"/>
        </w:rPr>
        <w:t xml:space="preserve"> de l’avaluació</w:t>
      </w:r>
      <w:bookmarkEnd w:id="4"/>
      <w:bookmarkEnd w:id="5"/>
    </w:p>
    <w:p w14:paraId="5BEC7DAF" w14:textId="77777777" w:rsidR="0071141B" w:rsidRPr="009A3B65" w:rsidRDefault="00775613" w:rsidP="00CA551F">
      <w:pPr>
        <w:spacing w:before="120" w:after="120"/>
        <w:jc w:val="both"/>
        <w:rPr>
          <w:rFonts w:cs="Arial"/>
        </w:rPr>
      </w:pPr>
      <w:r w:rsidRPr="009A3B65">
        <w:rPr>
          <w:rFonts w:cs="Arial"/>
        </w:rPr>
        <w:t>L’objecte d’aquesta avaluació és</w:t>
      </w:r>
      <w:r w:rsidR="004E1E62" w:rsidRPr="009A3B65">
        <w:rPr>
          <w:rFonts w:cs="Arial"/>
        </w:rPr>
        <w:t xml:space="preserve"> la informació continguda en</w:t>
      </w:r>
      <w:r w:rsidRPr="009A3B65">
        <w:rPr>
          <w:rFonts w:cs="Arial"/>
        </w:rPr>
        <w:t xml:space="preserve"> el Portal de Transparència de la Generalitat </w:t>
      </w:r>
      <w:r w:rsidR="00A309CB" w:rsidRPr="009A3B65">
        <w:rPr>
          <w:rFonts w:cs="Arial"/>
        </w:rPr>
        <w:t xml:space="preserve">de Catalunya </w:t>
      </w:r>
      <w:r w:rsidRPr="009A3B65">
        <w:rPr>
          <w:rFonts w:cs="Arial"/>
        </w:rPr>
        <w:t>(</w:t>
      </w:r>
      <w:hyperlink r:id="rId11" w:history="1">
        <w:r w:rsidR="0071141B" w:rsidRPr="009A3B65">
          <w:rPr>
            <w:rStyle w:val="Hipervnculo"/>
            <w:rFonts w:cs="Arial"/>
          </w:rPr>
          <w:t>http://governobert.gencat.cat/ca/transparencia/</w:t>
        </w:r>
      </w:hyperlink>
      <w:r w:rsidRPr="009A3B65">
        <w:rPr>
          <w:rFonts w:cs="Arial"/>
        </w:rPr>
        <w:t>)</w:t>
      </w:r>
      <w:r w:rsidR="0071141B" w:rsidRPr="009A3B65">
        <w:rPr>
          <w:rFonts w:cs="Arial"/>
        </w:rPr>
        <w:t xml:space="preserve">, </w:t>
      </w:r>
      <w:r w:rsidRPr="009A3B65">
        <w:rPr>
          <w:rFonts w:cs="Arial"/>
        </w:rPr>
        <w:t xml:space="preserve">en relació amb les obligacions de </w:t>
      </w:r>
      <w:r w:rsidR="00A808D5" w:rsidRPr="009A3B65">
        <w:rPr>
          <w:rFonts w:cs="Arial"/>
        </w:rPr>
        <w:t>transparència</w:t>
      </w:r>
      <w:r w:rsidRPr="009A3B65">
        <w:rPr>
          <w:rFonts w:cs="Arial"/>
        </w:rPr>
        <w:t xml:space="preserve"> </w:t>
      </w:r>
      <w:r w:rsidR="00A309CB" w:rsidRPr="009A3B65">
        <w:rPr>
          <w:rFonts w:cs="Arial"/>
        </w:rPr>
        <w:t xml:space="preserve">establertes </w:t>
      </w:r>
      <w:r w:rsidR="004E1E62" w:rsidRPr="009A3B65">
        <w:rPr>
          <w:rFonts w:cs="Arial"/>
        </w:rPr>
        <w:t>per</w:t>
      </w:r>
      <w:r w:rsidRPr="009A3B65">
        <w:rPr>
          <w:rFonts w:cs="Arial"/>
        </w:rPr>
        <w:t xml:space="preserve"> la Llei</w:t>
      </w:r>
      <w:r w:rsidR="00A309CB" w:rsidRPr="009A3B65">
        <w:rPr>
          <w:rFonts w:cs="Arial"/>
        </w:rPr>
        <w:t xml:space="preserve">. </w:t>
      </w:r>
    </w:p>
    <w:p w14:paraId="1A9E8B1A" w14:textId="77777777" w:rsidR="007260C2" w:rsidRPr="009A3B65" w:rsidRDefault="007260C2" w:rsidP="00CA551F">
      <w:pPr>
        <w:spacing w:before="120" w:after="120"/>
        <w:jc w:val="both"/>
        <w:rPr>
          <w:rFonts w:cs="Arial"/>
        </w:rPr>
      </w:pPr>
      <w:r w:rsidRPr="009A3B65">
        <w:rPr>
          <w:rFonts w:cs="Arial"/>
        </w:rPr>
        <w:t xml:space="preserve">L’avaluació s’ha realitzat </w:t>
      </w:r>
      <w:r w:rsidR="007F5218" w:rsidRPr="009A3B65">
        <w:rPr>
          <w:rFonts w:cs="Arial"/>
        </w:rPr>
        <w:t xml:space="preserve">per </w:t>
      </w:r>
      <w:r w:rsidRPr="009A3B65">
        <w:rPr>
          <w:rFonts w:cs="Arial"/>
        </w:rPr>
        <w:t>la Secretaria de Transparència i Govern Obert</w:t>
      </w:r>
      <w:r w:rsidR="007F5218" w:rsidRPr="009A3B65">
        <w:rPr>
          <w:rFonts w:cs="Arial"/>
        </w:rPr>
        <w:t>, aproximadament en un període de sis mesos, de maig a octubre de 2018</w:t>
      </w:r>
      <w:r w:rsidRPr="009A3B65">
        <w:rPr>
          <w:rFonts w:cs="Arial"/>
        </w:rPr>
        <w:t>.</w:t>
      </w:r>
    </w:p>
    <w:p w14:paraId="4F4B26D5" w14:textId="77777777" w:rsidR="00775613" w:rsidRPr="009A3B65" w:rsidRDefault="00775613" w:rsidP="00CA551F">
      <w:pPr>
        <w:spacing w:before="120" w:after="120"/>
        <w:jc w:val="both"/>
        <w:rPr>
          <w:rFonts w:cs="Arial"/>
        </w:rPr>
      </w:pPr>
    </w:p>
    <w:p w14:paraId="111D90AC" w14:textId="77777777" w:rsidR="00775613" w:rsidRPr="009A3B65" w:rsidRDefault="00E62A2A" w:rsidP="00CA551F">
      <w:pPr>
        <w:pStyle w:val="Ttulo2"/>
        <w:spacing w:before="120" w:after="120" w:line="240" w:lineRule="auto"/>
        <w:jc w:val="both"/>
        <w:rPr>
          <w:rFonts w:ascii="Arial" w:hAnsi="Arial" w:cs="Arial"/>
        </w:rPr>
      </w:pPr>
      <w:bookmarkStart w:id="6" w:name="_Toc442864024"/>
      <w:bookmarkStart w:id="7" w:name="_Toc528324806"/>
      <w:r>
        <w:rPr>
          <w:rFonts w:ascii="Arial" w:hAnsi="Arial" w:cs="Arial"/>
        </w:rPr>
        <w:lastRenderedPageBreak/>
        <w:t>1.2</w:t>
      </w:r>
      <w:r w:rsidR="00775613" w:rsidRPr="009A3B65">
        <w:rPr>
          <w:rFonts w:ascii="Arial" w:hAnsi="Arial" w:cs="Arial"/>
        </w:rPr>
        <w:t xml:space="preserve"> </w:t>
      </w:r>
      <w:r w:rsidR="009B447D" w:rsidRPr="009A3B65">
        <w:rPr>
          <w:rFonts w:ascii="Arial" w:hAnsi="Arial" w:cs="Arial"/>
        </w:rPr>
        <w:t>Propòsit</w:t>
      </w:r>
      <w:r w:rsidR="00775613" w:rsidRPr="009A3B65">
        <w:rPr>
          <w:rFonts w:ascii="Arial" w:hAnsi="Arial" w:cs="Arial"/>
        </w:rPr>
        <w:t xml:space="preserve"> de l’avaluació</w:t>
      </w:r>
      <w:bookmarkEnd w:id="6"/>
      <w:bookmarkEnd w:id="7"/>
    </w:p>
    <w:p w14:paraId="3643E16A" w14:textId="77777777" w:rsidR="00B82855" w:rsidRPr="009A3B65" w:rsidRDefault="009B447D" w:rsidP="00CA551F">
      <w:pPr>
        <w:spacing w:before="120" w:after="120"/>
        <w:jc w:val="both"/>
        <w:rPr>
          <w:rFonts w:cs="Arial"/>
        </w:rPr>
      </w:pPr>
      <w:r w:rsidRPr="009A3B65">
        <w:rPr>
          <w:rFonts w:cs="Arial"/>
        </w:rPr>
        <w:t>El propòsit</w:t>
      </w:r>
      <w:r w:rsidR="00B82855" w:rsidRPr="009A3B65">
        <w:rPr>
          <w:rFonts w:cs="Arial"/>
        </w:rPr>
        <w:t xml:space="preserve"> principal de l’avaluació és donar compliment</w:t>
      </w:r>
      <w:r w:rsidR="000D3736" w:rsidRPr="009A3B65">
        <w:rPr>
          <w:rFonts w:cs="Arial"/>
        </w:rPr>
        <w:t xml:space="preserve"> a l’establert en la Llei:</w:t>
      </w:r>
      <w:r w:rsidR="00B82855" w:rsidRPr="009A3B65">
        <w:rPr>
          <w:rFonts w:cs="Arial"/>
        </w:rPr>
        <w:t xml:space="preserve"> els subjectes obligats han d’establir procediments basats en indicadors objectius per a avaluar el compliment de les obligacions de transparència</w:t>
      </w:r>
      <w:r w:rsidR="000D3736" w:rsidRPr="009A3B65">
        <w:rPr>
          <w:rFonts w:cs="Arial"/>
        </w:rPr>
        <w:t>.</w:t>
      </w:r>
    </w:p>
    <w:p w14:paraId="652B6B8F" w14:textId="77777777" w:rsidR="005F63B4" w:rsidRPr="009A3B65" w:rsidRDefault="005F63B4" w:rsidP="00CA551F">
      <w:pPr>
        <w:spacing w:before="120" w:after="120"/>
        <w:jc w:val="both"/>
        <w:rPr>
          <w:rFonts w:cs="Arial"/>
        </w:rPr>
      </w:pPr>
      <w:r w:rsidRPr="009A3B65">
        <w:rPr>
          <w:rFonts w:cs="Arial"/>
        </w:rPr>
        <w:t>En el mateix sentit, es</w:t>
      </w:r>
      <w:r w:rsidR="005E5158" w:rsidRPr="009A3B65">
        <w:rPr>
          <w:rFonts w:cs="Arial"/>
        </w:rPr>
        <w:t xml:space="preserve"> vol</w:t>
      </w:r>
      <w:r w:rsidRPr="009A3B65">
        <w:rPr>
          <w:rFonts w:cs="Arial"/>
        </w:rPr>
        <w:t xml:space="preserve"> dona</w:t>
      </w:r>
      <w:r w:rsidR="005E5158" w:rsidRPr="009A3B65">
        <w:rPr>
          <w:rFonts w:cs="Arial"/>
        </w:rPr>
        <w:t>r</w:t>
      </w:r>
      <w:r w:rsidRPr="009A3B65">
        <w:rPr>
          <w:rFonts w:cs="Arial"/>
        </w:rPr>
        <w:t xml:space="preserve"> compliment a l’actuació 1.14 continguda en el Pla de Govern Obert 2017-2018: “Avaluació anual del compliments de les obligacions de publicitat activa per part de la Generalitat de Catalunya”.</w:t>
      </w:r>
    </w:p>
    <w:p w14:paraId="4DCA34CD" w14:textId="77777777" w:rsidR="00267303" w:rsidRPr="009A3B65" w:rsidRDefault="00267303" w:rsidP="00CA551F">
      <w:pPr>
        <w:spacing w:before="120" w:after="120"/>
        <w:jc w:val="both"/>
        <w:rPr>
          <w:rFonts w:cs="Arial"/>
        </w:rPr>
      </w:pPr>
      <w:r w:rsidRPr="009A3B65">
        <w:rPr>
          <w:rFonts w:cs="Arial"/>
        </w:rPr>
        <w:t>L’avaluació, a més, vol servir per detectar quines mancances hi ha actualment, i quines accions de millora es poden endegar per corregir-les.</w:t>
      </w:r>
    </w:p>
    <w:p w14:paraId="61586CDE" w14:textId="77777777" w:rsidR="006D7B67" w:rsidRPr="009A3B65" w:rsidRDefault="006D7B67" w:rsidP="00CA551F">
      <w:pPr>
        <w:spacing w:before="120" w:after="120"/>
        <w:jc w:val="both"/>
        <w:rPr>
          <w:rFonts w:cs="Arial"/>
        </w:rPr>
      </w:pPr>
    </w:p>
    <w:p w14:paraId="18557D08" w14:textId="77777777" w:rsidR="00775613" w:rsidRPr="009A3B65" w:rsidRDefault="00E62A2A" w:rsidP="00CA551F">
      <w:pPr>
        <w:pStyle w:val="Ttulo2"/>
        <w:spacing w:before="120" w:after="120" w:line="240" w:lineRule="auto"/>
        <w:jc w:val="both"/>
        <w:rPr>
          <w:rFonts w:ascii="Arial" w:hAnsi="Arial" w:cs="Arial"/>
        </w:rPr>
      </w:pPr>
      <w:bookmarkStart w:id="8" w:name="_Toc438658776"/>
      <w:bookmarkStart w:id="9" w:name="_Toc442864025"/>
      <w:bookmarkStart w:id="10" w:name="_Toc528324807"/>
      <w:r>
        <w:rPr>
          <w:rFonts w:ascii="Arial" w:hAnsi="Arial" w:cs="Arial"/>
        </w:rPr>
        <w:t>1.3</w:t>
      </w:r>
      <w:r w:rsidR="00775613" w:rsidRPr="009A3B65">
        <w:rPr>
          <w:rFonts w:ascii="Arial" w:hAnsi="Arial" w:cs="Arial"/>
        </w:rPr>
        <w:t xml:space="preserve"> Competències</w:t>
      </w:r>
      <w:bookmarkEnd w:id="8"/>
      <w:r w:rsidR="00775613" w:rsidRPr="009A3B65">
        <w:rPr>
          <w:rFonts w:ascii="Arial" w:hAnsi="Arial" w:cs="Arial"/>
        </w:rPr>
        <w:t xml:space="preserve"> i responsabilitats</w:t>
      </w:r>
      <w:bookmarkEnd w:id="9"/>
      <w:bookmarkEnd w:id="10"/>
    </w:p>
    <w:p w14:paraId="22AA6377" w14:textId="77777777" w:rsidR="00CA551F" w:rsidRDefault="00775613" w:rsidP="00CA551F">
      <w:pPr>
        <w:spacing w:before="120" w:after="120"/>
        <w:jc w:val="both"/>
        <w:rPr>
          <w:rFonts w:cs="Arial"/>
        </w:rPr>
      </w:pPr>
      <w:r w:rsidRPr="009A3B65">
        <w:rPr>
          <w:rFonts w:cs="Arial"/>
        </w:rPr>
        <w:t>L’actual Portal de Transparència es</w:t>
      </w:r>
      <w:r w:rsidR="00854619" w:rsidRPr="009A3B65">
        <w:rPr>
          <w:rFonts w:cs="Arial"/>
        </w:rPr>
        <w:t>tà fonamentat</w:t>
      </w:r>
      <w:r w:rsidRPr="009A3B65">
        <w:rPr>
          <w:rFonts w:cs="Arial"/>
        </w:rPr>
        <w:t xml:space="preserve"> en enllaços que remeten als portals</w:t>
      </w:r>
      <w:r w:rsidR="00C44CE5" w:rsidRPr="009A3B65">
        <w:rPr>
          <w:rFonts w:cs="Arial"/>
        </w:rPr>
        <w:t xml:space="preserve"> o webs</w:t>
      </w:r>
      <w:r w:rsidRPr="009A3B65">
        <w:rPr>
          <w:rFonts w:cs="Arial"/>
        </w:rPr>
        <w:t xml:space="preserve"> dels </w:t>
      </w:r>
      <w:r w:rsidR="00854619" w:rsidRPr="009A3B65">
        <w:rPr>
          <w:rFonts w:cs="Arial"/>
        </w:rPr>
        <w:t xml:space="preserve">diferents </w:t>
      </w:r>
      <w:r w:rsidR="000655DE" w:rsidRPr="009A3B65">
        <w:rPr>
          <w:rFonts w:cs="Arial"/>
        </w:rPr>
        <w:t>d</w:t>
      </w:r>
      <w:r w:rsidRPr="009A3B65">
        <w:rPr>
          <w:rFonts w:cs="Arial"/>
        </w:rPr>
        <w:t xml:space="preserve">epartaments on està publicada la informació. </w:t>
      </w:r>
      <w:r w:rsidR="00854619" w:rsidRPr="009A3B65">
        <w:rPr>
          <w:rFonts w:cs="Arial"/>
        </w:rPr>
        <w:t>C</w:t>
      </w:r>
      <w:r w:rsidRPr="009A3B65">
        <w:rPr>
          <w:rFonts w:cs="Arial"/>
        </w:rPr>
        <w:t xml:space="preserve">ada </w:t>
      </w:r>
      <w:r w:rsidR="000655DE" w:rsidRPr="009A3B65">
        <w:rPr>
          <w:rFonts w:cs="Arial"/>
        </w:rPr>
        <w:t>d</w:t>
      </w:r>
      <w:r w:rsidRPr="009A3B65">
        <w:rPr>
          <w:rFonts w:cs="Arial"/>
        </w:rPr>
        <w:t>epartament</w:t>
      </w:r>
      <w:r w:rsidR="00C44CE5" w:rsidRPr="009A3B65">
        <w:rPr>
          <w:rFonts w:cs="Arial"/>
        </w:rPr>
        <w:t>, per raó de la matèria,</w:t>
      </w:r>
      <w:r w:rsidRPr="009A3B65">
        <w:rPr>
          <w:rFonts w:cs="Arial"/>
        </w:rPr>
        <w:t xml:space="preserve"> és responsable de publicar </w:t>
      </w:r>
      <w:r w:rsidR="00854619" w:rsidRPr="009A3B65">
        <w:rPr>
          <w:rFonts w:cs="Arial"/>
        </w:rPr>
        <w:t>determinada</w:t>
      </w:r>
      <w:r w:rsidRPr="009A3B65">
        <w:rPr>
          <w:rFonts w:cs="Arial"/>
        </w:rPr>
        <w:t xml:space="preserve"> informació en el seu portal corporatiu per tal que s’hi pugui accedir des del Portal de Transparència</w:t>
      </w:r>
      <w:r w:rsidR="00C44CE5" w:rsidRPr="009A3B65">
        <w:rPr>
          <w:rFonts w:cs="Arial"/>
        </w:rPr>
        <w:t>,</w:t>
      </w:r>
      <w:r w:rsidRPr="009A3B65">
        <w:rPr>
          <w:rFonts w:cs="Arial"/>
        </w:rPr>
        <w:t xml:space="preserve"> i de facilitar</w:t>
      </w:r>
      <w:r w:rsidR="00854619" w:rsidRPr="009A3B65">
        <w:rPr>
          <w:rFonts w:cs="Arial"/>
        </w:rPr>
        <w:t>-ne</w:t>
      </w:r>
      <w:r w:rsidRPr="009A3B65">
        <w:rPr>
          <w:rFonts w:cs="Arial"/>
        </w:rPr>
        <w:t xml:space="preserve"> </w:t>
      </w:r>
      <w:r w:rsidR="00854619" w:rsidRPr="009A3B65">
        <w:rPr>
          <w:rFonts w:cs="Arial"/>
        </w:rPr>
        <w:t>l’</w:t>
      </w:r>
      <w:r w:rsidRPr="009A3B65">
        <w:rPr>
          <w:rFonts w:cs="Arial"/>
        </w:rPr>
        <w:t xml:space="preserve">enllaç al gestor del portal a través de l’adreça </w:t>
      </w:r>
      <w:r w:rsidRPr="009A3B65">
        <w:rPr>
          <w:rFonts w:cs="Arial"/>
          <w:u w:val="single"/>
        </w:rPr>
        <w:t>portaltransparencia@gencat.cat</w:t>
      </w:r>
      <w:r w:rsidRPr="009A3B65">
        <w:rPr>
          <w:rFonts w:cs="Arial"/>
        </w:rPr>
        <w:t xml:space="preserve">. Els gestors del Portal, per la seva part, són els responsables del bon funcionament del Portal, a més de mantenir actualitzats els enllaços del Portal d’acord amb el que els </w:t>
      </w:r>
      <w:r w:rsidR="000655DE" w:rsidRPr="009A3B65">
        <w:rPr>
          <w:rFonts w:cs="Arial"/>
        </w:rPr>
        <w:t>d</w:t>
      </w:r>
      <w:r w:rsidRPr="009A3B65">
        <w:rPr>
          <w:rFonts w:cs="Arial"/>
        </w:rPr>
        <w:t>epartaments els transmeten.</w:t>
      </w:r>
    </w:p>
    <w:p w14:paraId="7DB6919C" w14:textId="77777777" w:rsidR="006D7B67" w:rsidRPr="009A3B65" w:rsidRDefault="00775613" w:rsidP="00CA551F">
      <w:pPr>
        <w:spacing w:before="120" w:after="120"/>
        <w:jc w:val="both"/>
        <w:rPr>
          <w:rFonts w:cs="Arial"/>
        </w:rPr>
      </w:pPr>
      <w:r w:rsidRPr="009A3B65">
        <w:rPr>
          <w:rFonts w:cs="Arial"/>
        </w:rPr>
        <w:t xml:space="preserve">La metodologia d’avaluació </w:t>
      </w:r>
      <w:r w:rsidR="00186BCE" w:rsidRPr="009A3B65">
        <w:rPr>
          <w:rFonts w:cs="Arial"/>
        </w:rPr>
        <w:t>s’ha</w:t>
      </w:r>
      <w:r w:rsidRPr="009A3B65">
        <w:rPr>
          <w:rFonts w:cs="Arial"/>
        </w:rPr>
        <w:t xml:space="preserve"> enfoca</w:t>
      </w:r>
      <w:r w:rsidR="00186BCE" w:rsidRPr="009A3B65">
        <w:rPr>
          <w:rFonts w:cs="Arial"/>
        </w:rPr>
        <w:t>t</w:t>
      </w:r>
      <w:r w:rsidRPr="009A3B65">
        <w:rPr>
          <w:rFonts w:cs="Arial"/>
        </w:rPr>
        <w:t xml:space="preserve"> </w:t>
      </w:r>
      <w:r w:rsidR="00C44CE5" w:rsidRPr="009A3B65">
        <w:rPr>
          <w:rFonts w:cs="Arial"/>
        </w:rPr>
        <w:t xml:space="preserve">en </w:t>
      </w:r>
      <w:r w:rsidRPr="009A3B65">
        <w:rPr>
          <w:rFonts w:cs="Arial"/>
        </w:rPr>
        <w:t>el Portal de Transparència, entenent que el ciutadà ha de ser capaç de trobar la informació</w:t>
      </w:r>
      <w:r w:rsidR="00C44CE5" w:rsidRPr="009A3B65">
        <w:rPr>
          <w:rFonts w:cs="Arial"/>
        </w:rPr>
        <w:t xml:space="preserve"> subjecta a transparència</w:t>
      </w:r>
      <w:r w:rsidRPr="009A3B65">
        <w:rPr>
          <w:rFonts w:cs="Arial"/>
        </w:rPr>
        <w:t xml:space="preserve"> d’un </w:t>
      </w:r>
      <w:r w:rsidR="000655DE" w:rsidRPr="009A3B65">
        <w:rPr>
          <w:rFonts w:cs="Arial"/>
        </w:rPr>
        <w:t>d</w:t>
      </w:r>
      <w:r w:rsidRPr="009A3B65">
        <w:rPr>
          <w:rFonts w:cs="Arial"/>
        </w:rPr>
        <w:t>epart</w:t>
      </w:r>
      <w:bookmarkStart w:id="11" w:name="_Toc438658769"/>
      <w:r w:rsidR="00186BCE" w:rsidRPr="009A3B65">
        <w:rPr>
          <w:rFonts w:cs="Arial"/>
        </w:rPr>
        <w:t>ament determinat des del Portal</w:t>
      </w:r>
      <w:r w:rsidRPr="009A3B65">
        <w:rPr>
          <w:rFonts w:cs="Arial"/>
        </w:rPr>
        <w:t>. Aquest fet provoca que la responsabilitat sobre l’accés i les característiques en qu</w:t>
      </w:r>
      <w:r w:rsidR="000655DE" w:rsidRPr="009A3B65">
        <w:rPr>
          <w:rFonts w:cs="Arial"/>
        </w:rPr>
        <w:t>è</w:t>
      </w:r>
      <w:r w:rsidRPr="009A3B65">
        <w:rPr>
          <w:rFonts w:cs="Arial"/>
        </w:rPr>
        <w:t xml:space="preserve"> es presenta la informació estigui repartida entre els </w:t>
      </w:r>
      <w:r w:rsidR="000655DE" w:rsidRPr="009A3B65">
        <w:rPr>
          <w:rFonts w:cs="Arial"/>
        </w:rPr>
        <w:t>d</w:t>
      </w:r>
      <w:r w:rsidRPr="009A3B65">
        <w:rPr>
          <w:rFonts w:cs="Arial"/>
        </w:rPr>
        <w:t xml:space="preserve">epartaments i els propis gestors del Portal. </w:t>
      </w:r>
    </w:p>
    <w:p w14:paraId="5FFD1584" w14:textId="77777777" w:rsidR="00186BCE" w:rsidRDefault="00186BCE" w:rsidP="00CA551F">
      <w:pPr>
        <w:spacing w:before="120" w:after="120"/>
        <w:jc w:val="both"/>
        <w:rPr>
          <w:rFonts w:cs="Arial"/>
        </w:rPr>
      </w:pPr>
    </w:p>
    <w:p w14:paraId="0B2F4EEF" w14:textId="77777777" w:rsidR="00F0757D" w:rsidRPr="009A3B65" w:rsidRDefault="00F0757D" w:rsidP="00CA551F">
      <w:pPr>
        <w:spacing w:before="120" w:after="120"/>
        <w:jc w:val="both"/>
        <w:rPr>
          <w:rFonts w:cs="Arial"/>
        </w:rPr>
      </w:pPr>
    </w:p>
    <w:p w14:paraId="30F3E278" w14:textId="77777777" w:rsidR="00775613" w:rsidRDefault="00775613" w:rsidP="00CA551F">
      <w:pPr>
        <w:pStyle w:val="Ttulo1"/>
        <w:spacing w:before="120" w:after="120" w:line="240" w:lineRule="auto"/>
        <w:jc w:val="both"/>
        <w:rPr>
          <w:rFonts w:ascii="Arial" w:hAnsi="Arial" w:cs="Arial"/>
        </w:rPr>
      </w:pPr>
      <w:bookmarkStart w:id="12" w:name="_Toc442864026"/>
      <w:bookmarkStart w:id="13" w:name="_Toc528324808"/>
      <w:r w:rsidRPr="009A3B65">
        <w:rPr>
          <w:rFonts w:ascii="Arial" w:hAnsi="Arial" w:cs="Arial"/>
        </w:rPr>
        <w:t xml:space="preserve">2. </w:t>
      </w:r>
      <w:bookmarkEnd w:id="11"/>
      <w:r w:rsidRPr="009A3B65">
        <w:rPr>
          <w:rFonts w:ascii="Arial" w:hAnsi="Arial" w:cs="Arial"/>
        </w:rPr>
        <w:t>METODOLOGIA D’AVALUACIÓ</w:t>
      </w:r>
      <w:bookmarkEnd w:id="12"/>
      <w:r w:rsidR="00C5088E">
        <w:rPr>
          <w:rStyle w:val="Refdenotaalpie"/>
          <w:rFonts w:ascii="Arial" w:hAnsi="Arial" w:cs="Arial"/>
        </w:rPr>
        <w:footnoteReference w:id="2"/>
      </w:r>
      <w:bookmarkEnd w:id="13"/>
    </w:p>
    <w:p w14:paraId="1743DF8D" w14:textId="77777777" w:rsidR="00F0757D" w:rsidRPr="00F0757D" w:rsidRDefault="00F0757D" w:rsidP="00F0757D"/>
    <w:p w14:paraId="21E3E26A" w14:textId="77777777" w:rsidR="00775613" w:rsidRPr="009A3B65" w:rsidRDefault="0004730A" w:rsidP="00CA551F">
      <w:pPr>
        <w:spacing w:before="120" w:after="120"/>
        <w:jc w:val="both"/>
        <w:rPr>
          <w:rFonts w:cs="Arial"/>
        </w:rPr>
      </w:pPr>
      <w:r w:rsidRPr="009A3B65">
        <w:rPr>
          <w:rFonts w:cs="Arial"/>
        </w:rPr>
        <w:t xml:space="preserve">Des de la Secretaria de Transparència i Govern Obert </w:t>
      </w:r>
      <w:r w:rsidR="00775613" w:rsidRPr="009A3B65">
        <w:rPr>
          <w:rFonts w:cs="Arial"/>
        </w:rPr>
        <w:t xml:space="preserve">s’ha elaborat </w:t>
      </w:r>
      <w:r w:rsidRPr="009A3B65">
        <w:rPr>
          <w:rFonts w:cs="Arial"/>
        </w:rPr>
        <w:t>un</w:t>
      </w:r>
      <w:r w:rsidR="00775613" w:rsidRPr="009A3B65">
        <w:rPr>
          <w:rFonts w:cs="Arial"/>
        </w:rPr>
        <w:t xml:space="preserve"> </w:t>
      </w:r>
      <w:r w:rsidR="008A71E2">
        <w:rPr>
          <w:rFonts w:cs="Arial"/>
        </w:rPr>
        <w:t>M</w:t>
      </w:r>
      <w:r w:rsidR="00775613" w:rsidRPr="009A3B65">
        <w:rPr>
          <w:rFonts w:cs="Arial"/>
        </w:rPr>
        <w:t xml:space="preserve">odel d’avaluació que pretén indicar, en última instància, en quina mesura </w:t>
      </w:r>
      <w:r w:rsidR="00C44CE5" w:rsidRPr="009A3B65">
        <w:rPr>
          <w:rFonts w:cs="Arial"/>
        </w:rPr>
        <w:t>l’Administració de la</w:t>
      </w:r>
      <w:r w:rsidR="00775613" w:rsidRPr="009A3B65">
        <w:rPr>
          <w:rFonts w:cs="Arial"/>
        </w:rPr>
        <w:t xml:space="preserve"> Generalitat compleix amb les seves obligacions dins el Portal</w:t>
      </w:r>
      <w:r w:rsidR="00C44CE5" w:rsidRPr="009A3B65">
        <w:rPr>
          <w:rFonts w:cs="Arial"/>
        </w:rPr>
        <w:t xml:space="preserve"> de Transparència</w:t>
      </w:r>
      <w:r w:rsidR="00775613" w:rsidRPr="009A3B65">
        <w:rPr>
          <w:rFonts w:cs="Arial"/>
        </w:rPr>
        <w:t xml:space="preserve">, </w:t>
      </w:r>
      <w:r w:rsidR="00EE3220" w:rsidRPr="009A3B65">
        <w:rPr>
          <w:rFonts w:cs="Arial"/>
        </w:rPr>
        <w:t>d’acord amb</w:t>
      </w:r>
      <w:r w:rsidR="00775613" w:rsidRPr="009A3B65">
        <w:rPr>
          <w:rFonts w:cs="Arial"/>
        </w:rPr>
        <w:t xml:space="preserve"> </w:t>
      </w:r>
      <w:r w:rsidR="00C44CE5" w:rsidRPr="009A3B65">
        <w:rPr>
          <w:rFonts w:cs="Arial"/>
        </w:rPr>
        <w:t>l’</w:t>
      </w:r>
      <w:r w:rsidR="00D732B8" w:rsidRPr="009A3B65">
        <w:rPr>
          <w:rFonts w:cs="Arial"/>
        </w:rPr>
        <w:t xml:space="preserve">establert </w:t>
      </w:r>
      <w:r w:rsidR="00EE3220" w:rsidRPr="009A3B65">
        <w:rPr>
          <w:rFonts w:cs="Arial"/>
        </w:rPr>
        <w:t>en</w:t>
      </w:r>
      <w:r w:rsidR="00D732B8" w:rsidRPr="009A3B65">
        <w:rPr>
          <w:rFonts w:cs="Arial"/>
        </w:rPr>
        <w:t xml:space="preserve"> la pròpia Llei</w:t>
      </w:r>
      <w:r w:rsidR="00533DB7" w:rsidRPr="009A3B65">
        <w:rPr>
          <w:rFonts w:cs="Arial"/>
        </w:rPr>
        <w:t xml:space="preserve"> 19/2014</w:t>
      </w:r>
      <w:r w:rsidR="00D732B8" w:rsidRPr="009A3B65">
        <w:rPr>
          <w:rFonts w:cs="Arial"/>
        </w:rPr>
        <w:t xml:space="preserve"> i </w:t>
      </w:r>
      <w:r w:rsidR="00775613" w:rsidRPr="009A3B65">
        <w:rPr>
          <w:rFonts w:cs="Arial"/>
        </w:rPr>
        <w:t>als criteris aprovats per la</w:t>
      </w:r>
      <w:r w:rsidRPr="009A3B65">
        <w:rPr>
          <w:rFonts w:cs="Arial"/>
        </w:rPr>
        <w:t xml:space="preserve"> Comissió Interdepartamental de Transparència i Govern Obert (CITGO)</w:t>
      </w:r>
      <w:r w:rsidR="00D732B8" w:rsidRPr="009A3B65">
        <w:rPr>
          <w:rStyle w:val="Refdenotaalpie"/>
          <w:rFonts w:cs="Arial"/>
        </w:rPr>
        <w:footnoteReference w:id="3"/>
      </w:r>
      <w:r w:rsidR="00775613" w:rsidRPr="009A3B65">
        <w:rPr>
          <w:rFonts w:cs="Arial"/>
        </w:rPr>
        <w:t xml:space="preserve">. </w:t>
      </w:r>
    </w:p>
    <w:p w14:paraId="3E71CD35" w14:textId="77777777" w:rsidR="00416C9C" w:rsidRPr="009A3B65" w:rsidRDefault="00775613" w:rsidP="00CA551F">
      <w:pPr>
        <w:spacing w:before="120" w:after="120"/>
        <w:jc w:val="both"/>
        <w:rPr>
          <w:rFonts w:cs="Arial"/>
        </w:rPr>
      </w:pPr>
      <w:r w:rsidRPr="009A3B65">
        <w:rPr>
          <w:rFonts w:cs="Arial"/>
        </w:rPr>
        <w:t xml:space="preserve">El model permet assignar una puntuació sobre el grau de compliment de les obligacions de cada </w:t>
      </w:r>
      <w:r w:rsidR="003E1BBB" w:rsidRPr="009A3B65">
        <w:rPr>
          <w:rFonts w:cs="Arial"/>
        </w:rPr>
        <w:t>epígraf</w:t>
      </w:r>
      <w:r w:rsidR="00533DB7" w:rsidRPr="009A3B65">
        <w:rPr>
          <w:rFonts w:cs="Arial"/>
        </w:rPr>
        <w:t xml:space="preserve">. També </w:t>
      </w:r>
      <w:r w:rsidRPr="009A3B65">
        <w:rPr>
          <w:rFonts w:cs="Arial"/>
        </w:rPr>
        <w:t>permet</w:t>
      </w:r>
      <w:r w:rsidR="00533DB7" w:rsidRPr="009A3B65">
        <w:rPr>
          <w:rFonts w:cs="Arial"/>
        </w:rPr>
        <w:t xml:space="preserve"> fer servir el model d’avaluació als departaments i, en aquest sentit,</w:t>
      </w:r>
      <w:r w:rsidRPr="009A3B65">
        <w:rPr>
          <w:rFonts w:cs="Arial"/>
        </w:rPr>
        <w:t xml:space="preserve"> que cada</w:t>
      </w:r>
      <w:r w:rsidR="003E1BBB" w:rsidRPr="009A3B65">
        <w:rPr>
          <w:rFonts w:cs="Arial"/>
        </w:rPr>
        <w:t xml:space="preserve"> departament </w:t>
      </w:r>
      <w:r w:rsidRPr="009A3B65">
        <w:rPr>
          <w:rFonts w:cs="Arial"/>
        </w:rPr>
        <w:t>pugui avaluar</w:t>
      </w:r>
      <w:r w:rsidR="00533DB7" w:rsidRPr="009A3B65">
        <w:rPr>
          <w:rFonts w:cs="Arial"/>
        </w:rPr>
        <w:t>,</w:t>
      </w:r>
      <w:r w:rsidRPr="009A3B65">
        <w:rPr>
          <w:rFonts w:cs="Arial"/>
        </w:rPr>
        <w:t xml:space="preserve"> </w:t>
      </w:r>
      <w:r w:rsidR="00533DB7" w:rsidRPr="009A3B65">
        <w:rPr>
          <w:rFonts w:cs="Arial"/>
        </w:rPr>
        <w:t xml:space="preserve">en qualsevol moment, </w:t>
      </w:r>
      <w:r w:rsidRPr="009A3B65">
        <w:rPr>
          <w:rFonts w:cs="Arial"/>
        </w:rPr>
        <w:t xml:space="preserve">el compliment de les obligacions de </w:t>
      </w:r>
      <w:r w:rsidR="003E1BBB" w:rsidRPr="009A3B65">
        <w:rPr>
          <w:rFonts w:cs="Arial"/>
        </w:rPr>
        <w:t>transparència</w:t>
      </w:r>
      <w:r w:rsidR="00533DB7" w:rsidRPr="009A3B65">
        <w:rPr>
          <w:rFonts w:cs="Arial"/>
        </w:rPr>
        <w:t xml:space="preserve"> de què és responsable</w:t>
      </w:r>
      <w:r w:rsidRPr="009A3B65">
        <w:rPr>
          <w:rFonts w:cs="Arial"/>
        </w:rPr>
        <w:t xml:space="preserve">. </w:t>
      </w:r>
    </w:p>
    <w:p w14:paraId="2EDA35C8" w14:textId="77777777" w:rsidR="00775613" w:rsidRPr="009A3B65" w:rsidRDefault="00775613" w:rsidP="00CA551F">
      <w:pPr>
        <w:spacing w:before="120" w:after="120"/>
        <w:jc w:val="both"/>
        <w:rPr>
          <w:rFonts w:cs="Arial"/>
        </w:rPr>
      </w:pPr>
      <w:r w:rsidRPr="009A3B65">
        <w:rPr>
          <w:rFonts w:cs="Arial"/>
        </w:rPr>
        <w:t>La metodologia es va dissenyar amb l’objectiu que fos adaptable als canvis en els criteris, indicadors o continguts a avaluar. En aquest sentit, a mida que s’ha dut a terme el procés d’avaluació, s’han detectat i implementat millores en la pròpia metodologia</w:t>
      </w:r>
      <w:r w:rsidR="0091647D" w:rsidRPr="009A3B65">
        <w:rPr>
          <w:rFonts w:cs="Arial"/>
        </w:rPr>
        <w:t xml:space="preserve"> per tal fer-la el més senzilla i entenedora possible</w:t>
      </w:r>
      <w:r w:rsidRPr="009A3B65">
        <w:rPr>
          <w:rFonts w:cs="Arial"/>
        </w:rPr>
        <w:t xml:space="preserve">. A continuació s’exposa la metodologia </w:t>
      </w:r>
      <w:r w:rsidR="002B150A" w:rsidRPr="009A3B65">
        <w:rPr>
          <w:rFonts w:cs="Arial"/>
        </w:rPr>
        <w:t>emprada.</w:t>
      </w:r>
    </w:p>
    <w:p w14:paraId="044E1719" w14:textId="77777777" w:rsidR="00775613" w:rsidRPr="009A3B65" w:rsidRDefault="00775613" w:rsidP="00CA551F">
      <w:pPr>
        <w:spacing w:before="120" w:after="120"/>
        <w:jc w:val="both"/>
        <w:rPr>
          <w:rFonts w:cs="Arial"/>
        </w:rPr>
      </w:pPr>
    </w:p>
    <w:p w14:paraId="42D8BA9A" w14:textId="77777777" w:rsidR="00775613" w:rsidRPr="009A3B65" w:rsidRDefault="00E62A2A" w:rsidP="00CA551F">
      <w:pPr>
        <w:pStyle w:val="Ttulo2"/>
        <w:spacing w:before="120" w:after="120" w:line="240" w:lineRule="auto"/>
        <w:jc w:val="both"/>
        <w:rPr>
          <w:rFonts w:ascii="Arial" w:hAnsi="Arial" w:cs="Arial"/>
        </w:rPr>
      </w:pPr>
      <w:bookmarkStart w:id="14" w:name="_Toc438658771"/>
      <w:bookmarkStart w:id="15" w:name="_Toc442864027"/>
      <w:bookmarkStart w:id="16" w:name="_Toc528324809"/>
      <w:r>
        <w:rPr>
          <w:rFonts w:ascii="Arial" w:hAnsi="Arial" w:cs="Arial"/>
        </w:rPr>
        <w:lastRenderedPageBreak/>
        <w:t>2.1</w:t>
      </w:r>
      <w:r w:rsidR="00775613" w:rsidRPr="009A3B65">
        <w:rPr>
          <w:rFonts w:ascii="Arial" w:hAnsi="Arial" w:cs="Arial"/>
        </w:rPr>
        <w:t xml:space="preserve"> </w:t>
      </w:r>
      <w:bookmarkEnd w:id="14"/>
      <w:r w:rsidR="00775613" w:rsidRPr="009A3B65">
        <w:rPr>
          <w:rFonts w:ascii="Arial" w:hAnsi="Arial" w:cs="Arial"/>
        </w:rPr>
        <w:t xml:space="preserve">Obligacions de </w:t>
      </w:r>
      <w:bookmarkEnd w:id="15"/>
      <w:r w:rsidR="002B150A" w:rsidRPr="009A3B65">
        <w:rPr>
          <w:rFonts w:ascii="Arial" w:hAnsi="Arial" w:cs="Arial"/>
        </w:rPr>
        <w:t>transparència</w:t>
      </w:r>
      <w:bookmarkEnd w:id="16"/>
    </w:p>
    <w:p w14:paraId="0F7B7958" w14:textId="77777777" w:rsidR="00775613" w:rsidRPr="009A3B65" w:rsidRDefault="00775613" w:rsidP="00CA551F">
      <w:pPr>
        <w:spacing w:before="120" w:after="120"/>
        <w:jc w:val="both"/>
        <w:rPr>
          <w:rFonts w:cs="Arial"/>
        </w:rPr>
      </w:pPr>
      <w:r w:rsidRPr="009A3B65">
        <w:rPr>
          <w:rFonts w:cs="Arial"/>
        </w:rPr>
        <w:t>El Portal de Transparència</w:t>
      </w:r>
      <w:r w:rsidR="002570F5" w:rsidRPr="009A3B65">
        <w:rPr>
          <w:rFonts w:cs="Arial"/>
        </w:rPr>
        <w:t xml:space="preserve"> es va</w:t>
      </w:r>
      <w:r w:rsidRPr="009A3B65">
        <w:rPr>
          <w:rFonts w:cs="Arial"/>
        </w:rPr>
        <w:t xml:space="preserve"> organitza</w:t>
      </w:r>
      <w:r w:rsidR="002570F5" w:rsidRPr="009A3B65">
        <w:rPr>
          <w:rFonts w:cs="Arial"/>
        </w:rPr>
        <w:t>r</w:t>
      </w:r>
      <w:r w:rsidRPr="009A3B65">
        <w:rPr>
          <w:rFonts w:cs="Arial"/>
        </w:rPr>
        <w:t xml:space="preserve"> de manera similar a la organitza</w:t>
      </w:r>
      <w:r w:rsidR="00325A7F" w:rsidRPr="009A3B65">
        <w:rPr>
          <w:rFonts w:cs="Arial"/>
        </w:rPr>
        <w:t>ció de la Llei de Transparència;</w:t>
      </w:r>
      <w:r w:rsidRPr="009A3B65">
        <w:rPr>
          <w:rFonts w:cs="Arial"/>
        </w:rPr>
        <w:t xml:space="preserve"> generalment</w:t>
      </w:r>
      <w:r w:rsidR="002570F5" w:rsidRPr="009A3B65">
        <w:rPr>
          <w:rFonts w:cs="Arial"/>
        </w:rPr>
        <w:t>,</w:t>
      </w:r>
      <w:r w:rsidRPr="009A3B65">
        <w:rPr>
          <w:rFonts w:cs="Arial"/>
        </w:rPr>
        <w:t xml:space="preserve"> els apartats de la Llei corresponen als apartats del Portal. Per realitzar l’avaluació s’ha pres com a punt de partida l’actual organització del Portal de Transparència en apartats, subapartats i epígrafs. Els epígrafs són la unitat d’informació més petita. Normalment són una pàgina dins el </w:t>
      </w:r>
      <w:r w:rsidR="002570F5" w:rsidRPr="009A3B65">
        <w:rPr>
          <w:rFonts w:cs="Arial"/>
        </w:rPr>
        <w:t>P</w:t>
      </w:r>
      <w:r w:rsidRPr="009A3B65">
        <w:rPr>
          <w:rFonts w:cs="Arial"/>
        </w:rPr>
        <w:t>ortal que mostra els enllaços a la informació</w:t>
      </w:r>
      <w:r w:rsidR="00325A7F" w:rsidRPr="009A3B65">
        <w:rPr>
          <w:rFonts w:cs="Arial"/>
        </w:rPr>
        <w:t>;</w:t>
      </w:r>
      <w:r w:rsidRPr="009A3B65">
        <w:rPr>
          <w:rFonts w:cs="Arial"/>
        </w:rPr>
        <w:t xml:space="preserve"> cada</w:t>
      </w:r>
      <w:r w:rsidR="002B150A" w:rsidRPr="009A3B65">
        <w:rPr>
          <w:rFonts w:cs="Arial"/>
        </w:rPr>
        <w:t xml:space="preserve"> epígraf</w:t>
      </w:r>
      <w:r w:rsidRPr="009A3B65">
        <w:rPr>
          <w:rFonts w:cs="Arial"/>
        </w:rPr>
        <w:t xml:space="preserve"> té assignat un o </w:t>
      </w:r>
      <w:r w:rsidR="002B150A" w:rsidRPr="009A3B65">
        <w:rPr>
          <w:rFonts w:cs="Arial"/>
        </w:rPr>
        <w:t>més</w:t>
      </w:r>
      <w:r w:rsidRPr="009A3B65">
        <w:rPr>
          <w:rFonts w:cs="Arial"/>
        </w:rPr>
        <w:t xml:space="preserve"> departaments responsables del seu contingut i ha d’enllaçar a una informació concreta que correspon, generalment, a un </w:t>
      </w:r>
      <w:r w:rsidR="002B150A" w:rsidRPr="009A3B65">
        <w:rPr>
          <w:rFonts w:cs="Arial"/>
        </w:rPr>
        <w:t>apartat</w:t>
      </w:r>
      <w:r w:rsidRPr="009A3B65">
        <w:rPr>
          <w:rFonts w:cs="Arial"/>
        </w:rPr>
        <w:t xml:space="preserve"> concret de la Llei. </w:t>
      </w:r>
    </w:p>
    <w:p w14:paraId="0EEADED1" w14:textId="77777777" w:rsidR="007F38A0" w:rsidRPr="009A3B65" w:rsidRDefault="00775613" w:rsidP="00CA551F">
      <w:pPr>
        <w:spacing w:before="120" w:after="120"/>
        <w:jc w:val="both"/>
        <w:rPr>
          <w:rFonts w:cs="Arial"/>
        </w:rPr>
      </w:pPr>
      <w:r w:rsidRPr="009A3B65">
        <w:rPr>
          <w:rFonts w:cs="Arial"/>
        </w:rPr>
        <w:t>A</w:t>
      </w:r>
      <w:r w:rsidR="002570F5" w:rsidRPr="009A3B65">
        <w:rPr>
          <w:rFonts w:cs="Arial"/>
        </w:rPr>
        <w:t>ctualment, el Portal de Transparència s’organitza en vuit</w:t>
      </w:r>
      <w:r w:rsidR="004C409C" w:rsidRPr="009A3B65">
        <w:rPr>
          <w:rFonts w:cs="Arial"/>
        </w:rPr>
        <w:t xml:space="preserve"> (8)</w:t>
      </w:r>
      <w:r w:rsidR="002570F5" w:rsidRPr="009A3B65">
        <w:rPr>
          <w:rFonts w:cs="Arial"/>
        </w:rPr>
        <w:t xml:space="preserve"> apartats</w:t>
      </w:r>
      <w:r w:rsidR="004C409C" w:rsidRPr="009A3B65">
        <w:rPr>
          <w:rFonts w:cs="Arial"/>
        </w:rPr>
        <w:t>, cinquanta-tres (53) subapartats i cent di</w:t>
      </w:r>
      <w:r w:rsidR="00C75249" w:rsidRPr="009A3B65">
        <w:rPr>
          <w:rFonts w:cs="Arial"/>
        </w:rPr>
        <w:t>nou</w:t>
      </w:r>
      <w:r w:rsidR="004C409C" w:rsidRPr="009A3B65">
        <w:rPr>
          <w:rFonts w:cs="Arial"/>
        </w:rPr>
        <w:t xml:space="preserve"> (11</w:t>
      </w:r>
      <w:r w:rsidR="00C75249" w:rsidRPr="009A3B65">
        <w:rPr>
          <w:rFonts w:cs="Arial"/>
        </w:rPr>
        <w:t>9</w:t>
      </w:r>
      <w:r w:rsidR="004C409C" w:rsidRPr="009A3B65">
        <w:rPr>
          <w:rFonts w:cs="Arial"/>
        </w:rPr>
        <w:t>) epígrafs</w:t>
      </w:r>
      <w:r w:rsidR="00D646A0" w:rsidRPr="009A3B65">
        <w:rPr>
          <w:rFonts w:cs="Arial"/>
        </w:rPr>
        <w:t xml:space="preserve">. </w:t>
      </w:r>
      <w:r w:rsidR="007F38A0" w:rsidRPr="009A3B65">
        <w:rPr>
          <w:rFonts w:cs="Arial"/>
        </w:rPr>
        <w:t>Cal tenir en compte que a l’hora de computar el nombre d’epígrafs, per epígraf entenem la unitat final d’informació; és a dir, aquells subapartats que no tenen epígrafs per sota, a banda de subapartats els considerem també epígrafs. En el gràfic següent serien tots aquells que apareixen amb un 1 entre parèntesi.</w:t>
      </w:r>
    </w:p>
    <w:p w14:paraId="6372B417" w14:textId="77777777" w:rsidR="007F38A0" w:rsidRPr="009A3B65" w:rsidRDefault="007F38A0" w:rsidP="00CA551F">
      <w:pPr>
        <w:spacing w:before="120" w:after="120"/>
        <w:jc w:val="both"/>
        <w:rPr>
          <w:rFonts w:cs="Arial"/>
        </w:rPr>
      </w:pPr>
      <w:r w:rsidRPr="009A3B65">
        <w:rPr>
          <w:rFonts w:cs="Arial"/>
        </w:rPr>
        <w:t>L’</w:t>
      </w:r>
      <w:r w:rsidRPr="009A3B65">
        <w:rPr>
          <w:rFonts w:cs="Arial"/>
          <w:b/>
        </w:rPr>
        <w:t xml:space="preserve">organització actual </w:t>
      </w:r>
      <w:r w:rsidRPr="009A3B65">
        <w:rPr>
          <w:rFonts w:cs="Arial"/>
        </w:rPr>
        <w:t>es mostra en la taula següent. Els apartats són els que apareixen en lletra blanca amb fons vermell. Els subapartats apareixen en lletra negra amb fons vermell clar. I pel que fa als epígrafs, s’indica el nombre entre parèntesi.</w:t>
      </w:r>
    </w:p>
    <w:p w14:paraId="4273D117" w14:textId="77777777" w:rsidR="00775613" w:rsidRPr="009A3B65" w:rsidRDefault="00775613" w:rsidP="00CA551F">
      <w:pPr>
        <w:pStyle w:val="Descripcin"/>
        <w:spacing w:before="120" w:after="120"/>
        <w:jc w:val="both"/>
        <w:rPr>
          <w:rFonts w:ascii="Arial" w:hAnsi="Arial" w:cs="Arial"/>
          <w:i w:val="0"/>
        </w:rPr>
      </w:pPr>
    </w:p>
    <w:tbl>
      <w:tblPr>
        <w:tblStyle w:val="Tabladecuadrcula4-nfasis51"/>
        <w:tblW w:w="93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0"/>
        <w:gridCol w:w="3024"/>
        <w:gridCol w:w="3355"/>
      </w:tblGrid>
      <w:tr w:rsidR="004701AA" w:rsidRPr="009A3B65" w14:paraId="19BC9896" w14:textId="77777777" w:rsidTr="003870D1">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2930" w:type="dxa"/>
            <w:tcBorders>
              <w:top w:val="none" w:sz="0" w:space="0" w:color="auto"/>
              <w:left w:val="none" w:sz="0" w:space="0" w:color="auto"/>
              <w:bottom w:val="none" w:sz="0" w:space="0" w:color="auto"/>
              <w:right w:val="none" w:sz="0" w:space="0" w:color="auto"/>
            </w:tcBorders>
            <w:shd w:val="clear" w:color="auto" w:fill="C00000"/>
          </w:tcPr>
          <w:p w14:paraId="7029270F" w14:textId="77777777" w:rsidR="004701AA" w:rsidRPr="009A3B65" w:rsidRDefault="004701AA" w:rsidP="003870D1">
            <w:pPr>
              <w:jc w:val="both"/>
              <w:rPr>
                <w:rFonts w:cs="Arial"/>
                <w:sz w:val="18"/>
                <w:szCs w:val="18"/>
              </w:rPr>
            </w:pPr>
            <w:r w:rsidRPr="009A3B65">
              <w:rPr>
                <w:rFonts w:cs="Arial"/>
                <w:sz w:val="18"/>
                <w:szCs w:val="18"/>
              </w:rPr>
              <w:t>Organització</w:t>
            </w:r>
            <w:r w:rsidR="00181F28" w:rsidRPr="009A3B65">
              <w:rPr>
                <w:rFonts w:cs="Arial"/>
                <w:sz w:val="18"/>
                <w:szCs w:val="18"/>
              </w:rPr>
              <w:t xml:space="preserve"> i normativa</w:t>
            </w:r>
            <w:r w:rsidRPr="009A3B65">
              <w:rPr>
                <w:rFonts w:cs="Arial"/>
                <w:sz w:val="18"/>
                <w:szCs w:val="18"/>
              </w:rPr>
              <w:t xml:space="preserve"> (1</w:t>
            </w:r>
            <w:r w:rsidR="00CB126D" w:rsidRPr="009A3B65">
              <w:rPr>
                <w:rFonts w:cs="Arial"/>
                <w:sz w:val="18"/>
                <w:szCs w:val="18"/>
              </w:rPr>
              <w:t>6</w:t>
            </w:r>
            <w:r w:rsidRPr="009A3B65">
              <w:rPr>
                <w:rFonts w:cs="Arial"/>
                <w:sz w:val="18"/>
                <w:szCs w:val="18"/>
              </w:rPr>
              <w:t>)</w:t>
            </w:r>
          </w:p>
        </w:tc>
        <w:tc>
          <w:tcPr>
            <w:tcW w:w="3024" w:type="dxa"/>
            <w:tcBorders>
              <w:top w:val="none" w:sz="0" w:space="0" w:color="auto"/>
              <w:left w:val="none" w:sz="0" w:space="0" w:color="auto"/>
              <w:bottom w:val="none" w:sz="0" w:space="0" w:color="auto"/>
              <w:right w:val="none" w:sz="0" w:space="0" w:color="auto"/>
            </w:tcBorders>
            <w:shd w:val="clear" w:color="auto" w:fill="C00000"/>
          </w:tcPr>
          <w:p w14:paraId="75CC6421" w14:textId="77777777" w:rsidR="004701AA" w:rsidRPr="009A3B65" w:rsidRDefault="004701AA" w:rsidP="003870D1">
            <w:pPr>
              <w:jc w:val="both"/>
              <w:cnfStyle w:val="100000000000" w:firstRow="1" w:lastRow="0" w:firstColumn="0" w:lastColumn="0" w:oddVBand="0" w:evenVBand="0" w:oddHBand="0" w:evenHBand="0" w:firstRowFirstColumn="0" w:firstRowLastColumn="0" w:lastRowFirstColumn="0" w:lastRowLastColumn="0"/>
              <w:rPr>
                <w:rFonts w:cs="Arial"/>
                <w:sz w:val="18"/>
                <w:szCs w:val="18"/>
              </w:rPr>
            </w:pPr>
            <w:r w:rsidRPr="009A3B65">
              <w:rPr>
                <w:rFonts w:cs="Arial"/>
                <w:sz w:val="18"/>
                <w:szCs w:val="18"/>
              </w:rPr>
              <w:t>Economia i finances (11)</w:t>
            </w:r>
          </w:p>
        </w:tc>
        <w:tc>
          <w:tcPr>
            <w:tcW w:w="3355" w:type="dxa"/>
            <w:tcBorders>
              <w:top w:val="none" w:sz="0" w:space="0" w:color="auto"/>
              <w:left w:val="none" w:sz="0" w:space="0" w:color="auto"/>
              <w:bottom w:val="none" w:sz="0" w:space="0" w:color="auto"/>
              <w:right w:val="none" w:sz="0" w:space="0" w:color="auto"/>
            </w:tcBorders>
            <w:shd w:val="clear" w:color="auto" w:fill="C00000"/>
          </w:tcPr>
          <w:p w14:paraId="3D2A4597" w14:textId="77777777" w:rsidR="004701AA" w:rsidRPr="009A3B65" w:rsidRDefault="004701AA" w:rsidP="003870D1">
            <w:pPr>
              <w:jc w:val="both"/>
              <w:cnfStyle w:val="100000000000" w:firstRow="1" w:lastRow="0" w:firstColumn="0" w:lastColumn="0" w:oddVBand="0" w:evenVBand="0" w:oddHBand="0" w:evenHBand="0" w:firstRowFirstColumn="0" w:firstRowLastColumn="0" w:lastRowFirstColumn="0" w:lastRowLastColumn="0"/>
              <w:rPr>
                <w:rFonts w:cs="Arial"/>
                <w:sz w:val="18"/>
                <w:szCs w:val="18"/>
              </w:rPr>
            </w:pPr>
            <w:r w:rsidRPr="009A3B65">
              <w:rPr>
                <w:rFonts w:cs="Arial"/>
                <w:sz w:val="18"/>
                <w:szCs w:val="18"/>
              </w:rPr>
              <w:t>Contractació (4</w:t>
            </w:r>
            <w:r w:rsidR="00C75249" w:rsidRPr="009A3B65">
              <w:rPr>
                <w:rFonts w:cs="Arial"/>
                <w:sz w:val="18"/>
                <w:szCs w:val="18"/>
              </w:rPr>
              <w:t>7</w:t>
            </w:r>
            <w:r w:rsidRPr="009A3B65">
              <w:rPr>
                <w:rFonts w:cs="Arial"/>
                <w:sz w:val="18"/>
                <w:szCs w:val="18"/>
              </w:rPr>
              <w:t>)</w:t>
            </w:r>
          </w:p>
        </w:tc>
      </w:tr>
      <w:tr w:rsidR="004701AA" w:rsidRPr="009A3B65" w14:paraId="48EFF56F" w14:textId="77777777" w:rsidTr="003870D1">
        <w:trPr>
          <w:cnfStyle w:val="000000100000" w:firstRow="0" w:lastRow="0" w:firstColumn="0" w:lastColumn="0" w:oddVBand="0" w:evenVBand="0" w:oddHBand="1" w:evenHBand="0" w:firstRowFirstColumn="0" w:firstRowLastColumn="0" w:lastRowFirstColumn="0" w:lastRowLastColumn="0"/>
          <w:trHeight w:val="1671"/>
          <w:jc w:val="center"/>
        </w:trPr>
        <w:tc>
          <w:tcPr>
            <w:cnfStyle w:val="001000000000" w:firstRow="0" w:lastRow="0" w:firstColumn="1" w:lastColumn="0" w:oddVBand="0" w:evenVBand="0" w:oddHBand="0" w:evenHBand="0" w:firstRowFirstColumn="0" w:firstRowLastColumn="0" w:lastRowFirstColumn="0" w:lastRowLastColumn="0"/>
            <w:tcW w:w="2930" w:type="dxa"/>
            <w:vMerge w:val="restart"/>
            <w:shd w:val="clear" w:color="auto" w:fill="E5B8B7" w:themeFill="accent2" w:themeFillTint="66"/>
          </w:tcPr>
          <w:p w14:paraId="73366717"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Organigrames (1)</w:t>
            </w:r>
          </w:p>
          <w:p w14:paraId="091DCAD4"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Entitats i organismes de la Generalitat (1)</w:t>
            </w:r>
          </w:p>
          <w:p w14:paraId="56FAE907"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Catàleg de serveis (2)</w:t>
            </w:r>
          </w:p>
          <w:p w14:paraId="72CA8C5A"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Normativa (</w:t>
            </w:r>
            <w:r w:rsidR="005F0DB0" w:rsidRPr="009A3B65">
              <w:rPr>
                <w:rFonts w:cs="Arial"/>
                <w:b w:val="0"/>
                <w:sz w:val="18"/>
                <w:szCs w:val="18"/>
              </w:rPr>
              <w:t>6</w:t>
            </w:r>
            <w:r w:rsidRPr="009A3B65">
              <w:rPr>
                <w:rFonts w:cs="Arial"/>
                <w:b w:val="0"/>
                <w:sz w:val="18"/>
                <w:szCs w:val="18"/>
              </w:rPr>
              <w:t>)</w:t>
            </w:r>
          </w:p>
          <w:p w14:paraId="5F775E97"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Actuacions administratives i jurídiques (6)</w:t>
            </w:r>
          </w:p>
          <w:p w14:paraId="0174B77A" w14:textId="77777777" w:rsidR="004701AA" w:rsidRPr="009A3B65" w:rsidRDefault="004701AA" w:rsidP="003870D1">
            <w:pPr>
              <w:jc w:val="both"/>
              <w:rPr>
                <w:rFonts w:cs="Arial"/>
                <w:sz w:val="18"/>
                <w:szCs w:val="18"/>
              </w:rPr>
            </w:pPr>
          </w:p>
        </w:tc>
        <w:tc>
          <w:tcPr>
            <w:tcW w:w="3024" w:type="dxa"/>
            <w:tcBorders>
              <w:bottom w:val="single" w:sz="4" w:space="0" w:color="000000" w:themeColor="text1"/>
            </w:tcBorders>
            <w:shd w:val="clear" w:color="auto" w:fill="E5B8B7" w:themeFill="accent2" w:themeFillTint="66"/>
          </w:tcPr>
          <w:p w14:paraId="75AF7705"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Pressupostos (2)</w:t>
            </w:r>
          </w:p>
          <w:p w14:paraId="6775E164"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Control econòmic i financer (1)</w:t>
            </w:r>
          </w:p>
          <w:p w14:paraId="3054B855"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Indicadors econòmics i financers (4)</w:t>
            </w:r>
          </w:p>
          <w:p w14:paraId="3D306A26"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Subvencions i ajuts (4)</w:t>
            </w:r>
          </w:p>
          <w:p w14:paraId="05650269" w14:textId="77777777" w:rsidR="004701AA" w:rsidRPr="009A3B65" w:rsidRDefault="004701AA" w:rsidP="003870D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355" w:type="dxa"/>
            <w:vMerge w:val="restart"/>
            <w:shd w:val="clear" w:color="auto" w:fill="E5B8B7" w:themeFill="accent2" w:themeFillTint="66"/>
          </w:tcPr>
          <w:p w14:paraId="0F1A1804"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Plataforma de serveis de contractació pública (1)</w:t>
            </w:r>
          </w:p>
          <w:p w14:paraId="771808D2"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Entitats i òrgans de contractació (1)</w:t>
            </w:r>
          </w:p>
          <w:p w14:paraId="70176968"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Anuncis previs (2)</w:t>
            </w:r>
          </w:p>
          <w:p w14:paraId="4D33A434"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Licitacions en tràmit (1)</w:t>
            </w:r>
          </w:p>
          <w:p w14:paraId="512F4E9C"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Bústia ètica de contractació pública (1)</w:t>
            </w:r>
          </w:p>
          <w:p w14:paraId="1EE789D8"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Contractes adjudicats (1)</w:t>
            </w:r>
          </w:p>
          <w:p w14:paraId="339FEEC6"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Contractes formalitzats (1)</w:t>
            </w:r>
          </w:p>
          <w:p w14:paraId="1997EA77"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Modificacions i execució de contractes (2)</w:t>
            </w:r>
          </w:p>
          <w:p w14:paraId="740A841C"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lastRenderedPageBreak/>
              <w:t>Renúncies i desistiments (1)</w:t>
            </w:r>
          </w:p>
          <w:p w14:paraId="527B1ECE"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Contractació específica d’estudis i dictàmens (1)</w:t>
            </w:r>
          </w:p>
          <w:p w14:paraId="5859AFC2"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Contractació menor (1)</w:t>
            </w:r>
          </w:p>
          <w:p w14:paraId="03B8870A"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Bones pràctiques i ètica en la contractació pública (1)</w:t>
            </w:r>
          </w:p>
          <w:p w14:paraId="59212AC7"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Convenis i encàrrecs de gestió (2)</w:t>
            </w:r>
          </w:p>
          <w:p w14:paraId="6872EB35"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Recursos i resolucions judicials (2)</w:t>
            </w:r>
          </w:p>
          <w:p w14:paraId="1BB64512" w14:textId="77777777" w:rsidR="004701AA" w:rsidRPr="009A3B65" w:rsidRDefault="00EF5A9E"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Manual</w:t>
            </w:r>
            <w:r w:rsidR="004701AA" w:rsidRPr="009A3B65">
              <w:rPr>
                <w:rFonts w:cs="Arial"/>
                <w:sz w:val="18"/>
                <w:szCs w:val="18"/>
              </w:rPr>
              <w:t xml:space="preserve"> per als licitadors (1)</w:t>
            </w:r>
          </w:p>
          <w:p w14:paraId="3A847DD5"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Criteris interpretatius, acords i directrius (4)</w:t>
            </w:r>
          </w:p>
          <w:p w14:paraId="07DC3A5C"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Estadístiques i memòries (</w:t>
            </w:r>
            <w:r w:rsidR="001832AB" w:rsidRPr="009A3B65">
              <w:rPr>
                <w:rFonts w:cs="Arial"/>
                <w:sz w:val="18"/>
                <w:szCs w:val="18"/>
              </w:rPr>
              <w:t>8</w:t>
            </w:r>
            <w:r w:rsidRPr="009A3B65">
              <w:rPr>
                <w:rFonts w:cs="Arial"/>
                <w:sz w:val="18"/>
                <w:szCs w:val="18"/>
              </w:rPr>
              <w:t>)</w:t>
            </w:r>
          </w:p>
          <w:p w14:paraId="26B79711"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Registre públic de contractes (2)</w:t>
            </w:r>
          </w:p>
          <w:p w14:paraId="6C2B3121"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Registre electrònic d’empreses licitadores (3)</w:t>
            </w:r>
          </w:p>
          <w:p w14:paraId="5008A38B"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Contractació d’obres públiques (10)</w:t>
            </w:r>
          </w:p>
          <w:p w14:paraId="7676DC57" w14:textId="77777777" w:rsidR="00EF5A9E" w:rsidRPr="009A3B65" w:rsidRDefault="00EF5A9E"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Dades obertes de contractació pública (1)</w:t>
            </w:r>
          </w:p>
        </w:tc>
      </w:tr>
      <w:tr w:rsidR="004701AA" w:rsidRPr="009A3B65" w14:paraId="26F6B142" w14:textId="77777777" w:rsidTr="003870D1">
        <w:trPr>
          <w:trHeight w:val="250"/>
          <w:jc w:val="center"/>
        </w:trPr>
        <w:tc>
          <w:tcPr>
            <w:cnfStyle w:val="001000000000" w:firstRow="0" w:lastRow="0" w:firstColumn="1" w:lastColumn="0" w:oddVBand="0" w:evenVBand="0" w:oddHBand="0" w:evenHBand="0" w:firstRowFirstColumn="0" w:firstRowLastColumn="0" w:lastRowFirstColumn="0" w:lastRowLastColumn="0"/>
            <w:tcW w:w="2930" w:type="dxa"/>
            <w:vMerge/>
            <w:shd w:val="clear" w:color="auto" w:fill="E5B8B7" w:themeFill="accent2" w:themeFillTint="66"/>
          </w:tcPr>
          <w:p w14:paraId="38A778AB" w14:textId="77777777" w:rsidR="004701AA" w:rsidRPr="009A3B65" w:rsidRDefault="004701AA" w:rsidP="003870D1">
            <w:pPr>
              <w:numPr>
                <w:ilvl w:val="0"/>
                <w:numId w:val="31"/>
              </w:numPr>
              <w:jc w:val="both"/>
              <w:rPr>
                <w:rFonts w:cs="Arial"/>
                <w:b w:val="0"/>
              </w:rPr>
            </w:pPr>
          </w:p>
        </w:tc>
        <w:tc>
          <w:tcPr>
            <w:tcW w:w="3024" w:type="dxa"/>
            <w:shd w:val="clear" w:color="auto" w:fill="C00000"/>
          </w:tcPr>
          <w:p w14:paraId="0BCD0DB1" w14:textId="77777777" w:rsidR="004701AA" w:rsidRPr="009A3B65" w:rsidRDefault="004701AA" w:rsidP="003870D1">
            <w:pPr>
              <w:jc w:val="both"/>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9A3B65">
              <w:rPr>
                <w:rFonts w:cs="Arial"/>
                <w:b/>
                <w:color w:val="FFFFFF" w:themeColor="background1"/>
                <w:sz w:val="18"/>
                <w:szCs w:val="18"/>
              </w:rPr>
              <w:t>Gestió dels serveis públics (</w:t>
            </w:r>
            <w:r w:rsidR="00CB126D" w:rsidRPr="009A3B65">
              <w:rPr>
                <w:rFonts w:cs="Arial"/>
                <w:b/>
                <w:color w:val="FFFFFF" w:themeColor="background1"/>
                <w:sz w:val="18"/>
                <w:szCs w:val="18"/>
              </w:rPr>
              <w:t>7</w:t>
            </w:r>
            <w:r w:rsidRPr="009A3B65">
              <w:rPr>
                <w:rFonts w:cs="Arial"/>
                <w:b/>
                <w:color w:val="FFFFFF" w:themeColor="background1"/>
                <w:sz w:val="18"/>
                <w:szCs w:val="18"/>
              </w:rPr>
              <w:t>)</w:t>
            </w:r>
          </w:p>
        </w:tc>
        <w:tc>
          <w:tcPr>
            <w:tcW w:w="3355" w:type="dxa"/>
            <w:vMerge/>
            <w:shd w:val="clear" w:color="auto" w:fill="E5B8B7" w:themeFill="accent2" w:themeFillTint="66"/>
          </w:tcPr>
          <w:p w14:paraId="54930369" w14:textId="77777777" w:rsidR="004701AA" w:rsidRPr="009A3B65" w:rsidRDefault="004701AA" w:rsidP="003870D1">
            <w:pPr>
              <w:numPr>
                <w:ilvl w:val="0"/>
                <w:numId w:val="31"/>
              </w:numPr>
              <w:jc w:val="both"/>
              <w:cnfStyle w:val="000000000000" w:firstRow="0" w:lastRow="0" w:firstColumn="0" w:lastColumn="0" w:oddVBand="0" w:evenVBand="0" w:oddHBand="0" w:evenHBand="0" w:firstRowFirstColumn="0" w:firstRowLastColumn="0" w:lastRowFirstColumn="0" w:lastRowLastColumn="0"/>
              <w:rPr>
                <w:rFonts w:cs="Arial"/>
              </w:rPr>
            </w:pPr>
          </w:p>
        </w:tc>
      </w:tr>
      <w:tr w:rsidR="004701AA" w:rsidRPr="009A3B65" w14:paraId="6F0DD2B0" w14:textId="77777777" w:rsidTr="003870D1">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930" w:type="dxa"/>
            <w:shd w:val="clear" w:color="auto" w:fill="C00000"/>
          </w:tcPr>
          <w:p w14:paraId="60FAE9D8" w14:textId="77777777" w:rsidR="004701AA" w:rsidRPr="009A3B65" w:rsidRDefault="004701AA" w:rsidP="003870D1">
            <w:pPr>
              <w:ind w:left="360"/>
              <w:jc w:val="both"/>
              <w:rPr>
                <w:rFonts w:cs="Arial"/>
                <w:sz w:val="18"/>
                <w:szCs w:val="18"/>
              </w:rPr>
            </w:pPr>
            <w:r w:rsidRPr="009A3B65">
              <w:rPr>
                <w:rFonts w:cs="Arial"/>
                <w:sz w:val="18"/>
                <w:szCs w:val="18"/>
              </w:rPr>
              <w:t>Funció pública (14)</w:t>
            </w:r>
          </w:p>
        </w:tc>
        <w:tc>
          <w:tcPr>
            <w:tcW w:w="3024" w:type="dxa"/>
            <w:vMerge w:val="restart"/>
            <w:shd w:val="clear" w:color="auto" w:fill="E5B8B7" w:themeFill="accent2" w:themeFillTint="66"/>
          </w:tcPr>
          <w:p w14:paraId="14E9FE81" w14:textId="77777777" w:rsidR="004701AA" w:rsidRPr="009A3B65" w:rsidRDefault="004701AA" w:rsidP="003870D1">
            <w:pPr>
              <w:numPr>
                <w:ilvl w:val="0"/>
                <w:numId w:val="32"/>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Plans i programes generals i sectorials (1)</w:t>
            </w:r>
          </w:p>
          <w:p w14:paraId="6FD55814" w14:textId="77777777" w:rsidR="004701AA" w:rsidRPr="009A3B65" w:rsidRDefault="004701AA" w:rsidP="003870D1">
            <w:pPr>
              <w:numPr>
                <w:ilvl w:val="0"/>
                <w:numId w:val="32"/>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Auditories dels serveis públics (1)</w:t>
            </w:r>
          </w:p>
          <w:p w14:paraId="66A0E077" w14:textId="77777777" w:rsidR="004701AA" w:rsidRPr="009A3B65" w:rsidRDefault="004701AA" w:rsidP="003870D1">
            <w:pPr>
              <w:numPr>
                <w:ilvl w:val="0"/>
                <w:numId w:val="32"/>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Informació estadística (2)</w:t>
            </w:r>
          </w:p>
          <w:p w14:paraId="44D00FF8" w14:textId="77777777" w:rsidR="004701AA" w:rsidRPr="009A3B65" w:rsidRDefault="004701AA" w:rsidP="003870D1">
            <w:pPr>
              <w:numPr>
                <w:ilvl w:val="0"/>
                <w:numId w:val="32"/>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Memòria sobre publicitat institucional (1)</w:t>
            </w:r>
          </w:p>
          <w:p w14:paraId="7D0175A8" w14:textId="77777777" w:rsidR="004701AA" w:rsidRPr="009A3B65" w:rsidRDefault="004701AA" w:rsidP="003870D1">
            <w:pPr>
              <w:numPr>
                <w:ilvl w:val="0"/>
                <w:numId w:val="32"/>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Arxiu i gestió documental (1)</w:t>
            </w:r>
          </w:p>
          <w:p w14:paraId="3C0BA2B2" w14:textId="77777777" w:rsidR="004701AA" w:rsidRPr="009A3B65" w:rsidRDefault="004701AA" w:rsidP="003870D1">
            <w:pPr>
              <w:numPr>
                <w:ilvl w:val="0"/>
                <w:numId w:val="32"/>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9A3B65">
              <w:rPr>
                <w:rFonts w:cs="Arial"/>
                <w:sz w:val="18"/>
                <w:szCs w:val="18"/>
              </w:rPr>
              <w:t>Estudis de polítiques públiques i d’anàlisi comparada (1)</w:t>
            </w:r>
          </w:p>
        </w:tc>
        <w:tc>
          <w:tcPr>
            <w:tcW w:w="3355" w:type="dxa"/>
            <w:vMerge/>
            <w:shd w:val="clear" w:color="auto" w:fill="E5B8B7" w:themeFill="accent2" w:themeFillTint="66"/>
          </w:tcPr>
          <w:p w14:paraId="256D5976"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rPr>
            </w:pPr>
          </w:p>
        </w:tc>
      </w:tr>
      <w:tr w:rsidR="004701AA" w:rsidRPr="009A3B65" w14:paraId="41DFAA98" w14:textId="77777777" w:rsidTr="003870D1">
        <w:trPr>
          <w:trHeight w:val="764"/>
          <w:jc w:val="center"/>
        </w:trPr>
        <w:tc>
          <w:tcPr>
            <w:cnfStyle w:val="001000000000" w:firstRow="0" w:lastRow="0" w:firstColumn="1" w:lastColumn="0" w:oddVBand="0" w:evenVBand="0" w:oddHBand="0" w:evenHBand="0" w:firstRowFirstColumn="0" w:firstRowLastColumn="0" w:lastRowFirstColumn="0" w:lastRowLastColumn="0"/>
            <w:tcW w:w="2930" w:type="dxa"/>
            <w:tcBorders>
              <w:bottom w:val="single" w:sz="4" w:space="0" w:color="000000" w:themeColor="text1"/>
            </w:tcBorders>
            <w:shd w:val="clear" w:color="auto" w:fill="E5B8B7" w:themeFill="accent2" w:themeFillTint="66"/>
          </w:tcPr>
          <w:p w14:paraId="0058AD71" w14:textId="77777777" w:rsidR="004701AA" w:rsidRPr="009A3B65" w:rsidRDefault="00CB126D" w:rsidP="003870D1">
            <w:pPr>
              <w:numPr>
                <w:ilvl w:val="0"/>
                <w:numId w:val="31"/>
              </w:numPr>
              <w:jc w:val="both"/>
              <w:rPr>
                <w:rFonts w:cs="Arial"/>
                <w:b w:val="0"/>
                <w:sz w:val="18"/>
                <w:szCs w:val="18"/>
              </w:rPr>
            </w:pPr>
            <w:r w:rsidRPr="009A3B65">
              <w:rPr>
                <w:rFonts w:cs="Arial"/>
                <w:b w:val="0"/>
                <w:sz w:val="18"/>
                <w:szCs w:val="18"/>
              </w:rPr>
              <w:lastRenderedPageBreak/>
              <w:t>Direcció pública</w:t>
            </w:r>
            <w:r w:rsidR="004701AA" w:rsidRPr="009A3B65">
              <w:rPr>
                <w:rFonts w:cs="Arial"/>
                <w:b w:val="0"/>
                <w:sz w:val="18"/>
                <w:szCs w:val="18"/>
              </w:rPr>
              <w:t xml:space="preserve"> (3)</w:t>
            </w:r>
          </w:p>
          <w:p w14:paraId="65027322"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Empleats públics (9)</w:t>
            </w:r>
          </w:p>
          <w:p w14:paraId="2A07CA34"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Accés a la funció pública (2)</w:t>
            </w:r>
          </w:p>
        </w:tc>
        <w:tc>
          <w:tcPr>
            <w:tcW w:w="3024" w:type="dxa"/>
            <w:vMerge/>
            <w:shd w:val="clear" w:color="auto" w:fill="E5B8B7" w:themeFill="accent2" w:themeFillTint="66"/>
          </w:tcPr>
          <w:p w14:paraId="07E4EF81" w14:textId="77777777" w:rsidR="004701AA" w:rsidRPr="009A3B65" w:rsidRDefault="004701AA" w:rsidP="003870D1">
            <w:pPr>
              <w:numPr>
                <w:ilvl w:val="0"/>
                <w:numId w:val="31"/>
              </w:num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355" w:type="dxa"/>
            <w:vMerge/>
            <w:shd w:val="clear" w:color="auto" w:fill="E5B8B7" w:themeFill="accent2" w:themeFillTint="66"/>
          </w:tcPr>
          <w:p w14:paraId="74C4EDB2" w14:textId="77777777" w:rsidR="004701AA" w:rsidRPr="009A3B65" w:rsidRDefault="004701AA" w:rsidP="003870D1">
            <w:pPr>
              <w:numPr>
                <w:ilvl w:val="0"/>
                <w:numId w:val="31"/>
              </w:numPr>
              <w:jc w:val="both"/>
              <w:cnfStyle w:val="000000000000" w:firstRow="0" w:lastRow="0" w:firstColumn="0" w:lastColumn="0" w:oddVBand="0" w:evenVBand="0" w:oddHBand="0" w:evenHBand="0" w:firstRowFirstColumn="0" w:firstRowLastColumn="0" w:lastRowFirstColumn="0" w:lastRowLastColumn="0"/>
              <w:rPr>
                <w:rFonts w:cs="Arial"/>
              </w:rPr>
            </w:pPr>
          </w:p>
        </w:tc>
      </w:tr>
      <w:tr w:rsidR="004701AA" w:rsidRPr="009A3B65" w14:paraId="01FB40E8" w14:textId="77777777" w:rsidTr="003870D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30" w:type="dxa"/>
            <w:shd w:val="clear" w:color="auto" w:fill="C00000"/>
          </w:tcPr>
          <w:p w14:paraId="3CA05678" w14:textId="77777777" w:rsidR="004701AA" w:rsidRPr="009A3B65" w:rsidRDefault="004701AA" w:rsidP="003870D1">
            <w:pPr>
              <w:ind w:left="360"/>
              <w:jc w:val="both"/>
              <w:rPr>
                <w:rFonts w:cs="Arial"/>
                <w:sz w:val="18"/>
                <w:szCs w:val="18"/>
              </w:rPr>
            </w:pPr>
            <w:r w:rsidRPr="009A3B65">
              <w:rPr>
                <w:rFonts w:cs="Arial"/>
                <w:color w:val="FFFFFF" w:themeColor="background1"/>
                <w:sz w:val="18"/>
                <w:szCs w:val="18"/>
              </w:rPr>
              <w:t>Patrimoni (5)</w:t>
            </w:r>
          </w:p>
        </w:tc>
        <w:tc>
          <w:tcPr>
            <w:tcW w:w="3024" w:type="dxa"/>
            <w:vMerge/>
            <w:shd w:val="clear" w:color="auto" w:fill="E5B8B7" w:themeFill="accent2" w:themeFillTint="66"/>
          </w:tcPr>
          <w:p w14:paraId="6E221DD8"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355" w:type="dxa"/>
            <w:vMerge/>
            <w:shd w:val="clear" w:color="auto" w:fill="E5B8B7" w:themeFill="accent2" w:themeFillTint="66"/>
          </w:tcPr>
          <w:p w14:paraId="2DDFE905"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rPr>
            </w:pPr>
          </w:p>
        </w:tc>
      </w:tr>
      <w:tr w:rsidR="004701AA" w:rsidRPr="009A3B65" w14:paraId="37DC1263" w14:textId="77777777" w:rsidTr="003870D1">
        <w:trPr>
          <w:trHeight w:val="1403"/>
          <w:jc w:val="center"/>
        </w:trPr>
        <w:tc>
          <w:tcPr>
            <w:cnfStyle w:val="001000000000" w:firstRow="0" w:lastRow="0" w:firstColumn="1" w:lastColumn="0" w:oddVBand="0" w:evenVBand="0" w:oddHBand="0" w:evenHBand="0" w:firstRowFirstColumn="0" w:firstRowLastColumn="0" w:lastRowFirstColumn="0" w:lastRowLastColumn="0"/>
            <w:tcW w:w="2930" w:type="dxa"/>
            <w:tcBorders>
              <w:bottom w:val="single" w:sz="4" w:space="0" w:color="000000" w:themeColor="text1"/>
            </w:tcBorders>
            <w:shd w:val="clear" w:color="auto" w:fill="E5B8B7" w:themeFill="accent2" w:themeFillTint="66"/>
          </w:tcPr>
          <w:p w14:paraId="1EF5C0D3" w14:textId="77777777" w:rsidR="004701AA" w:rsidRPr="009A3B65" w:rsidRDefault="004701AA" w:rsidP="003870D1">
            <w:pPr>
              <w:numPr>
                <w:ilvl w:val="0"/>
                <w:numId w:val="32"/>
              </w:numPr>
              <w:jc w:val="both"/>
              <w:rPr>
                <w:rFonts w:cs="Arial"/>
                <w:b w:val="0"/>
                <w:sz w:val="18"/>
                <w:szCs w:val="18"/>
              </w:rPr>
            </w:pPr>
            <w:r w:rsidRPr="009A3B65">
              <w:rPr>
                <w:rFonts w:cs="Arial"/>
                <w:b w:val="0"/>
                <w:sz w:val="18"/>
                <w:szCs w:val="18"/>
              </w:rPr>
              <w:t>Patrimoni immobiliari (1)</w:t>
            </w:r>
          </w:p>
          <w:p w14:paraId="54F32F80" w14:textId="77777777" w:rsidR="004701AA" w:rsidRPr="009A3B65" w:rsidRDefault="004701AA" w:rsidP="003870D1">
            <w:pPr>
              <w:numPr>
                <w:ilvl w:val="0"/>
                <w:numId w:val="32"/>
              </w:numPr>
              <w:jc w:val="both"/>
              <w:rPr>
                <w:rFonts w:cs="Arial"/>
                <w:b w:val="0"/>
                <w:sz w:val="18"/>
                <w:szCs w:val="18"/>
              </w:rPr>
            </w:pPr>
            <w:r w:rsidRPr="009A3B65">
              <w:rPr>
                <w:rFonts w:cs="Arial"/>
                <w:b w:val="0"/>
                <w:sz w:val="18"/>
                <w:szCs w:val="18"/>
              </w:rPr>
              <w:t>Béns mobles de valor especial (1)</w:t>
            </w:r>
          </w:p>
          <w:p w14:paraId="107231F8" w14:textId="77777777" w:rsidR="004701AA" w:rsidRPr="009A3B65" w:rsidRDefault="004701AA" w:rsidP="003870D1">
            <w:pPr>
              <w:numPr>
                <w:ilvl w:val="0"/>
                <w:numId w:val="32"/>
              </w:numPr>
              <w:jc w:val="both"/>
              <w:rPr>
                <w:rFonts w:cs="Arial"/>
                <w:b w:val="0"/>
                <w:sz w:val="18"/>
                <w:szCs w:val="18"/>
              </w:rPr>
            </w:pPr>
            <w:r w:rsidRPr="009A3B65">
              <w:rPr>
                <w:rFonts w:cs="Arial"/>
                <w:b w:val="0"/>
                <w:sz w:val="18"/>
                <w:szCs w:val="18"/>
              </w:rPr>
              <w:t>Gestió del patrimoni (1)</w:t>
            </w:r>
          </w:p>
          <w:p w14:paraId="07F3C33A" w14:textId="77777777" w:rsidR="004701AA" w:rsidRPr="009A3B65" w:rsidRDefault="004701AA" w:rsidP="003870D1">
            <w:pPr>
              <w:numPr>
                <w:ilvl w:val="0"/>
                <w:numId w:val="32"/>
              </w:numPr>
              <w:jc w:val="both"/>
              <w:rPr>
                <w:rFonts w:cs="Arial"/>
                <w:b w:val="0"/>
                <w:sz w:val="18"/>
                <w:szCs w:val="18"/>
              </w:rPr>
            </w:pPr>
            <w:r w:rsidRPr="009A3B65">
              <w:rPr>
                <w:rFonts w:cs="Arial"/>
                <w:b w:val="0"/>
                <w:sz w:val="18"/>
                <w:szCs w:val="18"/>
              </w:rPr>
              <w:t>Contractació patrimonial (1)</w:t>
            </w:r>
          </w:p>
          <w:p w14:paraId="2D952A2A" w14:textId="77777777" w:rsidR="004701AA" w:rsidRPr="009A3B65" w:rsidRDefault="00CF252B" w:rsidP="003870D1">
            <w:pPr>
              <w:numPr>
                <w:ilvl w:val="0"/>
                <w:numId w:val="31"/>
              </w:numPr>
              <w:jc w:val="both"/>
              <w:rPr>
                <w:rFonts w:cs="Arial"/>
                <w:b w:val="0"/>
                <w:sz w:val="18"/>
                <w:szCs w:val="18"/>
              </w:rPr>
            </w:pPr>
            <w:r w:rsidRPr="009A3B65">
              <w:rPr>
                <w:rFonts w:cs="Arial"/>
                <w:b w:val="0"/>
                <w:sz w:val="18"/>
                <w:szCs w:val="18"/>
              </w:rPr>
              <w:t>Inventari de vehicles de la Generalitat de Catalunya i el sector públic</w:t>
            </w:r>
            <w:r w:rsidRPr="009A3B65">
              <w:rPr>
                <w:rFonts w:cs="Arial"/>
                <w:sz w:val="18"/>
                <w:szCs w:val="18"/>
              </w:rPr>
              <w:t xml:space="preserve"> </w:t>
            </w:r>
            <w:r w:rsidR="004701AA" w:rsidRPr="009A3B65">
              <w:rPr>
                <w:rFonts w:cs="Arial"/>
                <w:b w:val="0"/>
                <w:sz w:val="18"/>
                <w:szCs w:val="18"/>
              </w:rPr>
              <w:t>(1)</w:t>
            </w:r>
          </w:p>
          <w:p w14:paraId="4E7F5989" w14:textId="77777777" w:rsidR="004701AA" w:rsidRPr="009A3B65" w:rsidRDefault="004701AA" w:rsidP="003870D1">
            <w:pPr>
              <w:ind w:left="360"/>
              <w:jc w:val="both"/>
              <w:rPr>
                <w:rFonts w:cs="Arial"/>
                <w:b w:val="0"/>
                <w:sz w:val="18"/>
                <w:szCs w:val="18"/>
              </w:rPr>
            </w:pPr>
          </w:p>
        </w:tc>
        <w:tc>
          <w:tcPr>
            <w:tcW w:w="3024" w:type="dxa"/>
            <w:vMerge/>
            <w:tcBorders>
              <w:bottom w:val="single" w:sz="4" w:space="0" w:color="000000" w:themeColor="text1"/>
            </w:tcBorders>
            <w:shd w:val="clear" w:color="auto" w:fill="E5B8B7" w:themeFill="accent2" w:themeFillTint="66"/>
          </w:tcPr>
          <w:p w14:paraId="069AB32A" w14:textId="77777777" w:rsidR="004701AA" w:rsidRPr="009A3B65" w:rsidRDefault="004701AA" w:rsidP="003870D1">
            <w:pPr>
              <w:numPr>
                <w:ilvl w:val="0"/>
                <w:numId w:val="31"/>
              </w:num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355" w:type="dxa"/>
            <w:vMerge/>
            <w:shd w:val="clear" w:color="auto" w:fill="E5B8B7" w:themeFill="accent2" w:themeFillTint="66"/>
          </w:tcPr>
          <w:p w14:paraId="77D8164A" w14:textId="77777777" w:rsidR="004701AA" w:rsidRPr="009A3B65" w:rsidRDefault="004701AA" w:rsidP="003870D1">
            <w:pPr>
              <w:numPr>
                <w:ilvl w:val="0"/>
                <w:numId w:val="31"/>
              </w:numPr>
              <w:jc w:val="both"/>
              <w:cnfStyle w:val="000000000000" w:firstRow="0" w:lastRow="0" w:firstColumn="0" w:lastColumn="0" w:oddVBand="0" w:evenVBand="0" w:oddHBand="0" w:evenHBand="0" w:firstRowFirstColumn="0" w:firstRowLastColumn="0" w:lastRowFirstColumn="0" w:lastRowLastColumn="0"/>
              <w:rPr>
                <w:rFonts w:cs="Arial"/>
              </w:rPr>
            </w:pPr>
          </w:p>
        </w:tc>
      </w:tr>
      <w:tr w:rsidR="004701AA" w:rsidRPr="009A3B65" w14:paraId="19EB6695" w14:textId="77777777" w:rsidTr="003870D1">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930" w:type="dxa"/>
            <w:shd w:val="clear" w:color="auto" w:fill="C00000"/>
          </w:tcPr>
          <w:p w14:paraId="10BA4366" w14:textId="77777777" w:rsidR="004701AA" w:rsidRPr="009A3B65" w:rsidRDefault="004701AA" w:rsidP="003870D1">
            <w:pPr>
              <w:ind w:left="360"/>
              <w:jc w:val="both"/>
              <w:rPr>
                <w:rFonts w:cs="Arial"/>
                <w:color w:val="FFFFFF" w:themeColor="background1"/>
                <w:sz w:val="18"/>
                <w:szCs w:val="18"/>
              </w:rPr>
            </w:pPr>
            <w:r w:rsidRPr="009A3B65">
              <w:rPr>
                <w:rFonts w:cs="Arial"/>
                <w:color w:val="FFFFFF" w:themeColor="background1"/>
                <w:sz w:val="18"/>
                <w:szCs w:val="18"/>
              </w:rPr>
              <w:t>Govern (7)</w:t>
            </w:r>
          </w:p>
        </w:tc>
        <w:tc>
          <w:tcPr>
            <w:tcW w:w="3024" w:type="dxa"/>
            <w:shd w:val="clear" w:color="auto" w:fill="C00000"/>
          </w:tcPr>
          <w:p w14:paraId="54B854F4" w14:textId="77777777" w:rsidR="004701AA" w:rsidRPr="009A3B65" w:rsidRDefault="004701AA" w:rsidP="003870D1">
            <w:pPr>
              <w:jc w:val="both"/>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18"/>
                <w:szCs w:val="18"/>
              </w:rPr>
            </w:pPr>
            <w:r w:rsidRPr="009A3B65">
              <w:rPr>
                <w:rFonts w:cs="Arial"/>
                <w:b/>
                <w:color w:val="FFFFFF" w:themeColor="background1"/>
                <w:sz w:val="18"/>
                <w:szCs w:val="18"/>
              </w:rPr>
              <w:t>Territori (12)</w:t>
            </w:r>
          </w:p>
        </w:tc>
        <w:tc>
          <w:tcPr>
            <w:tcW w:w="3355" w:type="dxa"/>
            <w:vMerge/>
            <w:shd w:val="clear" w:color="auto" w:fill="E5B8B7" w:themeFill="accent2" w:themeFillTint="66"/>
          </w:tcPr>
          <w:p w14:paraId="3E9FF79F" w14:textId="77777777" w:rsidR="004701AA" w:rsidRPr="009A3B65" w:rsidRDefault="004701AA" w:rsidP="003870D1">
            <w:pPr>
              <w:numPr>
                <w:ilvl w:val="0"/>
                <w:numId w:val="31"/>
              </w:numPr>
              <w:jc w:val="both"/>
              <w:cnfStyle w:val="000000100000" w:firstRow="0" w:lastRow="0" w:firstColumn="0" w:lastColumn="0" w:oddVBand="0" w:evenVBand="0" w:oddHBand="1" w:evenHBand="0" w:firstRowFirstColumn="0" w:firstRowLastColumn="0" w:lastRowFirstColumn="0" w:lastRowLastColumn="0"/>
              <w:rPr>
                <w:rFonts w:cs="Arial"/>
              </w:rPr>
            </w:pPr>
          </w:p>
        </w:tc>
      </w:tr>
      <w:tr w:rsidR="004701AA" w:rsidRPr="009A3B65" w14:paraId="7D2A37A2" w14:textId="77777777" w:rsidTr="003870D1">
        <w:trPr>
          <w:trHeight w:val="1054"/>
          <w:jc w:val="center"/>
        </w:trPr>
        <w:tc>
          <w:tcPr>
            <w:cnfStyle w:val="001000000000" w:firstRow="0" w:lastRow="0" w:firstColumn="1" w:lastColumn="0" w:oddVBand="0" w:evenVBand="0" w:oddHBand="0" w:evenHBand="0" w:firstRowFirstColumn="0" w:firstRowLastColumn="0" w:lastRowFirstColumn="0" w:lastRowLastColumn="0"/>
            <w:tcW w:w="2930" w:type="dxa"/>
            <w:tcBorders>
              <w:bottom w:val="single" w:sz="4" w:space="0" w:color="000000" w:themeColor="text1"/>
            </w:tcBorders>
            <w:shd w:val="clear" w:color="auto" w:fill="E5B8B7" w:themeFill="accent2" w:themeFillTint="66"/>
          </w:tcPr>
          <w:p w14:paraId="76CB111B"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El President (3)</w:t>
            </w:r>
          </w:p>
          <w:p w14:paraId="675C34BD"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Composició del Govern (1)</w:t>
            </w:r>
          </w:p>
          <w:p w14:paraId="57602148"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Acords de Govern (1)</w:t>
            </w:r>
          </w:p>
          <w:p w14:paraId="1DE9B335"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Viatges oficials (1)</w:t>
            </w:r>
          </w:p>
          <w:p w14:paraId="298CA8E2" w14:textId="77777777" w:rsidR="004701AA" w:rsidRPr="009A3B65" w:rsidRDefault="004701AA" w:rsidP="003870D1">
            <w:pPr>
              <w:numPr>
                <w:ilvl w:val="0"/>
                <w:numId w:val="31"/>
              </w:numPr>
              <w:jc w:val="both"/>
              <w:rPr>
                <w:rFonts w:cs="Arial"/>
                <w:b w:val="0"/>
                <w:sz w:val="18"/>
                <w:szCs w:val="18"/>
              </w:rPr>
            </w:pPr>
            <w:r w:rsidRPr="009A3B65">
              <w:rPr>
                <w:rFonts w:cs="Arial"/>
                <w:b w:val="0"/>
                <w:sz w:val="18"/>
                <w:szCs w:val="18"/>
              </w:rPr>
              <w:t>Expresidents (1)</w:t>
            </w:r>
          </w:p>
        </w:tc>
        <w:tc>
          <w:tcPr>
            <w:tcW w:w="3024" w:type="dxa"/>
            <w:tcBorders>
              <w:bottom w:val="single" w:sz="4" w:space="0" w:color="000000" w:themeColor="text1"/>
            </w:tcBorders>
            <w:shd w:val="clear" w:color="auto" w:fill="E5B8B7" w:themeFill="accent2" w:themeFillTint="66"/>
          </w:tcPr>
          <w:p w14:paraId="1437BB86" w14:textId="77777777" w:rsidR="004701AA" w:rsidRPr="009A3B65" w:rsidRDefault="004701AA" w:rsidP="003870D1">
            <w:pPr>
              <w:numPr>
                <w:ilvl w:val="0"/>
                <w:numId w:val="32"/>
              </w:numPr>
              <w:jc w:val="both"/>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A3B65">
              <w:rPr>
                <w:rFonts w:cs="Arial"/>
                <w:bCs/>
                <w:sz w:val="18"/>
                <w:szCs w:val="18"/>
              </w:rPr>
              <w:t>Plans territorials (4)</w:t>
            </w:r>
          </w:p>
          <w:p w14:paraId="3921B9DB" w14:textId="77777777" w:rsidR="004701AA" w:rsidRPr="009A3B65" w:rsidRDefault="004701AA" w:rsidP="003870D1">
            <w:pPr>
              <w:numPr>
                <w:ilvl w:val="0"/>
                <w:numId w:val="32"/>
              </w:numPr>
              <w:jc w:val="both"/>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A3B65">
              <w:rPr>
                <w:rFonts w:cs="Arial"/>
                <w:bCs/>
                <w:sz w:val="18"/>
                <w:szCs w:val="18"/>
              </w:rPr>
              <w:t>Plans urbanístics (4)</w:t>
            </w:r>
          </w:p>
          <w:p w14:paraId="5DE3C68C" w14:textId="77777777" w:rsidR="004701AA" w:rsidRPr="009A3B65" w:rsidRDefault="004701AA" w:rsidP="003870D1">
            <w:pPr>
              <w:numPr>
                <w:ilvl w:val="0"/>
                <w:numId w:val="32"/>
              </w:numPr>
              <w:jc w:val="both"/>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A3B65">
              <w:rPr>
                <w:rFonts w:cs="Arial"/>
                <w:bCs/>
                <w:sz w:val="18"/>
                <w:szCs w:val="18"/>
              </w:rPr>
              <w:t>Informació geogràfica (3)</w:t>
            </w:r>
          </w:p>
          <w:p w14:paraId="0644C759" w14:textId="77777777" w:rsidR="004701AA" w:rsidRPr="009A3B65" w:rsidRDefault="004701AA" w:rsidP="003870D1">
            <w:pPr>
              <w:numPr>
                <w:ilvl w:val="0"/>
                <w:numId w:val="32"/>
              </w:num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9A3B65">
              <w:rPr>
                <w:rFonts w:cs="Arial"/>
                <w:sz w:val="18"/>
                <w:szCs w:val="18"/>
              </w:rPr>
              <w:t>Informació mediambiental (1)</w:t>
            </w:r>
          </w:p>
        </w:tc>
        <w:tc>
          <w:tcPr>
            <w:tcW w:w="3355" w:type="dxa"/>
            <w:vMerge/>
            <w:tcBorders>
              <w:bottom w:val="single" w:sz="4" w:space="0" w:color="000000" w:themeColor="text1"/>
            </w:tcBorders>
            <w:shd w:val="clear" w:color="auto" w:fill="E5B8B7" w:themeFill="accent2" w:themeFillTint="66"/>
          </w:tcPr>
          <w:p w14:paraId="17A056AF" w14:textId="77777777" w:rsidR="004701AA" w:rsidRPr="009A3B65" w:rsidRDefault="004701AA" w:rsidP="003870D1">
            <w:pPr>
              <w:numPr>
                <w:ilvl w:val="0"/>
                <w:numId w:val="31"/>
              </w:numPr>
              <w:jc w:val="both"/>
              <w:cnfStyle w:val="000000000000" w:firstRow="0" w:lastRow="0" w:firstColumn="0" w:lastColumn="0" w:oddVBand="0" w:evenVBand="0" w:oddHBand="0" w:evenHBand="0" w:firstRowFirstColumn="0" w:firstRowLastColumn="0" w:lastRowFirstColumn="0" w:lastRowLastColumn="0"/>
              <w:rPr>
                <w:rFonts w:cs="Arial"/>
              </w:rPr>
            </w:pPr>
          </w:p>
        </w:tc>
      </w:tr>
    </w:tbl>
    <w:p w14:paraId="57A54DAB" w14:textId="77777777" w:rsidR="004701AA" w:rsidRPr="009A3B65" w:rsidRDefault="004701AA" w:rsidP="00CA551F">
      <w:pPr>
        <w:spacing w:before="120" w:after="120"/>
        <w:jc w:val="both"/>
        <w:rPr>
          <w:rFonts w:cs="Arial"/>
        </w:rPr>
      </w:pPr>
    </w:p>
    <w:p w14:paraId="7BA170DC" w14:textId="77777777" w:rsidR="00583AB3" w:rsidRPr="009A3B65" w:rsidRDefault="00775613" w:rsidP="00CA551F">
      <w:pPr>
        <w:spacing w:before="120" w:after="120"/>
        <w:jc w:val="both"/>
        <w:rPr>
          <w:rFonts w:cs="Arial"/>
        </w:rPr>
      </w:pPr>
      <w:r w:rsidRPr="009A3B65">
        <w:rPr>
          <w:rFonts w:cs="Arial"/>
        </w:rPr>
        <w:t xml:space="preserve">La Llei de Transparència determina les obligacions de </w:t>
      </w:r>
      <w:r w:rsidR="00CA58D7" w:rsidRPr="009A3B65">
        <w:rPr>
          <w:rFonts w:cs="Arial"/>
        </w:rPr>
        <w:t>transparència</w:t>
      </w:r>
      <w:r w:rsidRPr="009A3B65">
        <w:rPr>
          <w:rFonts w:cs="Arial"/>
        </w:rPr>
        <w:t xml:space="preserve"> a través dels seus articles.</w:t>
      </w:r>
      <w:r w:rsidR="00583AB3" w:rsidRPr="009A3B65">
        <w:rPr>
          <w:rFonts w:cs="Arial"/>
        </w:rPr>
        <w:t xml:space="preserve"> </w:t>
      </w:r>
    </w:p>
    <w:p w14:paraId="7B739CA8" w14:textId="77777777" w:rsidR="00CA58D7" w:rsidRPr="009A3B65" w:rsidRDefault="001E0105" w:rsidP="00CA551F">
      <w:pPr>
        <w:spacing w:before="120" w:after="120"/>
        <w:jc w:val="both"/>
        <w:rPr>
          <w:rFonts w:cs="Arial"/>
        </w:rPr>
      </w:pPr>
      <w:r w:rsidRPr="009A3B65">
        <w:rPr>
          <w:rFonts w:cs="Arial"/>
        </w:rPr>
        <w:t xml:space="preserve">Així mateix, </w:t>
      </w:r>
      <w:r w:rsidR="00CA58D7" w:rsidRPr="009A3B65">
        <w:rPr>
          <w:rFonts w:cs="Arial"/>
        </w:rPr>
        <w:t xml:space="preserve">per tal de donar suport al compliment de les obligacions establertes en la Llei, tant la CITAIP, inicialment, com, la CITGO, han desenvolupat i concretat determinats aspectes de la Llei. </w:t>
      </w:r>
    </w:p>
    <w:p w14:paraId="1D4DD93C" w14:textId="77777777" w:rsidR="00CA58D7" w:rsidRPr="009A3B65" w:rsidRDefault="00CA58D7" w:rsidP="00CA551F">
      <w:pPr>
        <w:spacing w:before="120" w:after="120"/>
        <w:jc w:val="both"/>
        <w:rPr>
          <w:rFonts w:cs="Arial"/>
        </w:rPr>
      </w:pPr>
      <w:r w:rsidRPr="009A3B65">
        <w:rPr>
          <w:rFonts w:cs="Arial"/>
        </w:rPr>
        <w:t xml:space="preserve">D’aquesta forma, aquestes comissions han aprovat un seguit de documents de criteris interpretatius per donar uniformitat i homogeneïtat al compliment de les </w:t>
      </w:r>
      <w:r w:rsidRPr="009A3B65">
        <w:rPr>
          <w:rFonts w:cs="Arial"/>
          <w:b/>
        </w:rPr>
        <w:t>obligacions</w:t>
      </w:r>
      <w:r w:rsidRPr="009A3B65">
        <w:rPr>
          <w:rFonts w:cs="Arial"/>
        </w:rPr>
        <w:t xml:space="preserve"> en l’àmbit de la Generalitat de Catalunya. Hores d’ara són vigents els següents</w:t>
      </w:r>
      <w:r w:rsidR="00325A7F" w:rsidRPr="009A3B65">
        <w:rPr>
          <w:rStyle w:val="Refdenotaalpie"/>
          <w:rFonts w:cs="Arial"/>
        </w:rPr>
        <w:footnoteReference w:id="4"/>
      </w:r>
      <w:r w:rsidRPr="009A3B65">
        <w:rPr>
          <w:rFonts w:cs="Arial"/>
        </w:rPr>
        <w:t>:</w:t>
      </w:r>
    </w:p>
    <w:p w14:paraId="4E93A48B" w14:textId="77777777" w:rsidR="00CA58D7" w:rsidRPr="009A3B65" w:rsidRDefault="00CA58D7" w:rsidP="00CA551F">
      <w:pPr>
        <w:spacing w:before="120" w:after="120"/>
        <w:jc w:val="both"/>
        <w:rPr>
          <w:rFonts w:cs="Arial"/>
        </w:rPr>
      </w:pPr>
      <w:r w:rsidRPr="009A3B65">
        <w:rPr>
          <w:rFonts w:cs="Arial"/>
        </w:rPr>
        <w:t>- Obligacions de publicitat activa en matèria de</w:t>
      </w:r>
      <w:r w:rsidRPr="009A3B65">
        <w:rPr>
          <w:rFonts w:cs="Arial"/>
          <w:b/>
        </w:rPr>
        <w:t xml:space="preserve"> contractació pública </w:t>
      </w:r>
      <w:r w:rsidRPr="009A3B65">
        <w:rPr>
          <w:rFonts w:cs="Arial"/>
          <w:color w:val="333333"/>
          <w:sz w:val="21"/>
          <w:szCs w:val="21"/>
          <w:lang w:val="es-ES"/>
        </w:rPr>
        <w:t>(</w:t>
      </w:r>
      <w:r w:rsidR="0071141B" w:rsidRPr="009A3B65">
        <w:rPr>
          <w:rFonts w:cs="Arial"/>
          <w:color w:val="333333"/>
          <w:sz w:val="21"/>
          <w:szCs w:val="21"/>
          <w:lang w:val="es-ES"/>
        </w:rPr>
        <w:t>21</w:t>
      </w:r>
      <w:r w:rsidRPr="009A3B65">
        <w:rPr>
          <w:rFonts w:cs="Arial"/>
          <w:color w:val="333333"/>
          <w:sz w:val="21"/>
          <w:szCs w:val="21"/>
          <w:lang w:val="es-ES"/>
        </w:rPr>
        <w:t>.05.</w:t>
      </w:r>
      <w:r w:rsidR="0071141B" w:rsidRPr="009A3B65">
        <w:rPr>
          <w:rFonts w:cs="Arial"/>
          <w:color w:val="333333"/>
          <w:sz w:val="21"/>
          <w:szCs w:val="21"/>
          <w:lang w:val="es-ES"/>
        </w:rPr>
        <w:t>2015</w:t>
      </w:r>
      <w:r w:rsidRPr="009A3B65">
        <w:rPr>
          <w:rFonts w:cs="Arial"/>
          <w:color w:val="333333"/>
          <w:sz w:val="21"/>
          <w:szCs w:val="21"/>
          <w:lang w:val="es-ES"/>
        </w:rPr>
        <w:t>)</w:t>
      </w:r>
      <w:r w:rsidRPr="009A3B65">
        <w:rPr>
          <w:rFonts w:cs="Arial"/>
        </w:rPr>
        <w:t>.</w:t>
      </w:r>
    </w:p>
    <w:p w14:paraId="111C48DB" w14:textId="77777777" w:rsidR="00CA58D7" w:rsidRPr="009A3B65" w:rsidRDefault="00CA58D7" w:rsidP="00CA551F">
      <w:pPr>
        <w:spacing w:before="120" w:after="120"/>
        <w:jc w:val="both"/>
        <w:rPr>
          <w:rFonts w:cs="Arial"/>
        </w:rPr>
      </w:pPr>
      <w:r w:rsidRPr="009A3B65">
        <w:rPr>
          <w:rFonts w:cs="Arial"/>
        </w:rPr>
        <w:t>- Obligacions de publicitat activa en matèria d’</w:t>
      </w:r>
      <w:r w:rsidRPr="009A3B65">
        <w:rPr>
          <w:rFonts w:cs="Arial"/>
          <w:b/>
        </w:rPr>
        <w:t xml:space="preserve">economia i finances </w:t>
      </w:r>
      <w:r w:rsidRPr="009A3B65">
        <w:rPr>
          <w:rFonts w:cs="Arial"/>
          <w:color w:val="333333"/>
          <w:sz w:val="21"/>
          <w:szCs w:val="21"/>
          <w:lang w:val="es-ES"/>
        </w:rPr>
        <w:t>(</w:t>
      </w:r>
      <w:r w:rsidR="0071141B" w:rsidRPr="009A3B65">
        <w:rPr>
          <w:rFonts w:cs="Arial"/>
          <w:color w:val="333333"/>
          <w:sz w:val="21"/>
          <w:szCs w:val="21"/>
          <w:lang w:val="es-ES"/>
        </w:rPr>
        <w:t>29</w:t>
      </w:r>
      <w:r w:rsidRPr="009A3B65">
        <w:rPr>
          <w:rFonts w:cs="Arial"/>
          <w:color w:val="333333"/>
          <w:sz w:val="21"/>
          <w:szCs w:val="21"/>
          <w:lang w:val="es-ES"/>
        </w:rPr>
        <w:t>.07.</w:t>
      </w:r>
      <w:r w:rsidR="0071141B" w:rsidRPr="009A3B65">
        <w:rPr>
          <w:rFonts w:cs="Arial"/>
          <w:color w:val="333333"/>
          <w:sz w:val="21"/>
          <w:szCs w:val="21"/>
          <w:lang w:val="es-ES"/>
        </w:rPr>
        <w:t>2015</w:t>
      </w:r>
      <w:r w:rsidRPr="009A3B65">
        <w:rPr>
          <w:rFonts w:cs="Arial"/>
          <w:color w:val="333333"/>
          <w:sz w:val="21"/>
          <w:szCs w:val="21"/>
          <w:lang w:val="es-ES"/>
        </w:rPr>
        <w:t>).</w:t>
      </w:r>
    </w:p>
    <w:p w14:paraId="0523C3AB" w14:textId="77777777" w:rsidR="00CA58D7" w:rsidRPr="009A3B65" w:rsidRDefault="00CA58D7" w:rsidP="00CA551F">
      <w:pPr>
        <w:spacing w:before="120" w:after="120"/>
        <w:jc w:val="both"/>
        <w:rPr>
          <w:rFonts w:cs="Arial"/>
        </w:rPr>
      </w:pPr>
      <w:r w:rsidRPr="009A3B65">
        <w:rPr>
          <w:rFonts w:cs="Arial"/>
        </w:rPr>
        <w:lastRenderedPageBreak/>
        <w:t>- Obligacions de publicitat activa en matèria de</w:t>
      </w:r>
      <w:r w:rsidRPr="009A3B65">
        <w:rPr>
          <w:rFonts w:cs="Arial"/>
          <w:b/>
        </w:rPr>
        <w:t xml:space="preserve"> competència de la Intervenció General </w:t>
      </w:r>
      <w:r w:rsidRPr="009A3B65">
        <w:rPr>
          <w:rFonts w:cs="Arial"/>
          <w:color w:val="333333"/>
          <w:sz w:val="21"/>
          <w:szCs w:val="21"/>
          <w:lang w:val="es-ES"/>
        </w:rPr>
        <w:t>(</w:t>
      </w:r>
      <w:r w:rsidR="0071141B" w:rsidRPr="009A3B65">
        <w:rPr>
          <w:rFonts w:cs="Arial"/>
          <w:color w:val="333333"/>
          <w:sz w:val="21"/>
          <w:szCs w:val="21"/>
          <w:lang w:val="es-ES"/>
        </w:rPr>
        <w:t>04</w:t>
      </w:r>
      <w:r w:rsidRPr="009A3B65">
        <w:rPr>
          <w:rFonts w:cs="Arial"/>
          <w:color w:val="333333"/>
          <w:sz w:val="21"/>
          <w:szCs w:val="21"/>
          <w:lang w:val="es-ES"/>
        </w:rPr>
        <w:t>.11.</w:t>
      </w:r>
      <w:r w:rsidR="0071141B" w:rsidRPr="009A3B65">
        <w:rPr>
          <w:rFonts w:cs="Arial"/>
          <w:color w:val="333333"/>
          <w:sz w:val="21"/>
          <w:szCs w:val="21"/>
          <w:lang w:val="es-ES"/>
        </w:rPr>
        <w:t>2015</w:t>
      </w:r>
      <w:r w:rsidRPr="009A3B65">
        <w:rPr>
          <w:rFonts w:cs="Arial"/>
          <w:color w:val="333333"/>
          <w:sz w:val="21"/>
          <w:szCs w:val="21"/>
          <w:lang w:val="es-ES"/>
        </w:rPr>
        <w:t>)</w:t>
      </w:r>
      <w:r w:rsidRPr="009A3B65">
        <w:rPr>
          <w:rFonts w:cs="Arial"/>
        </w:rPr>
        <w:t>.</w:t>
      </w:r>
    </w:p>
    <w:p w14:paraId="48161CE3" w14:textId="77777777" w:rsidR="00CA58D7" w:rsidRPr="009A3B65" w:rsidRDefault="00CA58D7" w:rsidP="00CA551F">
      <w:pPr>
        <w:spacing w:before="120" w:after="120"/>
        <w:jc w:val="both"/>
        <w:rPr>
          <w:rFonts w:cs="Arial"/>
        </w:rPr>
      </w:pPr>
      <w:r w:rsidRPr="009A3B65">
        <w:rPr>
          <w:rFonts w:cs="Arial"/>
        </w:rPr>
        <w:t xml:space="preserve">- Circuït de </w:t>
      </w:r>
      <w:r w:rsidRPr="009A3B65">
        <w:rPr>
          <w:rFonts w:cs="Arial"/>
          <w:b/>
        </w:rPr>
        <w:t>publicació dels acords de govern i procediment d’excepció</w:t>
      </w:r>
      <w:r w:rsidRPr="009A3B65">
        <w:rPr>
          <w:rFonts w:cs="Arial"/>
        </w:rPr>
        <w:t xml:space="preserve"> de publicació </w:t>
      </w:r>
      <w:r w:rsidRPr="009A3B65">
        <w:rPr>
          <w:rFonts w:cs="Arial"/>
          <w:color w:val="333333"/>
          <w:sz w:val="21"/>
          <w:szCs w:val="21"/>
          <w:lang w:val="es-ES"/>
        </w:rPr>
        <w:t>(</w:t>
      </w:r>
      <w:r w:rsidR="0071141B" w:rsidRPr="009A3B65">
        <w:rPr>
          <w:rFonts w:cs="Arial"/>
          <w:color w:val="333333"/>
          <w:sz w:val="21"/>
          <w:szCs w:val="21"/>
          <w:lang w:val="es-ES"/>
        </w:rPr>
        <w:t>27</w:t>
      </w:r>
      <w:r w:rsidRPr="009A3B65">
        <w:rPr>
          <w:rFonts w:cs="Arial"/>
          <w:color w:val="333333"/>
          <w:sz w:val="21"/>
          <w:szCs w:val="21"/>
          <w:lang w:val="es-ES"/>
        </w:rPr>
        <w:t>.05.</w:t>
      </w:r>
      <w:r w:rsidR="0071141B" w:rsidRPr="009A3B65">
        <w:rPr>
          <w:rFonts w:cs="Arial"/>
          <w:color w:val="333333"/>
          <w:sz w:val="21"/>
          <w:szCs w:val="21"/>
          <w:lang w:val="es-ES"/>
        </w:rPr>
        <w:t>2016</w:t>
      </w:r>
      <w:r w:rsidRPr="009A3B65">
        <w:rPr>
          <w:rFonts w:cs="Arial"/>
          <w:color w:val="333333"/>
          <w:sz w:val="21"/>
          <w:szCs w:val="21"/>
          <w:lang w:val="es-ES"/>
        </w:rPr>
        <w:t>).</w:t>
      </w:r>
    </w:p>
    <w:p w14:paraId="135EF8EC" w14:textId="77777777" w:rsidR="00CA58D7" w:rsidRPr="009A3B65" w:rsidRDefault="00CA58D7" w:rsidP="00CA551F">
      <w:pPr>
        <w:spacing w:before="120" w:after="120"/>
        <w:jc w:val="both"/>
        <w:rPr>
          <w:rFonts w:cs="Arial"/>
          <w:lang w:val="es-ES"/>
        </w:rPr>
      </w:pPr>
      <w:r w:rsidRPr="009A3B65">
        <w:rPr>
          <w:rFonts w:cs="Arial"/>
        </w:rPr>
        <w:t xml:space="preserve">- Obligacions de publicitat activa derivades del </w:t>
      </w:r>
      <w:r w:rsidRPr="009A3B65">
        <w:rPr>
          <w:rFonts w:cs="Arial"/>
          <w:b/>
        </w:rPr>
        <w:t>Codi de conducta</w:t>
      </w:r>
      <w:r w:rsidRPr="009A3B65">
        <w:rPr>
          <w:rFonts w:cs="Arial"/>
        </w:rPr>
        <w:t xml:space="preserve"> dels alts càrrecs i personal directiu de l’Administració de la Generalitat i de les entitats del seu sector públic </w:t>
      </w:r>
      <w:r w:rsidRPr="009A3B65">
        <w:rPr>
          <w:rFonts w:cs="Arial"/>
          <w:color w:val="333333"/>
          <w:sz w:val="21"/>
          <w:szCs w:val="21"/>
          <w:lang w:val="es-ES"/>
        </w:rPr>
        <w:t>(</w:t>
      </w:r>
      <w:r w:rsidR="0071141B" w:rsidRPr="009A3B65">
        <w:rPr>
          <w:rFonts w:cs="Arial"/>
          <w:color w:val="333333"/>
          <w:sz w:val="21"/>
          <w:szCs w:val="21"/>
          <w:lang w:val="es-ES"/>
        </w:rPr>
        <w:t>22</w:t>
      </w:r>
      <w:r w:rsidRPr="009A3B65">
        <w:rPr>
          <w:rFonts w:cs="Arial"/>
          <w:color w:val="333333"/>
          <w:sz w:val="21"/>
          <w:szCs w:val="21"/>
          <w:lang w:val="es-ES"/>
        </w:rPr>
        <w:t>.07.</w:t>
      </w:r>
      <w:r w:rsidR="0071141B" w:rsidRPr="009A3B65">
        <w:rPr>
          <w:rFonts w:cs="Arial"/>
          <w:color w:val="333333"/>
          <w:sz w:val="21"/>
          <w:szCs w:val="21"/>
          <w:lang w:val="es-ES"/>
        </w:rPr>
        <w:t>2016</w:t>
      </w:r>
      <w:r w:rsidRPr="009A3B65">
        <w:rPr>
          <w:rFonts w:cs="Arial"/>
          <w:color w:val="333333"/>
          <w:sz w:val="21"/>
          <w:szCs w:val="21"/>
          <w:lang w:val="es-ES"/>
        </w:rPr>
        <w:t>).</w:t>
      </w:r>
    </w:p>
    <w:p w14:paraId="3D804203" w14:textId="77777777" w:rsidR="00CA58D7" w:rsidRPr="009A3B65" w:rsidRDefault="00CA58D7" w:rsidP="00CA551F">
      <w:pPr>
        <w:spacing w:before="120" w:after="120"/>
        <w:jc w:val="both"/>
        <w:rPr>
          <w:rFonts w:cs="Arial"/>
        </w:rPr>
      </w:pPr>
      <w:r w:rsidRPr="009A3B65">
        <w:rPr>
          <w:rFonts w:cs="Arial"/>
        </w:rPr>
        <w:t xml:space="preserve">- Criteri en relació amb l’obligació de publicitat activa en relació amb les </w:t>
      </w:r>
      <w:r w:rsidRPr="009A3B65">
        <w:rPr>
          <w:rFonts w:cs="Arial"/>
          <w:b/>
        </w:rPr>
        <w:t xml:space="preserve">resolucions d’autorització o reconeixement de compatibilitat dels empleats i empleades públics </w:t>
      </w:r>
      <w:r w:rsidRPr="009A3B65">
        <w:rPr>
          <w:rFonts w:cs="Arial"/>
          <w:color w:val="333333"/>
          <w:sz w:val="21"/>
          <w:szCs w:val="21"/>
          <w:lang w:val="es-ES"/>
        </w:rPr>
        <w:t>(</w:t>
      </w:r>
      <w:r w:rsidR="0071141B" w:rsidRPr="009A3B65">
        <w:rPr>
          <w:rFonts w:cs="Arial"/>
          <w:color w:val="333333"/>
          <w:sz w:val="21"/>
          <w:szCs w:val="21"/>
          <w:lang w:val="es-ES"/>
        </w:rPr>
        <w:t>28</w:t>
      </w:r>
      <w:r w:rsidRPr="009A3B65">
        <w:rPr>
          <w:rFonts w:cs="Arial"/>
          <w:color w:val="333333"/>
          <w:sz w:val="21"/>
          <w:szCs w:val="21"/>
          <w:lang w:val="es-ES"/>
        </w:rPr>
        <w:t>.10.</w:t>
      </w:r>
      <w:r w:rsidR="0071141B" w:rsidRPr="009A3B65">
        <w:rPr>
          <w:rFonts w:cs="Arial"/>
          <w:color w:val="333333"/>
          <w:sz w:val="21"/>
          <w:szCs w:val="21"/>
          <w:lang w:val="es-ES"/>
        </w:rPr>
        <w:t>2016</w:t>
      </w:r>
      <w:r w:rsidRPr="009A3B65">
        <w:rPr>
          <w:rFonts w:cs="Arial"/>
          <w:color w:val="333333"/>
          <w:sz w:val="21"/>
          <w:szCs w:val="21"/>
          <w:lang w:val="es-ES"/>
        </w:rPr>
        <w:t>)</w:t>
      </w:r>
      <w:r w:rsidRPr="009A3B65">
        <w:rPr>
          <w:rFonts w:cs="Arial"/>
        </w:rPr>
        <w:t>.</w:t>
      </w:r>
    </w:p>
    <w:p w14:paraId="7C71437B" w14:textId="77777777" w:rsidR="00CA58D7" w:rsidRPr="009A3B65" w:rsidRDefault="00CA58D7" w:rsidP="00CA551F">
      <w:pPr>
        <w:spacing w:before="120" w:after="120"/>
        <w:jc w:val="both"/>
        <w:rPr>
          <w:rFonts w:cs="Arial"/>
        </w:rPr>
      </w:pPr>
      <w:r w:rsidRPr="009A3B65">
        <w:rPr>
          <w:rFonts w:cs="Arial"/>
        </w:rPr>
        <w:t>- Criteris definidors del concepte de “</w:t>
      </w:r>
      <w:r w:rsidRPr="009A3B65">
        <w:rPr>
          <w:rFonts w:cs="Arial"/>
          <w:b/>
        </w:rPr>
        <w:t>càrrec directiu</w:t>
      </w:r>
      <w:r w:rsidRPr="009A3B65">
        <w:rPr>
          <w:rFonts w:cs="Arial"/>
        </w:rPr>
        <w:t>” de l’article 3.2, dels “</w:t>
      </w:r>
      <w:r w:rsidRPr="009A3B65">
        <w:rPr>
          <w:rFonts w:cs="Arial"/>
          <w:b/>
        </w:rPr>
        <w:t>òrgans de direcció o administració</w:t>
      </w:r>
      <w:r w:rsidRPr="009A3B65">
        <w:rPr>
          <w:rFonts w:cs="Arial"/>
        </w:rPr>
        <w:t>” de l’article 15.2 i de “</w:t>
      </w:r>
      <w:r w:rsidRPr="009A3B65">
        <w:rPr>
          <w:rFonts w:cs="Arial"/>
          <w:b/>
        </w:rPr>
        <w:t>retribucions</w:t>
      </w:r>
      <w:r w:rsidRPr="009A3B65">
        <w:rPr>
          <w:rFonts w:cs="Arial"/>
        </w:rPr>
        <w:t xml:space="preserve">” dels articles esmentats </w:t>
      </w:r>
      <w:r w:rsidRPr="009A3B65">
        <w:rPr>
          <w:rFonts w:cs="Arial"/>
          <w:color w:val="333333"/>
          <w:sz w:val="21"/>
          <w:szCs w:val="21"/>
          <w:lang w:val="es-ES"/>
        </w:rPr>
        <w:t>(</w:t>
      </w:r>
      <w:r w:rsidR="0071141B" w:rsidRPr="009A3B65">
        <w:rPr>
          <w:rFonts w:cs="Arial"/>
          <w:color w:val="333333"/>
          <w:sz w:val="21"/>
          <w:szCs w:val="21"/>
          <w:lang w:val="es-ES"/>
        </w:rPr>
        <w:t>28</w:t>
      </w:r>
      <w:r w:rsidRPr="009A3B65">
        <w:rPr>
          <w:rFonts w:cs="Arial"/>
          <w:color w:val="333333"/>
          <w:sz w:val="21"/>
          <w:szCs w:val="21"/>
          <w:lang w:val="es-ES"/>
        </w:rPr>
        <w:t>.10.</w:t>
      </w:r>
      <w:r w:rsidR="0071141B" w:rsidRPr="009A3B65">
        <w:rPr>
          <w:rFonts w:cs="Arial"/>
          <w:color w:val="333333"/>
          <w:sz w:val="21"/>
          <w:szCs w:val="21"/>
          <w:lang w:val="es-ES"/>
        </w:rPr>
        <w:t>2016</w:t>
      </w:r>
      <w:r w:rsidRPr="009A3B65">
        <w:rPr>
          <w:rFonts w:cs="Arial"/>
          <w:color w:val="333333"/>
          <w:sz w:val="21"/>
          <w:szCs w:val="21"/>
          <w:lang w:val="es-ES"/>
        </w:rPr>
        <w:t>).</w:t>
      </w:r>
    </w:p>
    <w:p w14:paraId="2036B016" w14:textId="77777777" w:rsidR="00CA58D7" w:rsidRPr="009A3B65" w:rsidRDefault="00CA58D7" w:rsidP="00CA551F">
      <w:pPr>
        <w:spacing w:before="120" w:after="120"/>
        <w:jc w:val="both"/>
        <w:rPr>
          <w:rFonts w:cs="Arial"/>
        </w:rPr>
      </w:pPr>
      <w:r w:rsidRPr="009A3B65">
        <w:rPr>
          <w:rFonts w:cs="Arial"/>
        </w:rPr>
        <w:t>- Revisió dels criteris en relació amb les obligacions de publicitat activa en matèria d’</w:t>
      </w:r>
      <w:r w:rsidRPr="009A3B65">
        <w:rPr>
          <w:rFonts w:cs="Arial"/>
          <w:b/>
        </w:rPr>
        <w:t xml:space="preserve">Administració i Funció pública </w:t>
      </w:r>
      <w:r w:rsidRPr="009A3B65">
        <w:rPr>
          <w:rFonts w:cs="Arial"/>
          <w:color w:val="333333"/>
          <w:sz w:val="21"/>
          <w:szCs w:val="21"/>
          <w:lang w:val="es-ES"/>
        </w:rPr>
        <w:t>(</w:t>
      </w:r>
      <w:r w:rsidR="0071141B" w:rsidRPr="009A3B65">
        <w:rPr>
          <w:rFonts w:cs="Arial"/>
          <w:color w:val="333333"/>
          <w:sz w:val="21"/>
          <w:szCs w:val="21"/>
          <w:lang w:val="es-ES"/>
        </w:rPr>
        <w:t>28</w:t>
      </w:r>
      <w:r w:rsidRPr="009A3B65">
        <w:rPr>
          <w:rFonts w:cs="Arial"/>
          <w:color w:val="333333"/>
          <w:sz w:val="21"/>
          <w:szCs w:val="21"/>
          <w:lang w:val="es-ES"/>
        </w:rPr>
        <w:t>.10.</w:t>
      </w:r>
      <w:r w:rsidR="0071141B" w:rsidRPr="009A3B65">
        <w:rPr>
          <w:rFonts w:cs="Arial"/>
          <w:color w:val="333333"/>
          <w:sz w:val="21"/>
          <w:szCs w:val="21"/>
          <w:lang w:val="es-ES"/>
        </w:rPr>
        <w:t>2016</w:t>
      </w:r>
      <w:r w:rsidRPr="009A3B65">
        <w:rPr>
          <w:rFonts w:cs="Arial"/>
          <w:color w:val="333333"/>
          <w:sz w:val="21"/>
          <w:szCs w:val="21"/>
          <w:lang w:val="es-ES"/>
        </w:rPr>
        <w:t>)</w:t>
      </w:r>
      <w:r w:rsidRPr="009A3B65">
        <w:rPr>
          <w:rFonts w:cs="Arial"/>
        </w:rPr>
        <w:t>.</w:t>
      </w:r>
    </w:p>
    <w:p w14:paraId="6D0DECC5" w14:textId="77777777" w:rsidR="00CA58D7" w:rsidRPr="009A3B65" w:rsidRDefault="00CA58D7" w:rsidP="00CA551F">
      <w:pPr>
        <w:spacing w:before="120" w:after="120"/>
        <w:jc w:val="both"/>
        <w:rPr>
          <w:rFonts w:cs="Arial"/>
        </w:rPr>
      </w:pPr>
      <w:r w:rsidRPr="009A3B65">
        <w:rPr>
          <w:rFonts w:cs="Arial"/>
        </w:rPr>
        <w:t xml:space="preserve">- Criteris d’actuació en relació al desplegament de la primera fase de l’eina informàtica corporativa del </w:t>
      </w:r>
      <w:r w:rsidRPr="009A3B65">
        <w:rPr>
          <w:rFonts w:cs="Arial"/>
          <w:b/>
        </w:rPr>
        <w:t>Registre d’activitats del codi de conducta</w:t>
      </w:r>
      <w:r w:rsidRPr="009A3B65">
        <w:rPr>
          <w:rFonts w:cs="Arial"/>
        </w:rPr>
        <w:t xml:space="preserve"> dels alts càrrecs i personal directiu de l’Administració de la Generalitat i de les entitats del seu sector públic </w:t>
      </w:r>
      <w:r w:rsidRPr="009A3B65">
        <w:rPr>
          <w:rFonts w:cs="Arial"/>
          <w:color w:val="333333"/>
          <w:sz w:val="21"/>
          <w:szCs w:val="21"/>
          <w:lang w:val="es-ES"/>
        </w:rPr>
        <w:t>(</w:t>
      </w:r>
      <w:r w:rsidR="0071141B" w:rsidRPr="009A3B65">
        <w:rPr>
          <w:rFonts w:cs="Arial"/>
          <w:color w:val="333333"/>
          <w:sz w:val="21"/>
          <w:szCs w:val="21"/>
          <w:lang w:val="es-ES"/>
        </w:rPr>
        <w:t>09</w:t>
      </w:r>
      <w:r w:rsidRPr="009A3B65">
        <w:rPr>
          <w:rFonts w:cs="Arial"/>
          <w:color w:val="333333"/>
          <w:sz w:val="21"/>
          <w:szCs w:val="21"/>
          <w:lang w:val="es-ES"/>
        </w:rPr>
        <w:t>.06.</w:t>
      </w:r>
      <w:r w:rsidR="0071141B" w:rsidRPr="009A3B65">
        <w:rPr>
          <w:rFonts w:cs="Arial"/>
          <w:color w:val="333333"/>
          <w:sz w:val="21"/>
          <w:szCs w:val="21"/>
          <w:lang w:val="es-ES"/>
        </w:rPr>
        <w:t>2017</w:t>
      </w:r>
      <w:r w:rsidRPr="009A3B65">
        <w:rPr>
          <w:rFonts w:cs="Arial"/>
          <w:color w:val="333333"/>
          <w:sz w:val="21"/>
          <w:szCs w:val="21"/>
          <w:lang w:val="es-ES"/>
        </w:rPr>
        <w:t>)</w:t>
      </w:r>
      <w:r w:rsidRPr="009A3B65">
        <w:rPr>
          <w:rFonts w:cs="Arial"/>
        </w:rPr>
        <w:t>.</w:t>
      </w:r>
    </w:p>
    <w:p w14:paraId="4A4124EC" w14:textId="77777777" w:rsidR="00CA58D7" w:rsidRPr="009A3B65" w:rsidRDefault="00CA58D7" w:rsidP="00CA551F">
      <w:pPr>
        <w:spacing w:before="120" w:after="120"/>
        <w:jc w:val="both"/>
        <w:rPr>
          <w:rFonts w:cs="Arial"/>
        </w:rPr>
      </w:pPr>
      <w:r w:rsidRPr="009A3B65">
        <w:rPr>
          <w:rFonts w:cs="Arial"/>
        </w:rPr>
        <w:t>- Criteris interpretatius sobre l’</w:t>
      </w:r>
      <w:r w:rsidRPr="009A3B65">
        <w:rPr>
          <w:rFonts w:cs="Arial"/>
          <w:b/>
        </w:rPr>
        <w:t>àmbit subjectiu d’aplicació de l’apartat 5.6 de l’Acord GOV/82/2016, de 21 de juny, pel qual s’aprova el Codi de conducta</w:t>
      </w:r>
      <w:r w:rsidRPr="009A3B65">
        <w:rPr>
          <w:rFonts w:cs="Arial"/>
        </w:rPr>
        <w:t xml:space="preserve"> dels alts càrrecs i personal directiu de l’Administració de la Generalitat i de les entitats del seu sector públic, i d’altres mesures en matèria de transparència, grups d’interès i ètica pública </w:t>
      </w:r>
      <w:r w:rsidRPr="009A3B65">
        <w:rPr>
          <w:rFonts w:cs="Arial"/>
          <w:color w:val="333333"/>
          <w:sz w:val="21"/>
          <w:szCs w:val="21"/>
          <w:lang w:val="es-ES"/>
        </w:rPr>
        <w:t>(</w:t>
      </w:r>
      <w:r w:rsidR="0071141B" w:rsidRPr="009A3B65">
        <w:rPr>
          <w:rFonts w:cs="Arial"/>
          <w:color w:val="333333"/>
          <w:sz w:val="21"/>
          <w:szCs w:val="21"/>
          <w:lang w:val="es-ES"/>
        </w:rPr>
        <w:t>09</w:t>
      </w:r>
      <w:r w:rsidRPr="009A3B65">
        <w:rPr>
          <w:rFonts w:cs="Arial"/>
          <w:color w:val="333333"/>
          <w:sz w:val="21"/>
          <w:szCs w:val="21"/>
          <w:lang w:val="es-ES"/>
        </w:rPr>
        <w:t>.06.</w:t>
      </w:r>
      <w:r w:rsidR="0071141B" w:rsidRPr="009A3B65">
        <w:rPr>
          <w:rFonts w:cs="Arial"/>
          <w:color w:val="333333"/>
          <w:sz w:val="21"/>
          <w:szCs w:val="21"/>
          <w:lang w:val="es-ES"/>
        </w:rPr>
        <w:t>2017</w:t>
      </w:r>
      <w:r w:rsidRPr="009A3B65">
        <w:rPr>
          <w:rFonts w:cs="Arial"/>
          <w:color w:val="333333"/>
          <w:sz w:val="21"/>
          <w:szCs w:val="21"/>
          <w:lang w:val="es-ES"/>
        </w:rPr>
        <w:t>)</w:t>
      </w:r>
      <w:r w:rsidRPr="009A3B65">
        <w:rPr>
          <w:rFonts w:cs="Arial"/>
        </w:rPr>
        <w:t>.</w:t>
      </w:r>
    </w:p>
    <w:p w14:paraId="4032462E" w14:textId="77777777" w:rsidR="00CA58D7" w:rsidRPr="009A3B65" w:rsidRDefault="00CA58D7" w:rsidP="00CA551F">
      <w:pPr>
        <w:spacing w:before="120" w:after="120"/>
        <w:jc w:val="both"/>
        <w:rPr>
          <w:rFonts w:cs="Arial"/>
        </w:rPr>
      </w:pPr>
      <w:r w:rsidRPr="009A3B65">
        <w:rPr>
          <w:rFonts w:cs="Arial"/>
        </w:rPr>
        <w:t xml:space="preserve">- Obligacions de publicitat activa en matèria de </w:t>
      </w:r>
      <w:r w:rsidRPr="009A3B65">
        <w:rPr>
          <w:rFonts w:cs="Arial"/>
          <w:b/>
        </w:rPr>
        <w:t xml:space="preserve">decisions i actuacions de rellevància jurídica </w:t>
      </w:r>
      <w:r w:rsidRPr="009A3B65">
        <w:rPr>
          <w:rFonts w:cs="Arial"/>
          <w:color w:val="333333"/>
          <w:sz w:val="21"/>
          <w:szCs w:val="21"/>
          <w:lang w:val="es-ES"/>
        </w:rPr>
        <w:t>(</w:t>
      </w:r>
      <w:r w:rsidR="0071141B" w:rsidRPr="009A3B65">
        <w:rPr>
          <w:rFonts w:cs="Arial"/>
          <w:color w:val="333333"/>
          <w:sz w:val="21"/>
          <w:szCs w:val="21"/>
          <w:lang w:val="es-ES"/>
        </w:rPr>
        <w:t>09</w:t>
      </w:r>
      <w:r w:rsidRPr="009A3B65">
        <w:rPr>
          <w:rFonts w:cs="Arial"/>
          <w:color w:val="333333"/>
          <w:sz w:val="21"/>
          <w:szCs w:val="21"/>
          <w:lang w:val="es-ES"/>
        </w:rPr>
        <w:t>.06.</w:t>
      </w:r>
      <w:r w:rsidR="0071141B" w:rsidRPr="009A3B65">
        <w:rPr>
          <w:rFonts w:cs="Arial"/>
          <w:color w:val="333333"/>
          <w:sz w:val="21"/>
          <w:szCs w:val="21"/>
          <w:lang w:val="es-ES"/>
        </w:rPr>
        <w:t>2017</w:t>
      </w:r>
      <w:r w:rsidRPr="009A3B65">
        <w:rPr>
          <w:rFonts w:cs="Arial"/>
          <w:color w:val="333333"/>
          <w:sz w:val="21"/>
          <w:szCs w:val="21"/>
          <w:lang w:val="es-ES"/>
        </w:rPr>
        <w:t>)</w:t>
      </w:r>
      <w:r w:rsidRPr="009A3B65">
        <w:rPr>
          <w:rFonts w:cs="Arial"/>
        </w:rPr>
        <w:t>.</w:t>
      </w:r>
    </w:p>
    <w:p w14:paraId="63BB2162" w14:textId="77777777" w:rsidR="00B84240" w:rsidRPr="009A3B65" w:rsidRDefault="00B84240" w:rsidP="00CA551F">
      <w:pPr>
        <w:spacing w:before="120" w:after="120"/>
        <w:jc w:val="both"/>
        <w:rPr>
          <w:rFonts w:cs="Arial"/>
        </w:rPr>
      </w:pPr>
      <w:r w:rsidRPr="009A3B65">
        <w:rPr>
          <w:rFonts w:cs="Arial"/>
        </w:rPr>
        <w:lastRenderedPageBreak/>
        <w:t xml:space="preserve">- Obligacions de publicitat activa en relació amb els </w:t>
      </w:r>
      <w:r w:rsidRPr="009A3B65">
        <w:rPr>
          <w:rFonts w:cs="Arial"/>
          <w:b/>
        </w:rPr>
        <w:t>viatges a l’estranger</w:t>
      </w:r>
      <w:r w:rsidRPr="009A3B65">
        <w:rPr>
          <w:rFonts w:cs="Arial"/>
        </w:rPr>
        <w:t xml:space="preserve"> del president o presidenta de la Generalitat de Catalunya, de les conselleres o consellers del Govern i dels alts càrrecs i personal directiu de l’Administració de la Generalitat de Catalunya i de les entitats del seu sector públic (</w:t>
      </w:r>
      <w:r w:rsidR="0071141B" w:rsidRPr="009A3B65">
        <w:rPr>
          <w:rFonts w:cs="Arial"/>
        </w:rPr>
        <w:t>13</w:t>
      </w:r>
      <w:r w:rsidRPr="009A3B65">
        <w:rPr>
          <w:rFonts w:cs="Arial"/>
        </w:rPr>
        <w:t>.07.</w:t>
      </w:r>
      <w:r w:rsidR="0071141B" w:rsidRPr="009A3B65">
        <w:rPr>
          <w:rFonts w:cs="Arial"/>
        </w:rPr>
        <w:t>2018</w:t>
      </w:r>
      <w:r w:rsidRPr="009A3B65">
        <w:rPr>
          <w:rFonts w:cs="Arial"/>
        </w:rPr>
        <w:t>).</w:t>
      </w:r>
    </w:p>
    <w:p w14:paraId="1CFCA22B" w14:textId="77777777" w:rsidR="00B84240" w:rsidRPr="009A3B65" w:rsidRDefault="00B84240" w:rsidP="00CA551F">
      <w:pPr>
        <w:spacing w:before="120" w:after="120"/>
        <w:jc w:val="both"/>
        <w:rPr>
          <w:rFonts w:cs="Arial"/>
        </w:rPr>
      </w:pPr>
      <w:r w:rsidRPr="009A3B65">
        <w:rPr>
          <w:rFonts w:cs="Arial"/>
        </w:rPr>
        <w:t xml:space="preserve">- Guia de transparència per a les </w:t>
      </w:r>
      <w:r w:rsidRPr="009A3B65">
        <w:rPr>
          <w:rFonts w:cs="Arial"/>
          <w:b/>
        </w:rPr>
        <w:t>entitats del sector públic</w:t>
      </w:r>
      <w:r w:rsidRPr="009A3B65">
        <w:rPr>
          <w:rFonts w:cs="Arial"/>
        </w:rPr>
        <w:t xml:space="preserve"> de l’Administració de la Generalitat de Catalunya (</w:t>
      </w:r>
      <w:r w:rsidR="0071141B" w:rsidRPr="009A3B65">
        <w:rPr>
          <w:rFonts w:cs="Arial"/>
        </w:rPr>
        <w:t>13</w:t>
      </w:r>
      <w:r w:rsidRPr="009A3B65">
        <w:rPr>
          <w:rFonts w:cs="Arial"/>
        </w:rPr>
        <w:t>.07.</w:t>
      </w:r>
      <w:r w:rsidR="0071141B" w:rsidRPr="009A3B65">
        <w:rPr>
          <w:rFonts w:cs="Arial"/>
        </w:rPr>
        <w:t>2018</w:t>
      </w:r>
      <w:r w:rsidRPr="009A3B65">
        <w:rPr>
          <w:rFonts w:cs="Arial"/>
        </w:rPr>
        <w:t>).</w:t>
      </w:r>
    </w:p>
    <w:p w14:paraId="22E5FEE0" w14:textId="77777777" w:rsidR="00CA58D7" w:rsidRPr="009A3B65" w:rsidRDefault="00CA58D7" w:rsidP="00CA551F">
      <w:pPr>
        <w:spacing w:before="120" w:after="120"/>
        <w:jc w:val="both"/>
        <w:rPr>
          <w:rFonts w:cs="Arial"/>
        </w:rPr>
      </w:pPr>
    </w:p>
    <w:p w14:paraId="6C6F9424" w14:textId="77777777" w:rsidR="00775613" w:rsidRPr="009A3B65" w:rsidRDefault="00A00636" w:rsidP="00CA551F">
      <w:pPr>
        <w:spacing w:before="120" w:after="120"/>
        <w:jc w:val="both"/>
        <w:rPr>
          <w:rFonts w:cs="Arial"/>
        </w:rPr>
      </w:pPr>
      <w:r w:rsidRPr="009A3B65">
        <w:rPr>
          <w:rFonts w:cs="Arial"/>
        </w:rPr>
        <w:t>C</w:t>
      </w:r>
      <w:r w:rsidR="00775613" w:rsidRPr="009A3B65">
        <w:rPr>
          <w:rFonts w:cs="Arial"/>
        </w:rPr>
        <w:t>ada epígraf</w:t>
      </w:r>
      <w:r w:rsidRPr="009A3B65">
        <w:rPr>
          <w:rFonts w:cs="Arial"/>
        </w:rPr>
        <w:t xml:space="preserve"> del Portal de la Transparència</w:t>
      </w:r>
      <w:r w:rsidR="00775613" w:rsidRPr="009A3B65">
        <w:rPr>
          <w:rFonts w:cs="Arial"/>
        </w:rPr>
        <w:t xml:space="preserve"> ha d’enllaçar una determinada informació d’acord amb l’article de la Llei de Transparència que apliqui</w:t>
      </w:r>
      <w:r w:rsidR="00A27AC4" w:rsidRPr="009A3B65">
        <w:rPr>
          <w:rFonts w:cs="Arial"/>
        </w:rPr>
        <w:t xml:space="preserve"> i els criteris aprovats, si n’hi ha</w:t>
      </w:r>
      <w:r w:rsidR="00775613" w:rsidRPr="009A3B65">
        <w:rPr>
          <w:rFonts w:cs="Arial"/>
        </w:rPr>
        <w:t xml:space="preserve">. </w:t>
      </w:r>
    </w:p>
    <w:p w14:paraId="0F930ED6" w14:textId="77777777" w:rsidR="00775613" w:rsidRPr="009A3B65" w:rsidRDefault="00775613" w:rsidP="00CA551F">
      <w:pPr>
        <w:spacing w:before="120" w:after="120"/>
        <w:jc w:val="both"/>
        <w:rPr>
          <w:rFonts w:eastAsiaTheme="majorEastAsia" w:cs="Arial"/>
          <w:color w:val="365F91" w:themeColor="accent1" w:themeShade="BF"/>
          <w:sz w:val="26"/>
          <w:szCs w:val="26"/>
        </w:rPr>
      </w:pPr>
      <w:bookmarkStart w:id="17" w:name="_Toc436948374"/>
      <w:bookmarkStart w:id="18" w:name="_Toc438658773"/>
    </w:p>
    <w:p w14:paraId="17ACCEA2" w14:textId="77777777" w:rsidR="00775613" w:rsidRPr="009A3B65" w:rsidRDefault="00E62A2A" w:rsidP="00CA551F">
      <w:pPr>
        <w:pStyle w:val="Ttulo2"/>
        <w:spacing w:before="120" w:after="120" w:line="240" w:lineRule="auto"/>
        <w:jc w:val="both"/>
        <w:rPr>
          <w:rFonts w:ascii="Arial" w:hAnsi="Arial" w:cs="Arial"/>
        </w:rPr>
      </w:pPr>
      <w:bookmarkStart w:id="19" w:name="_Toc442864028"/>
      <w:bookmarkStart w:id="20" w:name="_Toc528324810"/>
      <w:r>
        <w:rPr>
          <w:rFonts w:ascii="Arial" w:hAnsi="Arial" w:cs="Arial"/>
        </w:rPr>
        <w:t>2.2</w:t>
      </w:r>
      <w:r w:rsidR="00775613" w:rsidRPr="009A3B65">
        <w:rPr>
          <w:rFonts w:ascii="Arial" w:hAnsi="Arial" w:cs="Arial"/>
        </w:rPr>
        <w:t xml:space="preserve"> Indicadors</w:t>
      </w:r>
      <w:bookmarkEnd w:id="17"/>
      <w:r w:rsidR="00775613" w:rsidRPr="009A3B65">
        <w:rPr>
          <w:rFonts w:ascii="Arial" w:hAnsi="Arial" w:cs="Arial"/>
        </w:rPr>
        <w:t xml:space="preserve"> d’avaluació</w:t>
      </w:r>
      <w:bookmarkEnd w:id="18"/>
      <w:bookmarkEnd w:id="19"/>
      <w:bookmarkEnd w:id="20"/>
    </w:p>
    <w:p w14:paraId="5B7FDABE" w14:textId="77777777" w:rsidR="00775613" w:rsidRPr="009A3B65" w:rsidRDefault="00775613" w:rsidP="00CA551F">
      <w:pPr>
        <w:spacing w:before="120" w:after="120"/>
        <w:jc w:val="both"/>
        <w:rPr>
          <w:rFonts w:cs="Arial"/>
        </w:rPr>
      </w:pPr>
      <w:r w:rsidRPr="009A3B65">
        <w:rPr>
          <w:rFonts w:cs="Arial"/>
        </w:rPr>
        <w:t xml:space="preserve">Per tal d’analitzar d’una forma homogènia i sistemàtica l’estat actual dels enllaços del portal de Transparència de la Generalitat, s’han identificat </w:t>
      </w:r>
      <w:r w:rsidR="001E7BB4" w:rsidRPr="009A3B65">
        <w:rPr>
          <w:rFonts w:cs="Arial"/>
        </w:rPr>
        <w:t>quatre</w:t>
      </w:r>
      <w:r w:rsidRPr="009A3B65">
        <w:rPr>
          <w:rFonts w:cs="Arial"/>
        </w:rPr>
        <w:t xml:space="preserve"> indicadors tenint en compte les obligacions de contingut i forma de la informació subjecte a </w:t>
      </w:r>
      <w:r w:rsidR="001E7BB4" w:rsidRPr="009A3B65">
        <w:rPr>
          <w:rFonts w:cs="Arial"/>
        </w:rPr>
        <w:t>transparència</w:t>
      </w:r>
      <w:r w:rsidRPr="009A3B65">
        <w:rPr>
          <w:rFonts w:cs="Arial"/>
        </w:rPr>
        <w:t xml:space="preserve"> que determina la Llei. Aquests indicadors són els següents:</w:t>
      </w:r>
    </w:p>
    <w:p w14:paraId="52F78636" w14:textId="77777777" w:rsidR="00775613" w:rsidRPr="009A3B65" w:rsidRDefault="00775613" w:rsidP="00CA551F">
      <w:pPr>
        <w:pStyle w:val="Prrafodelista"/>
        <w:numPr>
          <w:ilvl w:val="0"/>
          <w:numId w:val="3"/>
        </w:numPr>
        <w:spacing w:before="120" w:after="120" w:line="240" w:lineRule="auto"/>
        <w:contextualSpacing w:val="0"/>
        <w:jc w:val="both"/>
        <w:rPr>
          <w:rFonts w:ascii="Arial" w:hAnsi="Arial" w:cs="Arial"/>
        </w:rPr>
      </w:pPr>
      <w:r w:rsidRPr="009A3B65">
        <w:rPr>
          <w:rFonts w:ascii="Arial" w:hAnsi="Arial" w:cs="Arial"/>
        </w:rPr>
        <w:t>Presentació</w:t>
      </w:r>
    </w:p>
    <w:p w14:paraId="7CE4A1A0" w14:textId="77777777" w:rsidR="00775613" w:rsidRPr="009A3B65" w:rsidRDefault="00775613" w:rsidP="00CA551F">
      <w:pPr>
        <w:pStyle w:val="Prrafodelista"/>
        <w:numPr>
          <w:ilvl w:val="0"/>
          <w:numId w:val="3"/>
        </w:numPr>
        <w:spacing w:before="120" w:after="120" w:line="240" w:lineRule="auto"/>
        <w:contextualSpacing w:val="0"/>
        <w:jc w:val="both"/>
        <w:rPr>
          <w:rFonts w:ascii="Arial" w:hAnsi="Arial" w:cs="Arial"/>
        </w:rPr>
      </w:pPr>
      <w:r w:rsidRPr="009A3B65">
        <w:rPr>
          <w:rFonts w:ascii="Arial" w:hAnsi="Arial" w:cs="Arial"/>
        </w:rPr>
        <w:t>Accessibilitat</w:t>
      </w:r>
    </w:p>
    <w:p w14:paraId="6A19796C" w14:textId="77777777" w:rsidR="00775613" w:rsidRPr="009A3B65" w:rsidRDefault="001E7BB4" w:rsidP="00CA551F">
      <w:pPr>
        <w:pStyle w:val="Prrafodelista"/>
        <w:numPr>
          <w:ilvl w:val="0"/>
          <w:numId w:val="3"/>
        </w:numPr>
        <w:spacing w:before="120" w:after="120" w:line="240" w:lineRule="auto"/>
        <w:contextualSpacing w:val="0"/>
        <w:jc w:val="both"/>
        <w:rPr>
          <w:rFonts w:ascii="Arial" w:hAnsi="Arial" w:cs="Arial"/>
        </w:rPr>
      </w:pPr>
      <w:r w:rsidRPr="009A3B65">
        <w:rPr>
          <w:rFonts w:ascii="Arial" w:hAnsi="Arial" w:cs="Arial"/>
        </w:rPr>
        <w:t>Contingut i data</w:t>
      </w:r>
    </w:p>
    <w:p w14:paraId="6E541FA4" w14:textId="77777777" w:rsidR="001E7BB4" w:rsidRDefault="00775613" w:rsidP="00CA551F">
      <w:pPr>
        <w:pStyle w:val="Prrafodelista"/>
        <w:numPr>
          <w:ilvl w:val="0"/>
          <w:numId w:val="3"/>
        </w:numPr>
        <w:spacing w:before="120" w:after="120" w:line="240" w:lineRule="auto"/>
        <w:contextualSpacing w:val="0"/>
        <w:jc w:val="both"/>
        <w:rPr>
          <w:rFonts w:ascii="Arial" w:hAnsi="Arial" w:cs="Arial"/>
        </w:rPr>
      </w:pPr>
      <w:r w:rsidRPr="009A3B65">
        <w:rPr>
          <w:rFonts w:ascii="Arial" w:hAnsi="Arial" w:cs="Arial"/>
        </w:rPr>
        <w:t>F</w:t>
      </w:r>
      <w:r w:rsidR="001E7BB4" w:rsidRPr="009A3B65">
        <w:rPr>
          <w:rFonts w:ascii="Arial" w:hAnsi="Arial" w:cs="Arial"/>
        </w:rPr>
        <w:t>ont, f</w:t>
      </w:r>
      <w:r w:rsidRPr="009A3B65">
        <w:rPr>
          <w:rFonts w:ascii="Arial" w:hAnsi="Arial" w:cs="Arial"/>
        </w:rPr>
        <w:t>ormat</w:t>
      </w:r>
      <w:r w:rsidR="003870D1">
        <w:rPr>
          <w:rFonts w:ascii="Arial" w:hAnsi="Arial" w:cs="Arial"/>
        </w:rPr>
        <w:t xml:space="preserve"> i</w:t>
      </w:r>
      <w:r w:rsidR="001E7BB4" w:rsidRPr="009A3B65">
        <w:rPr>
          <w:rFonts w:ascii="Arial" w:hAnsi="Arial" w:cs="Arial"/>
        </w:rPr>
        <w:t xml:space="preserve"> </w:t>
      </w:r>
      <w:bookmarkStart w:id="21" w:name="_Toc437254897"/>
      <w:bookmarkStart w:id="22" w:name="_Toc509999582"/>
      <w:bookmarkStart w:id="23" w:name="_Toc437254896"/>
      <w:r w:rsidR="003870D1">
        <w:rPr>
          <w:rFonts w:ascii="Arial" w:hAnsi="Arial" w:cs="Arial"/>
        </w:rPr>
        <w:t>actualització</w:t>
      </w:r>
    </w:p>
    <w:p w14:paraId="2C4EB6A3" w14:textId="77777777" w:rsidR="00CA551F" w:rsidRPr="009A3B65" w:rsidRDefault="00CA551F" w:rsidP="00CA551F">
      <w:pPr>
        <w:pStyle w:val="Prrafodelista"/>
        <w:spacing w:before="120" w:after="120" w:line="240" w:lineRule="auto"/>
        <w:contextualSpacing w:val="0"/>
        <w:jc w:val="both"/>
        <w:rPr>
          <w:rFonts w:ascii="Arial" w:hAnsi="Arial" w:cs="Arial"/>
        </w:rPr>
      </w:pPr>
    </w:p>
    <w:p w14:paraId="62C15FF5" w14:textId="77777777" w:rsidR="00D145B4" w:rsidRPr="009A3B65" w:rsidRDefault="00D145B4" w:rsidP="00CA551F">
      <w:pPr>
        <w:keepNext/>
        <w:keepLines/>
        <w:spacing w:before="120" w:after="120"/>
        <w:jc w:val="both"/>
        <w:rPr>
          <w:rFonts w:eastAsiaTheme="majorEastAsia" w:cs="Arial"/>
          <w:b/>
          <w:bCs/>
          <w:i/>
          <w:iCs/>
          <w:color w:val="4F81BD" w:themeColor="accent1"/>
        </w:rPr>
      </w:pPr>
      <w:bookmarkStart w:id="24" w:name="_Toc523759297"/>
      <w:bookmarkEnd w:id="21"/>
      <w:bookmarkEnd w:id="22"/>
      <w:bookmarkEnd w:id="23"/>
      <w:r w:rsidRPr="009A3B65">
        <w:rPr>
          <w:rFonts w:eastAsiaTheme="majorEastAsia" w:cs="Arial"/>
          <w:b/>
          <w:bCs/>
          <w:i/>
          <w:iCs/>
          <w:color w:val="4F81BD" w:themeColor="accent1"/>
        </w:rPr>
        <w:lastRenderedPageBreak/>
        <w:t>1) Presentació de la informació (Presentació)</w:t>
      </w:r>
      <w:bookmarkEnd w:id="24"/>
    </w:p>
    <w:p w14:paraId="2F8B248E" w14:textId="77777777" w:rsidR="00D145B4" w:rsidRPr="009A3B65" w:rsidRDefault="00D145B4" w:rsidP="00CA551F">
      <w:pPr>
        <w:pBdr>
          <w:top w:val="single" w:sz="4" w:space="1" w:color="auto"/>
          <w:left w:val="single" w:sz="4" w:space="4" w:color="auto"/>
          <w:bottom w:val="single" w:sz="4" w:space="1" w:color="auto"/>
          <w:right w:val="single" w:sz="4" w:space="4" w:color="auto"/>
        </w:pBdr>
        <w:spacing w:before="120" w:after="120"/>
        <w:jc w:val="both"/>
        <w:rPr>
          <w:rFonts w:cs="Arial"/>
        </w:rPr>
      </w:pPr>
      <w:r w:rsidRPr="009A3B65">
        <w:rPr>
          <w:rFonts w:cs="Arial"/>
        </w:rPr>
        <w:t xml:space="preserve">Fa referència a la informació que es troba dins de cada apartat, subapartat o epígraf. A través d’aquest indicador es vol comprovar el següent: si hi ha </w:t>
      </w:r>
      <w:r w:rsidRPr="009A3B65">
        <w:rPr>
          <w:rFonts w:cs="Arial"/>
          <w:b/>
        </w:rPr>
        <w:t>una bona descripció del que s’esmenta al títol</w:t>
      </w:r>
      <w:r w:rsidRPr="009A3B65">
        <w:rPr>
          <w:rFonts w:cs="Arial"/>
        </w:rPr>
        <w:t xml:space="preserve">; si aquesta és </w:t>
      </w:r>
      <w:r w:rsidRPr="009A3B65">
        <w:rPr>
          <w:rFonts w:cs="Arial"/>
          <w:b/>
        </w:rPr>
        <w:t>comprensible</w:t>
      </w:r>
      <w:r w:rsidRPr="009A3B65">
        <w:rPr>
          <w:rFonts w:cs="Arial"/>
        </w:rPr>
        <w:t xml:space="preserve">; si s’indica i explica </w:t>
      </w:r>
      <w:r w:rsidRPr="009A3B65">
        <w:rPr>
          <w:rFonts w:cs="Arial"/>
          <w:b/>
        </w:rPr>
        <w:t>quina informació es podrà trobar o consultar</w:t>
      </w:r>
      <w:r w:rsidRPr="009A3B65">
        <w:rPr>
          <w:rFonts w:cs="Arial"/>
        </w:rPr>
        <w:t xml:space="preserve">; si s’hi indiquen </w:t>
      </w:r>
      <w:r w:rsidRPr="009A3B65">
        <w:rPr>
          <w:rFonts w:cs="Arial"/>
          <w:b/>
        </w:rPr>
        <w:t>els enllaços per accedir a la informació;</w:t>
      </w:r>
      <w:r w:rsidRPr="009A3B65">
        <w:rPr>
          <w:rFonts w:cs="Arial"/>
        </w:rPr>
        <w:t xml:space="preserve"> i si el format de </w:t>
      </w:r>
      <w:r w:rsidRPr="009A3B65">
        <w:rPr>
          <w:rFonts w:cs="Arial"/>
          <w:b/>
        </w:rPr>
        <w:t>presentació de les pàgines del Portal o dels webs departamentals (en el cas que hi hagi informació de més d’un departament) és homogeni</w:t>
      </w:r>
      <w:r w:rsidRPr="009A3B65">
        <w:rPr>
          <w:rFonts w:cs="Arial"/>
        </w:rPr>
        <w:t xml:space="preserve">. </w:t>
      </w:r>
      <w:bookmarkStart w:id="25" w:name="_Toc437254899"/>
    </w:p>
    <w:p w14:paraId="08061A4E" w14:textId="77777777" w:rsidR="00D145B4" w:rsidRPr="009A3B65" w:rsidRDefault="00D145B4" w:rsidP="00CA551F">
      <w:pPr>
        <w:keepNext/>
        <w:keepLines/>
        <w:spacing w:before="120" w:after="120"/>
        <w:jc w:val="both"/>
        <w:rPr>
          <w:rFonts w:eastAsiaTheme="majorEastAsia" w:cs="Arial"/>
          <w:b/>
          <w:bCs/>
          <w:i/>
          <w:iCs/>
          <w:color w:val="4F81BD" w:themeColor="accent1"/>
        </w:rPr>
      </w:pPr>
      <w:bookmarkStart w:id="26" w:name="_Toc523759298"/>
      <w:bookmarkEnd w:id="25"/>
      <w:r w:rsidRPr="009A3B65">
        <w:rPr>
          <w:rFonts w:eastAsiaTheme="majorEastAsia" w:cs="Arial"/>
          <w:b/>
          <w:bCs/>
          <w:i/>
          <w:iCs/>
          <w:color w:val="4F81BD" w:themeColor="accent1"/>
        </w:rPr>
        <w:t>2) Accessibilitat a la informació (Accessibilitat)</w:t>
      </w:r>
      <w:bookmarkEnd w:id="26"/>
    </w:p>
    <w:p w14:paraId="6D2BD715" w14:textId="77777777" w:rsidR="00D145B4" w:rsidRPr="009A3B65" w:rsidRDefault="00D145B4" w:rsidP="00CA551F">
      <w:pPr>
        <w:pBdr>
          <w:top w:val="single" w:sz="4" w:space="1" w:color="auto"/>
          <w:left w:val="single" w:sz="4" w:space="4" w:color="auto"/>
          <w:bottom w:val="single" w:sz="4" w:space="1" w:color="auto"/>
          <w:right w:val="single" w:sz="4" w:space="4" w:color="auto"/>
        </w:pBdr>
        <w:spacing w:before="120" w:after="120"/>
        <w:jc w:val="both"/>
        <w:rPr>
          <w:rFonts w:cs="Arial"/>
        </w:rPr>
      </w:pPr>
      <w:r w:rsidRPr="009A3B65">
        <w:rPr>
          <w:rFonts w:cs="Arial"/>
        </w:rPr>
        <w:t xml:space="preserve">L’indicador pretén analitzar: si és </w:t>
      </w:r>
      <w:r w:rsidRPr="009A3B65">
        <w:rPr>
          <w:rFonts w:cs="Arial"/>
          <w:b/>
        </w:rPr>
        <w:t>fàcil i ràpid l’accés a la pàgina que conté la informació</w:t>
      </w:r>
      <w:r w:rsidRPr="009A3B65">
        <w:rPr>
          <w:rFonts w:cs="Arial"/>
        </w:rPr>
        <w:t xml:space="preserve">; si es disposa d’un </w:t>
      </w:r>
      <w:r w:rsidRPr="009A3B65">
        <w:rPr>
          <w:rFonts w:cs="Arial"/>
          <w:b/>
        </w:rPr>
        <w:t>cercador que permeti un accés a la informació</w:t>
      </w:r>
      <w:r w:rsidRPr="009A3B65">
        <w:rPr>
          <w:rFonts w:cs="Arial"/>
        </w:rPr>
        <w:t xml:space="preserve">; si es poden </w:t>
      </w:r>
      <w:r w:rsidRPr="009A3B65">
        <w:rPr>
          <w:rFonts w:cs="Arial"/>
          <w:i/>
        </w:rPr>
        <w:t>trobar les dades de manera intuïtiva</w:t>
      </w:r>
      <w:r w:rsidRPr="009A3B65">
        <w:rPr>
          <w:rFonts w:cs="Arial"/>
        </w:rPr>
        <w:t xml:space="preserve">; si la </w:t>
      </w:r>
      <w:r w:rsidRPr="009A3B65">
        <w:rPr>
          <w:rFonts w:cs="Arial"/>
          <w:b/>
        </w:rPr>
        <w:t>informació està estructurada i ordenada amb criteris temàtics i cronològics</w:t>
      </w:r>
      <w:r w:rsidRPr="009A3B65">
        <w:rPr>
          <w:rFonts w:cs="Arial"/>
        </w:rPr>
        <w:t xml:space="preserve"> perquè sigui fàcil, intuïtiva i ràpida de localitzar. </w:t>
      </w:r>
    </w:p>
    <w:p w14:paraId="45E73C09" w14:textId="77777777" w:rsidR="00D145B4" w:rsidRPr="009A3B65" w:rsidRDefault="00D145B4" w:rsidP="00CA551F">
      <w:pPr>
        <w:keepNext/>
        <w:keepLines/>
        <w:spacing w:before="120" w:after="120"/>
        <w:jc w:val="both"/>
        <w:rPr>
          <w:rFonts w:eastAsiaTheme="majorEastAsia" w:cs="Arial"/>
          <w:b/>
          <w:bCs/>
          <w:i/>
          <w:iCs/>
          <w:color w:val="4F81BD" w:themeColor="accent1"/>
        </w:rPr>
      </w:pPr>
      <w:bookmarkStart w:id="27" w:name="_Toc523759299"/>
      <w:r w:rsidRPr="009A3B65">
        <w:rPr>
          <w:rFonts w:eastAsiaTheme="majorEastAsia" w:cs="Arial"/>
          <w:b/>
          <w:bCs/>
          <w:i/>
          <w:iCs/>
          <w:color w:val="4F81BD" w:themeColor="accent1"/>
        </w:rPr>
        <w:t>3) Contingut de la informació (Contingut)</w:t>
      </w:r>
      <w:bookmarkEnd w:id="27"/>
    </w:p>
    <w:p w14:paraId="52F70567" w14:textId="77777777" w:rsidR="00D145B4" w:rsidRPr="009A3B65" w:rsidRDefault="00D145B4" w:rsidP="00CA551F">
      <w:pPr>
        <w:pBdr>
          <w:top w:val="single" w:sz="4" w:space="1" w:color="auto"/>
          <w:left w:val="single" w:sz="4" w:space="4" w:color="auto"/>
          <w:bottom w:val="single" w:sz="4" w:space="1" w:color="auto"/>
          <w:right w:val="single" w:sz="4" w:space="4" w:color="auto"/>
        </w:pBdr>
        <w:spacing w:before="120" w:after="120"/>
        <w:jc w:val="both"/>
        <w:rPr>
          <w:rFonts w:cs="Arial"/>
        </w:rPr>
      </w:pPr>
      <w:r w:rsidRPr="009A3B65">
        <w:rPr>
          <w:rFonts w:cs="Arial"/>
        </w:rPr>
        <w:t xml:space="preserve">Aquest indicador vol verificar: si </w:t>
      </w:r>
      <w:r w:rsidRPr="009A3B65">
        <w:rPr>
          <w:rFonts w:cs="Arial"/>
          <w:b/>
        </w:rPr>
        <w:t>el contingut dels enllaços de l’epígraf</w:t>
      </w:r>
      <w:r w:rsidRPr="009A3B65">
        <w:rPr>
          <w:rFonts w:cs="Arial"/>
        </w:rPr>
        <w:t xml:space="preserve"> (és a dir, la pàgina on es troba la informació), </w:t>
      </w:r>
      <w:r w:rsidRPr="009A3B65">
        <w:rPr>
          <w:rFonts w:cs="Arial"/>
          <w:b/>
        </w:rPr>
        <w:t>conté la totalitat de la informació a la qual s’hauria d’accedir</w:t>
      </w:r>
      <w:r w:rsidRPr="009A3B65">
        <w:rPr>
          <w:rFonts w:cs="Arial"/>
        </w:rPr>
        <w:t xml:space="preserve">, d’acord amb les obligacions de publicitat activa establertes en la Llei i els criteris aprovats per la CITGO/CITAIP; </w:t>
      </w:r>
      <w:r w:rsidRPr="009A3B65">
        <w:rPr>
          <w:rFonts w:cs="Arial"/>
          <w:b/>
        </w:rPr>
        <w:t>si aquesta és comprensible;</w:t>
      </w:r>
      <w:r w:rsidRPr="009A3B65">
        <w:rPr>
          <w:rFonts w:cs="Arial"/>
        </w:rPr>
        <w:t xml:space="preserve"> si, en el </w:t>
      </w:r>
      <w:r w:rsidRPr="009A3B65">
        <w:rPr>
          <w:rFonts w:cs="Arial"/>
          <w:b/>
        </w:rPr>
        <w:t>cas que algun departament no generi informació d’aquest tipus</w:t>
      </w:r>
      <w:r w:rsidRPr="009A3B65">
        <w:rPr>
          <w:rFonts w:cs="Arial"/>
        </w:rPr>
        <w:t xml:space="preserve">, </w:t>
      </w:r>
      <w:r w:rsidRPr="009A3B65">
        <w:rPr>
          <w:rFonts w:cs="Arial"/>
          <w:b/>
        </w:rPr>
        <w:t>es faci constar</w:t>
      </w:r>
      <w:r w:rsidRPr="009A3B65">
        <w:rPr>
          <w:rFonts w:cs="Arial"/>
        </w:rPr>
        <w:t xml:space="preserve"> expressament aquest extrem amb alguna fórmula (per exemple: es mostra la informació facilitada/comunicada/generada pels departaments; el departament X no genera aquesta informació; etc.).</w:t>
      </w:r>
    </w:p>
    <w:p w14:paraId="69971BFA" w14:textId="77777777" w:rsidR="00D145B4" w:rsidRPr="009A3B65" w:rsidRDefault="00D145B4" w:rsidP="00CA551F">
      <w:pPr>
        <w:keepNext/>
        <w:keepLines/>
        <w:spacing w:before="120" w:after="120"/>
        <w:jc w:val="both"/>
        <w:rPr>
          <w:rFonts w:eastAsiaTheme="majorEastAsia" w:cs="Arial"/>
          <w:b/>
          <w:bCs/>
          <w:i/>
          <w:iCs/>
          <w:color w:val="4F81BD" w:themeColor="accent1"/>
        </w:rPr>
      </w:pPr>
      <w:bookmarkStart w:id="28" w:name="_Toc523759300"/>
      <w:r w:rsidRPr="009A3B65">
        <w:rPr>
          <w:rFonts w:eastAsiaTheme="majorEastAsia" w:cs="Arial"/>
          <w:b/>
          <w:bCs/>
          <w:i/>
          <w:iCs/>
          <w:color w:val="4F81BD" w:themeColor="accent1"/>
        </w:rPr>
        <w:lastRenderedPageBreak/>
        <w:t>4) Font, format</w:t>
      </w:r>
      <w:r w:rsidR="003870D1">
        <w:rPr>
          <w:rFonts w:eastAsiaTheme="majorEastAsia" w:cs="Arial"/>
          <w:b/>
          <w:bCs/>
          <w:i/>
          <w:iCs/>
          <w:color w:val="4F81BD" w:themeColor="accent1"/>
        </w:rPr>
        <w:t xml:space="preserve"> i</w:t>
      </w:r>
      <w:r w:rsidRPr="009A3B65">
        <w:rPr>
          <w:rFonts w:eastAsiaTheme="majorEastAsia" w:cs="Arial"/>
          <w:b/>
          <w:bCs/>
          <w:i/>
          <w:iCs/>
          <w:color w:val="4F81BD" w:themeColor="accent1"/>
        </w:rPr>
        <w:t xml:space="preserve"> actualització </w:t>
      </w:r>
      <w:r w:rsidR="003870D1">
        <w:rPr>
          <w:rFonts w:eastAsiaTheme="majorEastAsia" w:cs="Arial"/>
          <w:b/>
          <w:bCs/>
          <w:i/>
          <w:iCs/>
          <w:color w:val="4F81BD" w:themeColor="accent1"/>
        </w:rPr>
        <w:t>de la informació (Font, format i actualització</w:t>
      </w:r>
      <w:r w:rsidRPr="009A3B65">
        <w:rPr>
          <w:rFonts w:eastAsiaTheme="majorEastAsia" w:cs="Arial"/>
          <w:b/>
          <w:bCs/>
          <w:i/>
          <w:iCs/>
          <w:color w:val="4F81BD" w:themeColor="accent1"/>
        </w:rPr>
        <w:t>)</w:t>
      </w:r>
      <w:bookmarkEnd w:id="28"/>
    </w:p>
    <w:p w14:paraId="651944AC" w14:textId="77777777" w:rsidR="00D145B4" w:rsidRPr="009A3B65" w:rsidRDefault="00D145B4" w:rsidP="00CA551F">
      <w:pPr>
        <w:pBdr>
          <w:top w:val="single" w:sz="4" w:space="1" w:color="auto"/>
          <w:left w:val="single" w:sz="4" w:space="4" w:color="auto"/>
          <w:bottom w:val="single" w:sz="4" w:space="1" w:color="auto"/>
          <w:right w:val="single" w:sz="4" w:space="4" w:color="auto"/>
        </w:pBdr>
        <w:spacing w:before="120" w:after="120"/>
        <w:jc w:val="both"/>
        <w:rPr>
          <w:rFonts w:cs="Arial"/>
        </w:rPr>
      </w:pPr>
      <w:r w:rsidRPr="009A3B65">
        <w:rPr>
          <w:rFonts w:cs="Arial"/>
        </w:rPr>
        <w:t>L’indicador valora si la informació es mostra d’acord amb els paràmetres de</w:t>
      </w:r>
      <w:r w:rsidRPr="009A3B65">
        <w:rPr>
          <w:rFonts w:cs="Arial"/>
          <w:b/>
        </w:rPr>
        <w:t xml:space="preserve"> font, format i actualització de les dades </w:t>
      </w:r>
      <w:r w:rsidRPr="009A3B65">
        <w:rPr>
          <w:rFonts w:cs="Arial"/>
        </w:rPr>
        <w:t>indicades en l’apartat</w:t>
      </w:r>
      <w:r w:rsidRPr="009A3B65">
        <w:rPr>
          <w:rFonts w:cs="Arial"/>
          <w:b/>
        </w:rPr>
        <w:t xml:space="preserve"> Fitxa tècnica </w:t>
      </w:r>
      <w:r w:rsidRPr="009A3B65">
        <w:rPr>
          <w:rFonts w:cs="Arial"/>
        </w:rPr>
        <w:t xml:space="preserve">del Portal, és a dir, si el format i la font són correctes, i si la informació està actualitzada en temps. També es valora que es faci constar </w:t>
      </w:r>
      <w:r w:rsidRPr="009A3B65">
        <w:rPr>
          <w:rFonts w:cs="Arial"/>
          <w:b/>
        </w:rPr>
        <w:t>la data de l’última actualització</w:t>
      </w:r>
      <w:r w:rsidRPr="009A3B65">
        <w:rPr>
          <w:rFonts w:cs="Arial"/>
        </w:rPr>
        <w:t xml:space="preserve"> en la pàgina final on es troba la informació i, si s’escau, </w:t>
      </w:r>
      <w:r w:rsidRPr="009A3B65">
        <w:rPr>
          <w:rFonts w:cs="Arial"/>
          <w:b/>
        </w:rPr>
        <w:t>la data prevista de la propera actualització</w:t>
      </w:r>
      <w:r w:rsidRPr="009A3B65">
        <w:rPr>
          <w:rFonts w:cs="Arial"/>
        </w:rPr>
        <w:t>.</w:t>
      </w:r>
      <w:r w:rsidR="00565DE5" w:rsidRPr="009A3B65">
        <w:rPr>
          <w:rFonts w:cs="Arial"/>
        </w:rPr>
        <w:t xml:space="preserve"> </w:t>
      </w:r>
      <w:r w:rsidRPr="009A3B65">
        <w:rPr>
          <w:rFonts w:cs="Arial"/>
        </w:rPr>
        <w:t xml:space="preserve">Tanmateix valora </w:t>
      </w:r>
      <w:r w:rsidRPr="009A3B65">
        <w:rPr>
          <w:rFonts w:cs="Arial"/>
          <w:b/>
        </w:rPr>
        <w:t xml:space="preserve">si el format de les dades és reutilitzable, </w:t>
      </w:r>
      <w:r w:rsidRPr="009A3B65">
        <w:rPr>
          <w:rFonts w:cs="Arial"/>
        </w:rPr>
        <w:t>a excepció que per la naturalesa de la informació no ho pugui ser.</w:t>
      </w:r>
    </w:p>
    <w:p w14:paraId="156C682F" w14:textId="77777777" w:rsidR="005226BB" w:rsidRPr="009A3B65" w:rsidRDefault="005226BB" w:rsidP="00CA551F">
      <w:pPr>
        <w:spacing w:before="120" w:after="120"/>
        <w:jc w:val="both"/>
        <w:rPr>
          <w:rFonts w:cs="Arial"/>
        </w:rPr>
      </w:pPr>
    </w:p>
    <w:p w14:paraId="7AE5838D" w14:textId="77777777" w:rsidR="005226BB" w:rsidRPr="009A3B65" w:rsidRDefault="005226BB" w:rsidP="00CA551F">
      <w:pPr>
        <w:pStyle w:val="Ttulo2"/>
        <w:spacing w:before="120" w:after="120" w:line="240" w:lineRule="auto"/>
        <w:jc w:val="both"/>
        <w:rPr>
          <w:rFonts w:ascii="Arial" w:hAnsi="Arial" w:cs="Arial"/>
        </w:rPr>
      </w:pPr>
      <w:bookmarkStart w:id="29" w:name="_Toc528324811"/>
      <w:r w:rsidRPr="009A3B65">
        <w:rPr>
          <w:rFonts w:ascii="Arial" w:hAnsi="Arial" w:cs="Arial"/>
        </w:rPr>
        <w:t>2.3 Ponderació dels indicadors d’avaluació</w:t>
      </w:r>
      <w:bookmarkEnd w:id="29"/>
    </w:p>
    <w:p w14:paraId="51F4A611" w14:textId="77777777" w:rsidR="005226BB" w:rsidRPr="009A3B65" w:rsidRDefault="005226BB" w:rsidP="00CA551F">
      <w:pPr>
        <w:spacing w:before="120" w:after="120"/>
        <w:jc w:val="both"/>
        <w:rPr>
          <w:rFonts w:cs="Arial"/>
        </w:rPr>
      </w:pPr>
      <w:r w:rsidRPr="009A3B65">
        <w:rPr>
          <w:rFonts w:cs="Arial"/>
        </w:rPr>
        <w:t>No tots els indicadors tenen la mateixa importància. Per aquest motiu s’ha formulat un sistema de ponderació que assigna una puntuació diferent d’acord amb la importància de l’indicador.</w:t>
      </w:r>
    </w:p>
    <w:p w14:paraId="3193BF1B" w14:textId="77777777" w:rsidR="005226BB" w:rsidRPr="009A3B65" w:rsidRDefault="005226BB" w:rsidP="00CA551F">
      <w:pPr>
        <w:spacing w:before="120" w:after="120"/>
        <w:jc w:val="both"/>
        <w:rPr>
          <w:rFonts w:cs="Arial"/>
        </w:rPr>
      </w:pPr>
      <w:r w:rsidRPr="009A3B65">
        <w:rPr>
          <w:rFonts w:cs="Arial"/>
        </w:rPr>
        <w:t>En la taula següent queden recollits els indicadors definits anteriorment, amb els seus valors possibles, la puntuació de cadascun i llur puntuació ponderada:</w:t>
      </w:r>
    </w:p>
    <w:tbl>
      <w:tblPr>
        <w:tblStyle w:val="Tabladecuadrcula5oscura-nfasis11"/>
        <w:tblW w:w="9039" w:type="dxa"/>
        <w:jc w:val="center"/>
        <w:tblLook w:val="04A0" w:firstRow="1" w:lastRow="0" w:firstColumn="1" w:lastColumn="0" w:noHBand="0" w:noVBand="1"/>
      </w:tblPr>
      <w:tblGrid>
        <w:gridCol w:w="2376"/>
        <w:gridCol w:w="2127"/>
        <w:gridCol w:w="2241"/>
        <w:gridCol w:w="2295"/>
      </w:tblGrid>
      <w:tr w:rsidR="005226BB" w:rsidRPr="009A3B65" w14:paraId="75233ADC" w14:textId="77777777" w:rsidTr="00711C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bottom w:val="single" w:sz="18" w:space="0" w:color="FFFFFF" w:themeColor="background1"/>
              <w:right w:val="single" w:sz="18" w:space="0" w:color="FFFFFF" w:themeColor="background1"/>
            </w:tcBorders>
            <w:shd w:val="clear" w:color="auto" w:fill="984806" w:themeFill="accent6" w:themeFillShade="80"/>
          </w:tcPr>
          <w:p w14:paraId="0C173BFD" w14:textId="77777777" w:rsidR="005226BB" w:rsidRPr="009A3B65" w:rsidRDefault="005226BB" w:rsidP="004D0060">
            <w:pPr>
              <w:jc w:val="both"/>
              <w:rPr>
                <w:rFonts w:cs="Arial"/>
                <w:sz w:val="16"/>
                <w:szCs w:val="16"/>
              </w:rPr>
            </w:pPr>
            <w:r w:rsidRPr="009A3B65">
              <w:rPr>
                <w:rFonts w:cs="Arial"/>
                <w:sz w:val="16"/>
                <w:szCs w:val="16"/>
              </w:rPr>
              <w:t>Indicador (puntuació màxima)</w:t>
            </w:r>
          </w:p>
        </w:tc>
        <w:tc>
          <w:tcPr>
            <w:tcW w:w="2127" w:type="dxa"/>
            <w:tcBorders>
              <w:left w:val="single" w:sz="18" w:space="0" w:color="FFFFFF" w:themeColor="background1"/>
              <w:bottom w:val="single" w:sz="18" w:space="0" w:color="FFFFFF" w:themeColor="background1"/>
              <w:right w:val="single" w:sz="12" w:space="0" w:color="FFFFFF" w:themeColor="background1"/>
            </w:tcBorders>
            <w:shd w:val="clear" w:color="auto" w:fill="984806" w:themeFill="accent6" w:themeFillShade="80"/>
          </w:tcPr>
          <w:p w14:paraId="72650FD4" w14:textId="77777777" w:rsidR="005226BB" w:rsidRPr="009A3B65" w:rsidRDefault="005226BB" w:rsidP="004D0060">
            <w:pPr>
              <w:jc w:val="both"/>
              <w:cnfStyle w:val="100000000000" w:firstRow="1"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Valors possibles</w:t>
            </w:r>
          </w:p>
        </w:tc>
        <w:tc>
          <w:tcPr>
            <w:tcW w:w="2241" w:type="dxa"/>
            <w:tcBorders>
              <w:left w:val="single" w:sz="12" w:space="0" w:color="FFFFFF" w:themeColor="background1"/>
              <w:bottom w:val="single" w:sz="18" w:space="0" w:color="FFFFFF" w:themeColor="background1"/>
              <w:right w:val="single" w:sz="12" w:space="0" w:color="FFFFFF" w:themeColor="background1"/>
            </w:tcBorders>
            <w:shd w:val="clear" w:color="auto" w:fill="984806" w:themeFill="accent6" w:themeFillShade="80"/>
          </w:tcPr>
          <w:p w14:paraId="2A1D3DB0" w14:textId="77777777" w:rsidR="005226BB" w:rsidRPr="009A3B65" w:rsidRDefault="005226BB" w:rsidP="004D0060">
            <w:pPr>
              <w:jc w:val="both"/>
              <w:cnfStyle w:val="100000000000" w:firstRow="1"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Puntuació de cada valor (en %)</w:t>
            </w:r>
          </w:p>
        </w:tc>
        <w:tc>
          <w:tcPr>
            <w:tcW w:w="2295" w:type="dxa"/>
            <w:tcBorders>
              <w:left w:val="single" w:sz="12" w:space="0" w:color="FFFFFF" w:themeColor="background1"/>
              <w:bottom w:val="single" w:sz="18" w:space="0" w:color="FFFFFF" w:themeColor="background1"/>
            </w:tcBorders>
            <w:shd w:val="clear" w:color="auto" w:fill="984806" w:themeFill="accent6" w:themeFillShade="80"/>
          </w:tcPr>
          <w:p w14:paraId="3ED46493" w14:textId="77777777" w:rsidR="005226BB" w:rsidRPr="009A3B65" w:rsidRDefault="005226BB" w:rsidP="004D0060">
            <w:pPr>
              <w:jc w:val="both"/>
              <w:cnfStyle w:val="100000000000" w:firstRow="1"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 xml:space="preserve">Puntuació de cada valor ponderada </w:t>
            </w:r>
          </w:p>
        </w:tc>
      </w:tr>
      <w:tr w:rsidR="005226BB" w:rsidRPr="009A3B65" w14:paraId="5173B197"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12" w:space="0" w:color="FFFFFF" w:themeColor="background1"/>
              <w:right w:val="single" w:sz="18" w:space="0" w:color="FFFFFF" w:themeColor="background1"/>
            </w:tcBorders>
            <w:shd w:val="clear" w:color="auto" w:fill="E36C0A" w:themeFill="accent6" w:themeFillShade="BF"/>
            <w:vAlign w:val="center"/>
          </w:tcPr>
          <w:p w14:paraId="6395F37E" w14:textId="77777777" w:rsidR="005226BB" w:rsidRPr="009A3B65" w:rsidRDefault="005226BB" w:rsidP="004D0060">
            <w:pPr>
              <w:jc w:val="both"/>
              <w:rPr>
                <w:rFonts w:cs="Arial"/>
                <w:b w:val="0"/>
                <w:sz w:val="16"/>
                <w:szCs w:val="16"/>
              </w:rPr>
            </w:pPr>
            <w:r w:rsidRPr="009A3B65">
              <w:rPr>
                <w:rFonts w:cs="Arial"/>
                <w:b w:val="0"/>
                <w:sz w:val="16"/>
                <w:szCs w:val="16"/>
              </w:rPr>
              <w:t>1. Presentació (20)</w:t>
            </w:r>
          </w:p>
        </w:tc>
        <w:tc>
          <w:tcPr>
            <w:tcW w:w="2127" w:type="dxa"/>
            <w:tcBorders>
              <w:top w:val="single" w:sz="12" w:space="0" w:color="FFFFFF" w:themeColor="background1"/>
              <w:left w:val="single" w:sz="18" w:space="0" w:color="FFFFFF" w:themeColor="background1"/>
              <w:right w:val="single" w:sz="12" w:space="0" w:color="FFFFFF" w:themeColor="background1"/>
            </w:tcBorders>
            <w:shd w:val="clear" w:color="auto" w:fill="FBD4B4" w:themeFill="accent6" w:themeFillTint="66"/>
            <w:vAlign w:val="center"/>
          </w:tcPr>
          <w:p w14:paraId="0AAB266F"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Molt bé</w:t>
            </w:r>
          </w:p>
        </w:tc>
        <w:tc>
          <w:tcPr>
            <w:tcW w:w="2241" w:type="dxa"/>
            <w:tcBorders>
              <w:top w:val="single" w:sz="12" w:space="0" w:color="FFFFFF" w:themeColor="background1"/>
              <w:left w:val="single" w:sz="12" w:space="0" w:color="FFFFFF" w:themeColor="background1"/>
              <w:right w:val="single" w:sz="12" w:space="0" w:color="FFFFFF" w:themeColor="background1"/>
            </w:tcBorders>
            <w:shd w:val="clear" w:color="auto" w:fill="FBD4B4" w:themeFill="accent6" w:themeFillTint="66"/>
            <w:vAlign w:val="center"/>
          </w:tcPr>
          <w:p w14:paraId="62EE14E3"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100</w:t>
            </w:r>
          </w:p>
        </w:tc>
        <w:tc>
          <w:tcPr>
            <w:tcW w:w="2295" w:type="dxa"/>
            <w:tcBorders>
              <w:top w:val="single" w:sz="12" w:space="0" w:color="FFFFFF" w:themeColor="background1"/>
              <w:left w:val="single" w:sz="12" w:space="0" w:color="FFFFFF" w:themeColor="background1"/>
            </w:tcBorders>
            <w:shd w:val="clear" w:color="auto" w:fill="FBD4B4" w:themeFill="accent6" w:themeFillTint="66"/>
            <w:vAlign w:val="center"/>
          </w:tcPr>
          <w:p w14:paraId="62A43AE1"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20</w:t>
            </w:r>
          </w:p>
        </w:tc>
      </w:tr>
      <w:tr w:rsidR="005226BB" w:rsidRPr="009A3B65" w14:paraId="56D5F4AC"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12" w:space="0" w:color="FFFFFF" w:themeColor="background1"/>
              <w:right w:val="single" w:sz="18" w:space="0" w:color="FFFFFF" w:themeColor="background1"/>
            </w:tcBorders>
            <w:shd w:val="clear" w:color="auto" w:fill="E36C0A" w:themeFill="accent6" w:themeFillShade="BF"/>
            <w:vAlign w:val="center"/>
          </w:tcPr>
          <w:p w14:paraId="5E70BE41" w14:textId="77777777" w:rsidR="005226BB" w:rsidRPr="009A3B65" w:rsidRDefault="005226BB" w:rsidP="004D0060">
            <w:pPr>
              <w:jc w:val="both"/>
              <w:rPr>
                <w:rFonts w:cs="Arial"/>
                <w:sz w:val="16"/>
                <w:szCs w:val="16"/>
              </w:rPr>
            </w:pPr>
          </w:p>
        </w:tc>
        <w:tc>
          <w:tcPr>
            <w:tcW w:w="2127" w:type="dxa"/>
            <w:tcBorders>
              <w:top w:val="single" w:sz="12" w:space="0" w:color="FFFFFF" w:themeColor="background1"/>
              <w:left w:val="single" w:sz="18" w:space="0" w:color="FFFFFF" w:themeColor="background1"/>
              <w:right w:val="single" w:sz="12" w:space="0" w:color="FFFFFF" w:themeColor="background1"/>
            </w:tcBorders>
            <w:shd w:val="clear" w:color="auto" w:fill="FBD4B4" w:themeFill="accent6" w:themeFillTint="66"/>
            <w:vAlign w:val="center"/>
          </w:tcPr>
          <w:p w14:paraId="263F99A2"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Bé</w:t>
            </w:r>
          </w:p>
        </w:tc>
        <w:tc>
          <w:tcPr>
            <w:tcW w:w="2241" w:type="dxa"/>
            <w:tcBorders>
              <w:top w:val="single" w:sz="12" w:space="0" w:color="FFFFFF" w:themeColor="background1"/>
              <w:left w:val="single" w:sz="12" w:space="0" w:color="FFFFFF" w:themeColor="background1"/>
              <w:right w:val="single" w:sz="12" w:space="0" w:color="FFFFFF" w:themeColor="background1"/>
            </w:tcBorders>
            <w:shd w:val="clear" w:color="auto" w:fill="FBD4B4" w:themeFill="accent6" w:themeFillTint="66"/>
            <w:vAlign w:val="center"/>
          </w:tcPr>
          <w:p w14:paraId="70F5A368"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75</w:t>
            </w:r>
          </w:p>
        </w:tc>
        <w:tc>
          <w:tcPr>
            <w:tcW w:w="2295" w:type="dxa"/>
            <w:tcBorders>
              <w:top w:val="single" w:sz="12" w:space="0" w:color="FFFFFF" w:themeColor="background1"/>
              <w:left w:val="single" w:sz="12" w:space="0" w:color="FFFFFF" w:themeColor="background1"/>
            </w:tcBorders>
            <w:shd w:val="clear" w:color="auto" w:fill="FBD4B4" w:themeFill="accent6" w:themeFillTint="66"/>
            <w:vAlign w:val="center"/>
          </w:tcPr>
          <w:p w14:paraId="1A8AB888"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15</w:t>
            </w:r>
          </w:p>
        </w:tc>
      </w:tr>
      <w:tr w:rsidR="005226BB" w:rsidRPr="009A3B65" w14:paraId="28856881"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18" w:space="0" w:color="FFFFFF" w:themeColor="background1"/>
            </w:tcBorders>
            <w:shd w:val="clear" w:color="auto" w:fill="E36C0A" w:themeFill="accent6" w:themeFillShade="BF"/>
            <w:vAlign w:val="center"/>
          </w:tcPr>
          <w:p w14:paraId="69185E52"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right w:val="single" w:sz="12" w:space="0" w:color="FFFFFF" w:themeColor="background1"/>
            </w:tcBorders>
            <w:shd w:val="clear" w:color="auto" w:fill="FBD4B4" w:themeFill="accent6" w:themeFillTint="66"/>
            <w:vAlign w:val="center"/>
          </w:tcPr>
          <w:p w14:paraId="66E768F2"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Regular</w:t>
            </w:r>
          </w:p>
        </w:tc>
        <w:tc>
          <w:tcPr>
            <w:tcW w:w="2241" w:type="dxa"/>
            <w:tcBorders>
              <w:left w:val="single" w:sz="12" w:space="0" w:color="FFFFFF" w:themeColor="background1"/>
              <w:right w:val="single" w:sz="12" w:space="0" w:color="FFFFFF" w:themeColor="background1"/>
            </w:tcBorders>
            <w:shd w:val="clear" w:color="auto" w:fill="FBD4B4" w:themeFill="accent6" w:themeFillTint="66"/>
            <w:vAlign w:val="center"/>
          </w:tcPr>
          <w:p w14:paraId="56B2011A"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50</w:t>
            </w:r>
          </w:p>
        </w:tc>
        <w:tc>
          <w:tcPr>
            <w:tcW w:w="2295" w:type="dxa"/>
            <w:tcBorders>
              <w:left w:val="single" w:sz="12" w:space="0" w:color="FFFFFF" w:themeColor="background1"/>
            </w:tcBorders>
            <w:shd w:val="clear" w:color="auto" w:fill="FBD4B4" w:themeFill="accent6" w:themeFillTint="66"/>
            <w:vAlign w:val="center"/>
          </w:tcPr>
          <w:p w14:paraId="05E11F96"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10</w:t>
            </w:r>
          </w:p>
        </w:tc>
      </w:tr>
      <w:tr w:rsidR="005226BB" w:rsidRPr="009A3B65" w14:paraId="2B48222C"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18" w:space="0" w:color="FFFFFF" w:themeColor="background1"/>
            </w:tcBorders>
            <w:shd w:val="clear" w:color="auto" w:fill="E36C0A" w:themeFill="accent6" w:themeFillShade="BF"/>
            <w:vAlign w:val="center"/>
          </w:tcPr>
          <w:p w14:paraId="2106DA62"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right w:val="single" w:sz="12" w:space="0" w:color="FFFFFF" w:themeColor="background1"/>
            </w:tcBorders>
            <w:shd w:val="clear" w:color="auto" w:fill="FBD4B4" w:themeFill="accent6" w:themeFillTint="66"/>
            <w:vAlign w:val="center"/>
          </w:tcPr>
          <w:p w14:paraId="1EF499F3"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Deficient</w:t>
            </w:r>
          </w:p>
        </w:tc>
        <w:tc>
          <w:tcPr>
            <w:tcW w:w="2241" w:type="dxa"/>
            <w:tcBorders>
              <w:left w:val="single" w:sz="12" w:space="0" w:color="FFFFFF" w:themeColor="background1"/>
              <w:right w:val="single" w:sz="12" w:space="0" w:color="FFFFFF" w:themeColor="background1"/>
            </w:tcBorders>
            <w:shd w:val="clear" w:color="auto" w:fill="FBD4B4" w:themeFill="accent6" w:themeFillTint="66"/>
            <w:vAlign w:val="center"/>
          </w:tcPr>
          <w:p w14:paraId="28C2C988"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25</w:t>
            </w:r>
          </w:p>
        </w:tc>
        <w:tc>
          <w:tcPr>
            <w:tcW w:w="2295" w:type="dxa"/>
            <w:tcBorders>
              <w:left w:val="single" w:sz="12" w:space="0" w:color="FFFFFF" w:themeColor="background1"/>
            </w:tcBorders>
            <w:shd w:val="clear" w:color="auto" w:fill="FBD4B4" w:themeFill="accent6" w:themeFillTint="66"/>
            <w:vAlign w:val="center"/>
          </w:tcPr>
          <w:p w14:paraId="53BA4078"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5</w:t>
            </w:r>
          </w:p>
        </w:tc>
      </w:tr>
      <w:tr w:rsidR="005226BB" w:rsidRPr="009A3B65" w14:paraId="33357E9B"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tcBorders>
              <w:bottom w:val="single" w:sz="12" w:space="0" w:color="FFFFFF" w:themeColor="background1"/>
              <w:right w:val="single" w:sz="18" w:space="0" w:color="FFFFFF" w:themeColor="background1"/>
            </w:tcBorders>
            <w:shd w:val="clear" w:color="auto" w:fill="E36C0A" w:themeFill="accent6" w:themeFillShade="BF"/>
            <w:vAlign w:val="center"/>
          </w:tcPr>
          <w:p w14:paraId="0953BF04"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bottom w:val="single" w:sz="18" w:space="0" w:color="FFFFFF" w:themeColor="background1"/>
              <w:right w:val="single" w:sz="12" w:space="0" w:color="FFFFFF" w:themeColor="background1"/>
            </w:tcBorders>
            <w:shd w:val="clear" w:color="auto" w:fill="FBD4B4" w:themeFill="accent6" w:themeFillTint="66"/>
            <w:vAlign w:val="center"/>
          </w:tcPr>
          <w:p w14:paraId="6CD3A570"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Molt deficient</w:t>
            </w:r>
          </w:p>
        </w:tc>
        <w:tc>
          <w:tcPr>
            <w:tcW w:w="2241" w:type="dxa"/>
            <w:tcBorders>
              <w:left w:val="single" w:sz="12" w:space="0" w:color="FFFFFF" w:themeColor="background1"/>
              <w:bottom w:val="single" w:sz="18" w:space="0" w:color="FFFFFF" w:themeColor="background1"/>
              <w:right w:val="single" w:sz="12" w:space="0" w:color="FFFFFF" w:themeColor="background1"/>
            </w:tcBorders>
            <w:shd w:val="clear" w:color="auto" w:fill="FBD4B4" w:themeFill="accent6" w:themeFillTint="66"/>
            <w:vAlign w:val="center"/>
          </w:tcPr>
          <w:p w14:paraId="0E7EA13E"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0</w:t>
            </w:r>
          </w:p>
        </w:tc>
        <w:tc>
          <w:tcPr>
            <w:tcW w:w="2295" w:type="dxa"/>
            <w:tcBorders>
              <w:left w:val="single" w:sz="12" w:space="0" w:color="FFFFFF" w:themeColor="background1"/>
              <w:bottom w:val="single" w:sz="18" w:space="0" w:color="FFFFFF" w:themeColor="background1"/>
            </w:tcBorders>
            <w:shd w:val="clear" w:color="auto" w:fill="FBD4B4" w:themeFill="accent6" w:themeFillTint="66"/>
            <w:vAlign w:val="center"/>
          </w:tcPr>
          <w:p w14:paraId="2AFC7C33"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0</w:t>
            </w:r>
          </w:p>
        </w:tc>
      </w:tr>
      <w:tr w:rsidR="005226BB" w:rsidRPr="009A3B65" w14:paraId="1AB724B9"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12" w:space="0" w:color="FFFFFF" w:themeColor="background1"/>
              <w:right w:val="single" w:sz="18" w:space="0" w:color="FFFFFF" w:themeColor="background1"/>
            </w:tcBorders>
            <w:shd w:val="clear" w:color="auto" w:fill="E36C0A" w:themeFill="accent6" w:themeFillShade="BF"/>
            <w:vAlign w:val="center"/>
          </w:tcPr>
          <w:p w14:paraId="2646BE20" w14:textId="77777777" w:rsidR="005226BB" w:rsidRPr="009A3B65" w:rsidRDefault="005226BB" w:rsidP="004D0060">
            <w:pPr>
              <w:jc w:val="both"/>
              <w:rPr>
                <w:rFonts w:cs="Arial"/>
                <w:b w:val="0"/>
                <w:sz w:val="16"/>
                <w:szCs w:val="16"/>
              </w:rPr>
            </w:pPr>
            <w:r w:rsidRPr="009A3B65">
              <w:rPr>
                <w:rFonts w:cs="Arial"/>
                <w:b w:val="0"/>
                <w:sz w:val="16"/>
                <w:szCs w:val="16"/>
              </w:rPr>
              <w:t>2. Accessibilitat (20)</w:t>
            </w:r>
          </w:p>
        </w:tc>
        <w:tc>
          <w:tcPr>
            <w:tcW w:w="2127" w:type="dxa"/>
            <w:tcBorders>
              <w:top w:val="single" w:sz="12" w:space="0" w:color="FFFFFF" w:themeColor="background1"/>
              <w:left w:val="single" w:sz="18" w:space="0" w:color="FFFFFF" w:themeColor="background1"/>
              <w:right w:val="single" w:sz="12" w:space="0" w:color="FFFFFF" w:themeColor="background1"/>
            </w:tcBorders>
            <w:shd w:val="clear" w:color="auto" w:fill="FBD4B4" w:themeFill="accent6" w:themeFillTint="66"/>
            <w:vAlign w:val="center"/>
          </w:tcPr>
          <w:p w14:paraId="02F8A5D9"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Molt bé</w:t>
            </w:r>
          </w:p>
        </w:tc>
        <w:tc>
          <w:tcPr>
            <w:tcW w:w="2241" w:type="dxa"/>
            <w:tcBorders>
              <w:top w:val="single" w:sz="12" w:space="0" w:color="FFFFFF" w:themeColor="background1"/>
              <w:left w:val="single" w:sz="12" w:space="0" w:color="FFFFFF" w:themeColor="background1"/>
              <w:right w:val="single" w:sz="12" w:space="0" w:color="FFFFFF" w:themeColor="background1"/>
            </w:tcBorders>
            <w:shd w:val="clear" w:color="auto" w:fill="FBD4B4" w:themeFill="accent6" w:themeFillTint="66"/>
            <w:vAlign w:val="center"/>
          </w:tcPr>
          <w:p w14:paraId="17FF2F9B"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100</w:t>
            </w:r>
          </w:p>
        </w:tc>
        <w:tc>
          <w:tcPr>
            <w:tcW w:w="2295" w:type="dxa"/>
            <w:tcBorders>
              <w:top w:val="single" w:sz="12" w:space="0" w:color="FFFFFF" w:themeColor="background1"/>
              <w:left w:val="single" w:sz="12" w:space="0" w:color="FFFFFF" w:themeColor="background1"/>
            </w:tcBorders>
            <w:shd w:val="clear" w:color="auto" w:fill="FBD4B4" w:themeFill="accent6" w:themeFillTint="66"/>
            <w:vAlign w:val="center"/>
          </w:tcPr>
          <w:p w14:paraId="33D20283"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20</w:t>
            </w:r>
          </w:p>
        </w:tc>
      </w:tr>
      <w:tr w:rsidR="005226BB" w:rsidRPr="009A3B65" w14:paraId="2E71BF7D"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12" w:space="0" w:color="FFFFFF" w:themeColor="background1"/>
              <w:right w:val="single" w:sz="18" w:space="0" w:color="FFFFFF" w:themeColor="background1"/>
            </w:tcBorders>
            <w:shd w:val="clear" w:color="auto" w:fill="E36C0A" w:themeFill="accent6" w:themeFillShade="BF"/>
            <w:vAlign w:val="center"/>
          </w:tcPr>
          <w:p w14:paraId="7F088B78" w14:textId="77777777" w:rsidR="005226BB" w:rsidRPr="009A3B65" w:rsidRDefault="005226BB" w:rsidP="004D0060">
            <w:pPr>
              <w:jc w:val="both"/>
              <w:rPr>
                <w:rFonts w:cs="Arial"/>
                <w:sz w:val="16"/>
                <w:szCs w:val="16"/>
              </w:rPr>
            </w:pPr>
          </w:p>
        </w:tc>
        <w:tc>
          <w:tcPr>
            <w:tcW w:w="2127" w:type="dxa"/>
            <w:tcBorders>
              <w:top w:val="single" w:sz="12" w:space="0" w:color="FFFFFF" w:themeColor="background1"/>
              <w:left w:val="single" w:sz="18" w:space="0" w:color="FFFFFF" w:themeColor="background1"/>
              <w:right w:val="single" w:sz="12" w:space="0" w:color="FFFFFF" w:themeColor="background1"/>
            </w:tcBorders>
            <w:shd w:val="clear" w:color="auto" w:fill="FBD4B4" w:themeFill="accent6" w:themeFillTint="66"/>
            <w:vAlign w:val="center"/>
          </w:tcPr>
          <w:p w14:paraId="05DB78A1"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Bé</w:t>
            </w:r>
          </w:p>
        </w:tc>
        <w:tc>
          <w:tcPr>
            <w:tcW w:w="2241" w:type="dxa"/>
            <w:tcBorders>
              <w:top w:val="single" w:sz="12" w:space="0" w:color="FFFFFF" w:themeColor="background1"/>
              <w:left w:val="single" w:sz="12" w:space="0" w:color="FFFFFF" w:themeColor="background1"/>
              <w:right w:val="single" w:sz="12" w:space="0" w:color="FFFFFF" w:themeColor="background1"/>
            </w:tcBorders>
            <w:shd w:val="clear" w:color="auto" w:fill="FBD4B4" w:themeFill="accent6" w:themeFillTint="66"/>
            <w:vAlign w:val="center"/>
          </w:tcPr>
          <w:p w14:paraId="4FAF59AE"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75</w:t>
            </w:r>
          </w:p>
        </w:tc>
        <w:tc>
          <w:tcPr>
            <w:tcW w:w="2295" w:type="dxa"/>
            <w:tcBorders>
              <w:top w:val="single" w:sz="12" w:space="0" w:color="FFFFFF" w:themeColor="background1"/>
              <w:left w:val="single" w:sz="12" w:space="0" w:color="FFFFFF" w:themeColor="background1"/>
            </w:tcBorders>
            <w:shd w:val="clear" w:color="auto" w:fill="FBD4B4" w:themeFill="accent6" w:themeFillTint="66"/>
            <w:vAlign w:val="center"/>
          </w:tcPr>
          <w:p w14:paraId="151053F6"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15</w:t>
            </w:r>
          </w:p>
        </w:tc>
      </w:tr>
      <w:tr w:rsidR="005226BB" w:rsidRPr="009A3B65" w14:paraId="0534706F"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18" w:space="0" w:color="FFFFFF" w:themeColor="background1"/>
            </w:tcBorders>
            <w:shd w:val="clear" w:color="auto" w:fill="E36C0A" w:themeFill="accent6" w:themeFillShade="BF"/>
            <w:vAlign w:val="center"/>
          </w:tcPr>
          <w:p w14:paraId="5CCBDDF3"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right w:val="single" w:sz="12" w:space="0" w:color="FFFFFF" w:themeColor="background1"/>
            </w:tcBorders>
            <w:shd w:val="clear" w:color="auto" w:fill="FBD4B4" w:themeFill="accent6" w:themeFillTint="66"/>
            <w:vAlign w:val="center"/>
          </w:tcPr>
          <w:p w14:paraId="140E8E51"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Regular</w:t>
            </w:r>
          </w:p>
        </w:tc>
        <w:tc>
          <w:tcPr>
            <w:tcW w:w="2241" w:type="dxa"/>
            <w:tcBorders>
              <w:left w:val="single" w:sz="12" w:space="0" w:color="FFFFFF" w:themeColor="background1"/>
              <w:right w:val="single" w:sz="12" w:space="0" w:color="FFFFFF" w:themeColor="background1"/>
            </w:tcBorders>
            <w:shd w:val="clear" w:color="auto" w:fill="FBD4B4" w:themeFill="accent6" w:themeFillTint="66"/>
            <w:vAlign w:val="center"/>
          </w:tcPr>
          <w:p w14:paraId="0D768781"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50</w:t>
            </w:r>
          </w:p>
        </w:tc>
        <w:tc>
          <w:tcPr>
            <w:tcW w:w="2295" w:type="dxa"/>
            <w:tcBorders>
              <w:left w:val="single" w:sz="12" w:space="0" w:color="FFFFFF" w:themeColor="background1"/>
            </w:tcBorders>
            <w:shd w:val="clear" w:color="auto" w:fill="FBD4B4" w:themeFill="accent6" w:themeFillTint="66"/>
            <w:vAlign w:val="center"/>
          </w:tcPr>
          <w:p w14:paraId="17391DAF"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10</w:t>
            </w:r>
          </w:p>
        </w:tc>
      </w:tr>
      <w:tr w:rsidR="005226BB" w:rsidRPr="009A3B65" w14:paraId="097F310F"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18" w:space="0" w:color="FFFFFF" w:themeColor="background1"/>
            </w:tcBorders>
            <w:shd w:val="clear" w:color="auto" w:fill="E36C0A" w:themeFill="accent6" w:themeFillShade="BF"/>
            <w:vAlign w:val="center"/>
          </w:tcPr>
          <w:p w14:paraId="47CA0C18"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right w:val="single" w:sz="12" w:space="0" w:color="FFFFFF" w:themeColor="background1"/>
            </w:tcBorders>
            <w:shd w:val="clear" w:color="auto" w:fill="FBD4B4" w:themeFill="accent6" w:themeFillTint="66"/>
            <w:vAlign w:val="center"/>
          </w:tcPr>
          <w:p w14:paraId="2D3ED048"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Deficient</w:t>
            </w:r>
          </w:p>
        </w:tc>
        <w:tc>
          <w:tcPr>
            <w:tcW w:w="2241" w:type="dxa"/>
            <w:tcBorders>
              <w:left w:val="single" w:sz="12" w:space="0" w:color="FFFFFF" w:themeColor="background1"/>
              <w:right w:val="single" w:sz="12" w:space="0" w:color="FFFFFF" w:themeColor="background1"/>
            </w:tcBorders>
            <w:shd w:val="clear" w:color="auto" w:fill="FBD4B4" w:themeFill="accent6" w:themeFillTint="66"/>
            <w:vAlign w:val="center"/>
          </w:tcPr>
          <w:p w14:paraId="5DC932A5"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25</w:t>
            </w:r>
          </w:p>
        </w:tc>
        <w:tc>
          <w:tcPr>
            <w:tcW w:w="2295" w:type="dxa"/>
            <w:tcBorders>
              <w:left w:val="single" w:sz="12" w:space="0" w:color="FFFFFF" w:themeColor="background1"/>
            </w:tcBorders>
            <w:shd w:val="clear" w:color="auto" w:fill="FBD4B4" w:themeFill="accent6" w:themeFillTint="66"/>
            <w:vAlign w:val="center"/>
          </w:tcPr>
          <w:p w14:paraId="0AA8D1A4"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5</w:t>
            </w:r>
          </w:p>
        </w:tc>
      </w:tr>
      <w:tr w:rsidR="005226BB" w:rsidRPr="009A3B65" w14:paraId="2029639A"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tcBorders>
              <w:bottom w:val="single" w:sz="12" w:space="0" w:color="FFFFFF" w:themeColor="background1"/>
              <w:right w:val="single" w:sz="18" w:space="0" w:color="FFFFFF" w:themeColor="background1"/>
            </w:tcBorders>
            <w:shd w:val="clear" w:color="auto" w:fill="E36C0A" w:themeFill="accent6" w:themeFillShade="BF"/>
            <w:vAlign w:val="center"/>
          </w:tcPr>
          <w:p w14:paraId="6F89D3EE"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bottom w:val="single" w:sz="18" w:space="0" w:color="FFFFFF" w:themeColor="background1"/>
              <w:right w:val="single" w:sz="12" w:space="0" w:color="FFFFFF" w:themeColor="background1"/>
            </w:tcBorders>
            <w:shd w:val="clear" w:color="auto" w:fill="FBD4B4" w:themeFill="accent6" w:themeFillTint="66"/>
            <w:vAlign w:val="center"/>
          </w:tcPr>
          <w:p w14:paraId="1594363E"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Molt deficient</w:t>
            </w:r>
          </w:p>
        </w:tc>
        <w:tc>
          <w:tcPr>
            <w:tcW w:w="2241" w:type="dxa"/>
            <w:tcBorders>
              <w:left w:val="single" w:sz="12" w:space="0" w:color="FFFFFF" w:themeColor="background1"/>
              <w:bottom w:val="single" w:sz="18" w:space="0" w:color="FFFFFF" w:themeColor="background1"/>
              <w:right w:val="single" w:sz="12" w:space="0" w:color="FFFFFF" w:themeColor="background1"/>
            </w:tcBorders>
            <w:shd w:val="clear" w:color="auto" w:fill="FBD4B4" w:themeFill="accent6" w:themeFillTint="66"/>
            <w:vAlign w:val="center"/>
          </w:tcPr>
          <w:p w14:paraId="71F1A7D6"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0</w:t>
            </w:r>
          </w:p>
        </w:tc>
        <w:tc>
          <w:tcPr>
            <w:tcW w:w="2295" w:type="dxa"/>
            <w:tcBorders>
              <w:left w:val="single" w:sz="12" w:space="0" w:color="FFFFFF" w:themeColor="background1"/>
              <w:bottom w:val="single" w:sz="18" w:space="0" w:color="FFFFFF" w:themeColor="background1"/>
            </w:tcBorders>
            <w:shd w:val="clear" w:color="auto" w:fill="FBD4B4" w:themeFill="accent6" w:themeFillTint="66"/>
            <w:vAlign w:val="center"/>
          </w:tcPr>
          <w:p w14:paraId="5EC0A93D"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0</w:t>
            </w:r>
          </w:p>
        </w:tc>
      </w:tr>
      <w:tr w:rsidR="005226BB" w:rsidRPr="009A3B65" w14:paraId="03DBFD19"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12" w:space="0" w:color="FFFFFF" w:themeColor="background1"/>
              <w:right w:val="single" w:sz="18" w:space="0" w:color="FFFFFF" w:themeColor="background1"/>
            </w:tcBorders>
            <w:shd w:val="clear" w:color="auto" w:fill="E36C0A" w:themeFill="accent6" w:themeFillShade="BF"/>
            <w:vAlign w:val="center"/>
          </w:tcPr>
          <w:p w14:paraId="6EDEC7A2" w14:textId="77777777" w:rsidR="005226BB" w:rsidRPr="009A3B65" w:rsidRDefault="005226BB" w:rsidP="004D0060">
            <w:pPr>
              <w:jc w:val="both"/>
              <w:rPr>
                <w:rFonts w:cs="Arial"/>
                <w:b w:val="0"/>
                <w:sz w:val="16"/>
                <w:szCs w:val="16"/>
              </w:rPr>
            </w:pPr>
            <w:r w:rsidRPr="009A3B65">
              <w:rPr>
                <w:rFonts w:cs="Arial"/>
                <w:b w:val="0"/>
                <w:sz w:val="16"/>
                <w:szCs w:val="16"/>
              </w:rPr>
              <w:t>3. Contingut (35)</w:t>
            </w:r>
          </w:p>
        </w:tc>
        <w:tc>
          <w:tcPr>
            <w:tcW w:w="2127" w:type="dxa"/>
            <w:tcBorders>
              <w:top w:val="single" w:sz="12" w:space="0" w:color="FFFFFF" w:themeColor="background1"/>
              <w:left w:val="single" w:sz="18" w:space="0" w:color="FFFFFF" w:themeColor="background1"/>
              <w:right w:val="single" w:sz="12" w:space="0" w:color="FFFFFF" w:themeColor="background1"/>
            </w:tcBorders>
            <w:shd w:val="clear" w:color="auto" w:fill="FBD4B4" w:themeFill="accent6" w:themeFillTint="66"/>
            <w:vAlign w:val="center"/>
          </w:tcPr>
          <w:p w14:paraId="739D96FF"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Molt bé</w:t>
            </w:r>
          </w:p>
        </w:tc>
        <w:tc>
          <w:tcPr>
            <w:tcW w:w="2241" w:type="dxa"/>
            <w:tcBorders>
              <w:top w:val="single" w:sz="12" w:space="0" w:color="FFFFFF" w:themeColor="background1"/>
              <w:left w:val="single" w:sz="12" w:space="0" w:color="FFFFFF" w:themeColor="background1"/>
              <w:right w:val="single" w:sz="12" w:space="0" w:color="FFFFFF" w:themeColor="background1"/>
            </w:tcBorders>
            <w:shd w:val="clear" w:color="auto" w:fill="FBD4B4" w:themeFill="accent6" w:themeFillTint="66"/>
            <w:vAlign w:val="center"/>
          </w:tcPr>
          <w:p w14:paraId="7FB6AC4B"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100</w:t>
            </w:r>
          </w:p>
        </w:tc>
        <w:tc>
          <w:tcPr>
            <w:tcW w:w="2295" w:type="dxa"/>
            <w:tcBorders>
              <w:top w:val="single" w:sz="12" w:space="0" w:color="FFFFFF" w:themeColor="background1"/>
              <w:left w:val="single" w:sz="12" w:space="0" w:color="FFFFFF" w:themeColor="background1"/>
            </w:tcBorders>
            <w:shd w:val="clear" w:color="auto" w:fill="FBD4B4" w:themeFill="accent6" w:themeFillTint="66"/>
            <w:vAlign w:val="center"/>
          </w:tcPr>
          <w:p w14:paraId="1DFCBC99"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35</w:t>
            </w:r>
          </w:p>
        </w:tc>
      </w:tr>
      <w:tr w:rsidR="005226BB" w:rsidRPr="009A3B65" w14:paraId="66BB5DDE"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12" w:space="0" w:color="FFFFFF" w:themeColor="background1"/>
              <w:right w:val="single" w:sz="18" w:space="0" w:color="FFFFFF" w:themeColor="background1"/>
            </w:tcBorders>
            <w:shd w:val="clear" w:color="auto" w:fill="E36C0A" w:themeFill="accent6" w:themeFillShade="BF"/>
            <w:vAlign w:val="center"/>
          </w:tcPr>
          <w:p w14:paraId="29894E72" w14:textId="77777777" w:rsidR="005226BB" w:rsidRPr="009A3B65" w:rsidRDefault="005226BB" w:rsidP="004D0060">
            <w:pPr>
              <w:jc w:val="both"/>
              <w:rPr>
                <w:rFonts w:cs="Arial"/>
                <w:sz w:val="16"/>
                <w:szCs w:val="16"/>
              </w:rPr>
            </w:pPr>
          </w:p>
        </w:tc>
        <w:tc>
          <w:tcPr>
            <w:tcW w:w="2127" w:type="dxa"/>
            <w:tcBorders>
              <w:top w:val="single" w:sz="12" w:space="0" w:color="FFFFFF" w:themeColor="background1"/>
              <w:left w:val="single" w:sz="18" w:space="0" w:color="FFFFFF" w:themeColor="background1"/>
              <w:right w:val="single" w:sz="12" w:space="0" w:color="FFFFFF" w:themeColor="background1"/>
            </w:tcBorders>
            <w:shd w:val="clear" w:color="auto" w:fill="FBD4B4" w:themeFill="accent6" w:themeFillTint="66"/>
            <w:vAlign w:val="center"/>
          </w:tcPr>
          <w:p w14:paraId="13934542"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Bé</w:t>
            </w:r>
          </w:p>
        </w:tc>
        <w:tc>
          <w:tcPr>
            <w:tcW w:w="2241" w:type="dxa"/>
            <w:tcBorders>
              <w:top w:val="single" w:sz="12" w:space="0" w:color="FFFFFF" w:themeColor="background1"/>
              <w:left w:val="single" w:sz="12" w:space="0" w:color="FFFFFF" w:themeColor="background1"/>
              <w:right w:val="single" w:sz="12" w:space="0" w:color="FFFFFF" w:themeColor="background1"/>
            </w:tcBorders>
            <w:shd w:val="clear" w:color="auto" w:fill="FBD4B4" w:themeFill="accent6" w:themeFillTint="66"/>
            <w:vAlign w:val="center"/>
          </w:tcPr>
          <w:p w14:paraId="13D4A04A"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75</w:t>
            </w:r>
          </w:p>
        </w:tc>
        <w:tc>
          <w:tcPr>
            <w:tcW w:w="2295" w:type="dxa"/>
            <w:tcBorders>
              <w:top w:val="single" w:sz="12" w:space="0" w:color="FFFFFF" w:themeColor="background1"/>
              <w:left w:val="single" w:sz="12" w:space="0" w:color="FFFFFF" w:themeColor="background1"/>
            </w:tcBorders>
            <w:shd w:val="clear" w:color="auto" w:fill="FBD4B4" w:themeFill="accent6" w:themeFillTint="66"/>
            <w:vAlign w:val="center"/>
          </w:tcPr>
          <w:p w14:paraId="5F15E9E8"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26,25</w:t>
            </w:r>
          </w:p>
        </w:tc>
      </w:tr>
      <w:tr w:rsidR="005226BB" w:rsidRPr="009A3B65" w14:paraId="72B12A4D"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18" w:space="0" w:color="FFFFFF" w:themeColor="background1"/>
            </w:tcBorders>
            <w:shd w:val="clear" w:color="auto" w:fill="E36C0A" w:themeFill="accent6" w:themeFillShade="BF"/>
            <w:vAlign w:val="center"/>
          </w:tcPr>
          <w:p w14:paraId="3D0CFFC4"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right w:val="single" w:sz="12" w:space="0" w:color="FFFFFF" w:themeColor="background1"/>
            </w:tcBorders>
            <w:shd w:val="clear" w:color="auto" w:fill="FBD4B4" w:themeFill="accent6" w:themeFillTint="66"/>
            <w:vAlign w:val="center"/>
          </w:tcPr>
          <w:p w14:paraId="36BCCE2E"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Regular</w:t>
            </w:r>
          </w:p>
        </w:tc>
        <w:tc>
          <w:tcPr>
            <w:tcW w:w="2241" w:type="dxa"/>
            <w:tcBorders>
              <w:left w:val="single" w:sz="12" w:space="0" w:color="FFFFFF" w:themeColor="background1"/>
              <w:right w:val="single" w:sz="12" w:space="0" w:color="FFFFFF" w:themeColor="background1"/>
            </w:tcBorders>
            <w:shd w:val="clear" w:color="auto" w:fill="FBD4B4" w:themeFill="accent6" w:themeFillTint="66"/>
            <w:vAlign w:val="center"/>
          </w:tcPr>
          <w:p w14:paraId="043E9B99"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50</w:t>
            </w:r>
          </w:p>
        </w:tc>
        <w:tc>
          <w:tcPr>
            <w:tcW w:w="2295" w:type="dxa"/>
            <w:tcBorders>
              <w:left w:val="single" w:sz="12" w:space="0" w:color="FFFFFF" w:themeColor="background1"/>
            </w:tcBorders>
            <w:shd w:val="clear" w:color="auto" w:fill="FBD4B4" w:themeFill="accent6" w:themeFillTint="66"/>
            <w:vAlign w:val="center"/>
          </w:tcPr>
          <w:p w14:paraId="70E3EABC"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17,5</w:t>
            </w:r>
          </w:p>
        </w:tc>
      </w:tr>
      <w:tr w:rsidR="005226BB" w:rsidRPr="009A3B65" w14:paraId="78188650"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18" w:space="0" w:color="FFFFFF" w:themeColor="background1"/>
            </w:tcBorders>
            <w:shd w:val="clear" w:color="auto" w:fill="E36C0A" w:themeFill="accent6" w:themeFillShade="BF"/>
            <w:vAlign w:val="center"/>
          </w:tcPr>
          <w:p w14:paraId="11B0BD7E"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right w:val="single" w:sz="12" w:space="0" w:color="FFFFFF" w:themeColor="background1"/>
            </w:tcBorders>
            <w:shd w:val="clear" w:color="auto" w:fill="FBD4B4" w:themeFill="accent6" w:themeFillTint="66"/>
            <w:vAlign w:val="center"/>
          </w:tcPr>
          <w:p w14:paraId="44624571"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Deficient</w:t>
            </w:r>
          </w:p>
        </w:tc>
        <w:tc>
          <w:tcPr>
            <w:tcW w:w="2241" w:type="dxa"/>
            <w:tcBorders>
              <w:left w:val="single" w:sz="12" w:space="0" w:color="FFFFFF" w:themeColor="background1"/>
              <w:right w:val="single" w:sz="12" w:space="0" w:color="FFFFFF" w:themeColor="background1"/>
            </w:tcBorders>
            <w:shd w:val="clear" w:color="auto" w:fill="FBD4B4" w:themeFill="accent6" w:themeFillTint="66"/>
            <w:vAlign w:val="center"/>
          </w:tcPr>
          <w:p w14:paraId="090EE283"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25</w:t>
            </w:r>
          </w:p>
        </w:tc>
        <w:tc>
          <w:tcPr>
            <w:tcW w:w="2295" w:type="dxa"/>
            <w:tcBorders>
              <w:left w:val="single" w:sz="12" w:space="0" w:color="FFFFFF" w:themeColor="background1"/>
            </w:tcBorders>
            <w:shd w:val="clear" w:color="auto" w:fill="FBD4B4" w:themeFill="accent6" w:themeFillTint="66"/>
            <w:vAlign w:val="center"/>
          </w:tcPr>
          <w:p w14:paraId="1B1462A1"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8,75</w:t>
            </w:r>
          </w:p>
        </w:tc>
      </w:tr>
      <w:tr w:rsidR="005226BB" w:rsidRPr="009A3B65" w14:paraId="5EBC6778"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tcBorders>
              <w:bottom w:val="single" w:sz="12" w:space="0" w:color="FFFFFF" w:themeColor="background1"/>
              <w:right w:val="single" w:sz="18" w:space="0" w:color="FFFFFF" w:themeColor="background1"/>
            </w:tcBorders>
            <w:shd w:val="clear" w:color="auto" w:fill="E36C0A" w:themeFill="accent6" w:themeFillShade="BF"/>
            <w:vAlign w:val="center"/>
          </w:tcPr>
          <w:p w14:paraId="5FE5A45F"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bottom w:val="single" w:sz="18" w:space="0" w:color="FFFFFF" w:themeColor="background1"/>
              <w:right w:val="single" w:sz="12" w:space="0" w:color="FFFFFF" w:themeColor="background1"/>
            </w:tcBorders>
            <w:shd w:val="clear" w:color="auto" w:fill="FBD4B4" w:themeFill="accent6" w:themeFillTint="66"/>
            <w:vAlign w:val="center"/>
          </w:tcPr>
          <w:p w14:paraId="07DFAD5A"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Molt deficient</w:t>
            </w:r>
          </w:p>
        </w:tc>
        <w:tc>
          <w:tcPr>
            <w:tcW w:w="2241" w:type="dxa"/>
            <w:tcBorders>
              <w:left w:val="single" w:sz="12" w:space="0" w:color="FFFFFF" w:themeColor="background1"/>
              <w:bottom w:val="single" w:sz="18" w:space="0" w:color="FFFFFF" w:themeColor="background1"/>
              <w:right w:val="single" w:sz="12" w:space="0" w:color="FFFFFF" w:themeColor="background1"/>
            </w:tcBorders>
            <w:shd w:val="clear" w:color="auto" w:fill="FBD4B4" w:themeFill="accent6" w:themeFillTint="66"/>
            <w:vAlign w:val="center"/>
          </w:tcPr>
          <w:p w14:paraId="2B0A0B32"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0</w:t>
            </w:r>
          </w:p>
        </w:tc>
        <w:tc>
          <w:tcPr>
            <w:tcW w:w="2295" w:type="dxa"/>
            <w:tcBorders>
              <w:left w:val="single" w:sz="12" w:space="0" w:color="FFFFFF" w:themeColor="background1"/>
              <w:bottom w:val="single" w:sz="18" w:space="0" w:color="FFFFFF" w:themeColor="background1"/>
            </w:tcBorders>
            <w:shd w:val="clear" w:color="auto" w:fill="FBD4B4" w:themeFill="accent6" w:themeFillTint="66"/>
            <w:vAlign w:val="center"/>
          </w:tcPr>
          <w:p w14:paraId="3B5C4B2A"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0</w:t>
            </w:r>
          </w:p>
        </w:tc>
      </w:tr>
      <w:tr w:rsidR="005226BB" w:rsidRPr="009A3B65" w14:paraId="63CB92B8"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12" w:space="0" w:color="FFFFFF" w:themeColor="background1"/>
              <w:right w:val="single" w:sz="18" w:space="0" w:color="FFFFFF" w:themeColor="background1"/>
            </w:tcBorders>
            <w:shd w:val="clear" w:color="auto" w:fill="E36C0A" w:themeFill="accent6" w:themeFillShade="BF"/>
            <w:vAlign w:val="center"/>
          </w:tcPr>
          <w:p w14:paraId="7CDA3EEE" w14:textId="77777777" w:rsidR="005226BB" w:rsidRPr="009A3B65" w:rsidRDefault="005226BB" w:rsidP="004D0060">
            <w:pPr>
              <w:jc w:val="both"/>
              <w:rPr>
                <w:rFonts w:cs="Arial"/>
                <w:b w:val="0"/>
                <w:sz w:val="16"/>
                <w:szCs w:val="16"/>
              </w:rPr>
            </w:pPr>
            <w:r w:rsidRPr="009A3B65">
              <w:rPr>
                <w:rFonts w:cs="Arial"/>
                <w:b w:val="0"/>
                <w:sz w:val="16"/>
                <w:szCs w:val="16"/>
              </w:rPr>
              <w:t>4. Font,  format</w:t>
            </w:r>
            <w:r w:rsidR="00181F28" w:rsidRPr="009A3B65">
              <w:rPr>
                <w:rFonts w:cs="Arial"/>
                <w:b w:val="0"/>
                <w:sz w:val="16"/>
                <w:szCs w:val="16"/>
              </w:rPr>
              <w:t xml:space="preserve"> i</w:t>
            </w:r>
            <w:r w:rsidR="00E90484" w:rsidRPr="009A3B65">
              <w:rPr>
                <w:rFonts w:cs="Arial"/>
                <w:b w:val="0"/>
                <w:sz w:val="16"/>
                <w:szCs w:val="16"/>
              </w:rPr>
              <w:t xml:space="preserve"> actualització </w:t>
            </w:r>
            <w:r w:rsidRPr="009A3B65">
              <w:rPr>
                <w:rFonts w:cs="Arial"/>
                <w:b w:val="0"/>
                <w:sz w:val="16"/>
                <w:szCs w:val="16"/>
              </w:rPr>
              <w:t>(25)</w:t>
            </w:r>
          </w:p>
        </w:tc>
        <w:tc>
          <w:tcPr>
            <w:tcW w:w="2127" w:type="dxa"/>
            <w:tcBorders>
              <w:top w:val="single" w:sz="12" w:space="0" w:color="FFFFFF" w:themeColor="background1"/>
              <w:left w:val="single" w:sz="18" w:space="0" w:color="FFFFFF" w:themeColor="background1"/>
              <w:right w:val="single" w:sz="12" w:space="0" w:color="FFFFFF" w:themeColor="background1"/>
            </w:tcBorders>
            <w:shd w:val="clear" w:color="auto" w:fill="FBD4B4" w:themeFill="accent6" w:themeFillTint="66"/>
            <w:vAlign w:val="center"/>
          </w:tcPr>
          <w:p w14:paraId="5BAD3695"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Molt bé</w:t>
            </w:r>
          </w:p>
        </w:tc>
        <w:tc>
          <w:tcPr>
            <w:tcW w:w="2241" w:type="dxa"/>
            <w:tcBorders>
              <w:top w:val="single" w:sz="12" w:space="0" w:color="FFFFFF" w:themeColor="background1"/>
              <w:left w:val="single" w:sz="12" w:space="0" w:color="FFFFFF" w:themeColor="background1"/>
              <w:right w:val="single" w:sz="12" w:space="0" w:color="FFFFFF" w:themeColor="background1"/>
            </w:tcBorders>
            <w:shd w:val="clear" w:color="auto" w:fill="FBD4B4" w:themeFill="accent6" w:themeFillTint="66"/>
            <w:vAlign w:val="center"/>
          </w:tcPr>
          <w:p w14:paraId="1F13D15D"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100</w:t>
            </w:r>
          </w:p>
        </w:tc>
        <w:tc>
          <w:tcPr>
            <w:tcW w:w="2295" w:type="dxa"/>
            <w:tcBorders>
              <w:top w:val="single" w:sz="12" w:space="0" w:color="FFFFFF" w:themeColor="background1"/>
              <w:left w:val="single" w:sz="12" w:space="0" w:color="FFFFFF" w:themeColor="background1"/>
            </w:tcBorders>
            <w:shd w:val="clear" w:color="auto" w:fill="FBD4B4" w:themeFill="accent6" w:themeFillTint="66"/>
            <w:vAlign w:val="center"/>
          </w:tcPr>
          <w:p w14:paraId="5653B174"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25</w:t>
            </w:r>
          </w:p>
        </w:tc>
      </w:tr>
      <w:tr w:rsidR="005226BB" w:rsidRPr="009A3B65" w14:paraId="52EA1336"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tcBorders>
              <w:top w:val="single" w:sz="12" w:space="0" w:color="FFFFFF" w:themeColor="background1"/>
              <w:right w:val="single" w:sz="18" w:space="0" w:color="FFFFFF" w:themeColor="background1"/>
            </w:tcBorders>
            <w:shd w:val="clear" w:color="auto" w:fill="E36C0A" w:themeFill="accent6" w:themeFillShade="BF"/>
            <w:vAlign w:val="center"/>
          </w:tcPr>
          <w:p w14:paraId="13C8860C" w14:textId="77777777" w:rsidR="005226BB" w:rsidRPr="009A3B65" w:rsidRDefault="005226BB" w:rsidP="004D0060">
            <w:pPr>
              <w:jc w:val="both"/>
              <w:rPr>
                <w:rFonts w:cs="Arial"/>
                <w:sz w:val="16"/>
                <w:szCs w:val="16"/>
              </w:rPr>
            </w:pPr>
          </w:p>
        </w:tc>
        <w:tc>
          <w:tcPr>
            <w:tcW w:w="2127" w:type="dxa"/>
            <w:tcBorders>
              <w:top w:val="single" w:sz="12" w:space="0" w:color="FFFFFF" w:themeColor="background1"/>
              <w:left w:val="single" w:sz="18" w:space="0" w:color="FFFFFF" w:themeColor="background1"/>
              <w:right w:val="single" w:sz="12" w:space="0" w:color="FFFFFF" w:themeColor="background1"/>
            </w:tcBorders>
            <w:shd w:val="clear" w:color="auto" w:fill="FBD4B4" w:themeFill="accent6" w:themeFillTint="66"/>
            <w:vAlign w:val="center"/>
          </w:tcPr>
          <w:p w14:paraId="0ECB2EBD"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Bé</w:t>
            </w:r>
          </w:p>
        </w:tc>
        <w:tc>
          <w:tcPr>
            <w:tcW w:w="2241" w:type="dxa"/>
            <w:tcBorders>
              <w:top w:val="single" w:sz="12" w:space="0" w:color="FFFFFF" w:themeColor="background1"/>
              <w:left w:val="single" w:sz="12" w:space="0" w:color="FFFFFF" w:themeColor="background1"/>
              <w:right w:val="single" w:sz="12" w:space="0" w:color="FFFFFF" w:themeColor="background1"/>
            </w:tcBorders>
            <w:shd w:val="clear" w:color="auto" w:fill="FBD4B4" w:themeFill="accent6" w:themeFillTint="66"/>
            <w:vAlign w:val="center"/>
          </w:tcPr>
          <w:p w14:paraId="23CCBADD"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75</w:t>
            </w:r>
          </w:p>
        </w:tc>
        <w:tc>
          <w:tcPr>
            <w:tcW w:w="2295" w:type="dxa"/>
            <w:tcBorders>
              <w:top w:val="single" w:sz="12" w:space="0" w:color="FFFFFF" w:themeColor="background1"/>
              <w:left w:val="single" w:sz="12" w:space="0" w:color="FFFFFF" w:themeColor="background1"/>
            </w:tcBorders>
            <w:shd w:val="clear" w:color="auto" w:fill="FBD4B4" w:themeFill="accent6" w:themeFillTint="66"/>
            <w:vAlign w:val="center"/>
          </w:tcPr>
          <w:p w14:paraId="00297E97"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18,75</w:t>
            </w:r>
          </w:p>
        </w:tc>
      </w:tr>
      <w:tr w:rsidR="005226BB" w:rsidRPr="009A3B65" w14:paraId="7E08E84B"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18" w:space="0" w:color="FFFFFF" w:themeColor="background1"/>
            </w:tcBorders>
            <w:shd w:val="clear" w:color="auto" w:fill="E36C0A" w:themeFill="accent6" w:themeFillShade="BF"/>
            <w:vAlign w:val="center"/>
          </w:tcPr>
          <w:p w14:paraId="78EFECD6"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right w:val="single" w:sz="12" w:space="0" w:color="FFFFFF" w:themeColor="background1"/>
            </w:tcBorders>
            <w:shd w:val="clear" w:color="auto" w:fill="FBD4B4" w:themeFill="accent6" w:themeFillTint="66"/>
            <w:vAlign w:val="center"/>
          </w:tcPr>
          <w:p w14:paraId="275DBD63"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Regular</w:t>
            </w:r>
          </w:p>
        </w:tc>
        <w:tc>
          <w:tcPr>
            <w:tcW w:w="2241" w:type="dxa"/>
            <w:tcBorders>
              <w:left w:val="single" w:sz="12" w:space="0" w:color="FFFFFF" w:themeColor="background1"/>
              <w:right w:val="single" w:sz="12" w:space="0" w:color="FFFFFF" w:themeColor="background1"/>
            </w:tcBorders>
            <w:shd w:val="clear" w:color="auto" w:fill="FBD4B4" w:themeFill="accent6" w:themeFillTint="66"/>
            <w:vAlign w:val="center"/>
          </w:tcPr>
          <w:p w14:paraId="52374B51"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50</w:t>
            </w:r>
          </w:p>
        </w:tc>
        <w:tc>
          <w:tcPr>
            <w:tcW w:w="2295" w:type="dxa"/>
            <w:tcBorders>
              <w:left w:val="single" w:sz="12" w:space="0" w:color="FFFFFF" w:themeColor="background1"/>
            </w:tcBorders>
            <w:shd w:val="clear" w:color="auto" w:fill="FBD4B4" w:themeFill="accent6" w:themeFillTint="66"/>
            <w:vAlign w:val="center"/>
          </w:tcPr>
          <w:p w14:paraId="2E513FCA"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12,5</w:t>
            </w:r>
          </w:p>
        </w:tc>
      </w:tr>
      <w:tr w:rsidR="005226BB" w:rsidRPr="009A3B65" w14:paraId="4ADC7225"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vMerge/>
            <w:tcBorders>
              <w:right w:val="single" w:sz="18" w:space="0" w:color="FFFFFF" w:themeColor="background1"/>
            </w:tcBorders>
            <w:shd w:val="clear" w:color="auto" w:fill="E36C0A" w:themeFill="accent6" w:themeFillShade="BF"/>
            <w:vAlign w:val="center"/>
          </w:tcPr>
          <w:p w14:paraId="36C48320"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right w:val="single" w:sz="12" w:space="0" w:color="FFFFFF" w:themeColor="background1"/>
            </w:tcBorders>
            <w:shd w:val="clear" w:color="auto" w:fill="FBD4B4" w:themeFill="accent6" w:themeFillTint="66"/>
            <w:vAlign w:val="center"/>
          </w:tcPr>
          <w:p w14:paraId="2BE74276"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Deficient</w:t>
            </w:r>
          </w:p>
        </w:tc>
        <w:tc>
          <w:tcPr>
            <w:tcW w:w="2241" w:type="dxa"/>
            <w:tcBorders>
              <w:left w:val="single" w:sz="12" w:space="0" w:color="FFFFFF" w:themeColor="background1"/>
              <w:right w:val="single" w:sz="12" w:space="0" w:color="FFFFFF" w:themeColor="background1"/>
            </w:tcBorders>
            <w:shd w:val="clear" w:color="auto" w:fill="FBD4B4" w:themeFill="accent6" w:themeFillTint="66"/>
            <w:vAlign w:val="center"/>
          </w:tcPr>
          <w:p w14:paraId="61ED688E"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9A3B65">
              <w:rPr>
                <w:rFonts w:cs="Arial"/>
                <w:sz w:val="16"/>
                <w:szCs w:val="16"/>
              </w:rPr>
              <w:t>25</w:t>
            </w:r>
          </w:p>
        </w:tc>
        <w:tc>
          <w:tcPr>
            <w:tcW w:w="2295" w:type="dxa"/>
            <w:tcBorders>
              <w:left w:val="single" w:sz="12" w:space="0" w:color="FFFFFF" w:themeColor="background1"/>
            </w:tcBorders>
            <w:shd w:val="clear" w:color="auto" w:fill="FBD4B4" w:themeFill="accent6" w:themeFillTint="66"/>
            <w:vAlign w:val="center"/>
          </w:tcPr>
          <w:p w14:paraId="6BD0F88F" w14:textId="77777777" w:rsidR="005226BB" w:rsidRPr="009A3B65" w:rsidRDefault="005226BB" w:rsidP="004D0060">
            <w:pPr>
              <w:jc w:val="both"/>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9A3B65">
              <w:rPr>
                <w:rFonts w:cs="Arial"/>
                <w:color w:val="000000"/>
                <w:sz w:val="16"/>
                <w:szCs w:val="16"/>
              </w:rPr>
              <w:t>6,25</w:t>
            </w:r>
          </w:p>
        </w:tc>
      </w:tr>
      <w:tr w:rsidR="005226BB" w:rsidRPr="009A3B65" w14:paraId="30E30317" w14:textId="77777777" w:rsidTr="00711C51">
        <w:trPr>
          <w:jc w:val="center"/>
        </w:trPr>
        <w:tc>
          <w:tcPr>
            <w:cnfStyle w:val="001000000000" w:firstRow="0" w:lastRow="0" w:firstColumn="1" w:lastColumn="0" w:oddVBand="0" w:evenVBand="0" w:oddHBand="0" w:evenHBand="0" w:firstRowFirstColumn="0" w:firstRowLastColumn="0" w:lastRowFirstColumn="0" w:lastRowLastColumn="0"/>
            <w:tcW w:w="2376" w:type="dxa"/>
            <w:vMerge/>
            <w:tcBorders>
              <w:bottom w:val="single" w:sz="12" w:space="0" w:color="FFFFFF" w:themeColor="background1"/>
              <w:right w:val="single" w:sz="18" w:space="0" w:color="FFFFFF" w:themeColor="background1"/>
            </w:tcBorders>
            <w:shd w:val="clear" w:color="auto" w:fill="E36C0A" w:themeFill="accent6" w:themeFillShade="BF"/>
            <w:vAlign w:val="center"/>
          </w:tcPr>
          <w:p w14:paraId="0613DA60" w14:textId="77777777" w:rsidR="005226BB" w:rsidRPr="009A3B65" w:rsidRDefault="005226BB" w:rsidP="004D0060">
            <w:pPr>
              <w:jc w:val="both"/>
              <w:rPr>
                <w:rFonts w:cs="Arial"/>
                <w:b w:val="0"/>
                <w:sz w:val="16"/>
                <w:szCs w:val="16"/>
              </w:rPr>
            </w:pPr>
          </w:p>
        </w:tc>
        <w:tc>
          <w:tcPr>
            <w:tcW w:w="2127" w:type="dxa"/>
            <w:tcBorders>
              <w:left w:val="single" w:sz="18" w:space="0" w:color="FFFFFF" w:themeColor="background1"/>
              <w:bottom w:val="single" w:sz="18" w:space="0" w:color="FFFFFF" w:themeColor="background1"/>
              <w:right w:val="single" w:sz="12" w:space="0" w:color="FFFFFF" w:themeColor="background1"/>
            </w:tcBorders>
            <w:shd w:val="clear" w:color="auto" w:fill="FBD4B4" w:themeFill="accent6" w:themeFillTint="66"/>
            <w:vAlign w:val="center"/>
          </w:tcPr>
          <w:p w14:paraId="42AD3BB0"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Molt deficient</w:t>
            </w:r>
          </w:p>
        </w:tc>
        <w:tc>
          <w:tcPr>
            <w:tcW w:w="2241" w:type="dxa"/>
            <w:tcBorders>
              <w:left w:val="single" w:sz="12" w:space="0" w:color="FFFFFF" w:themeColor="background1"/>
              <w:bottom w:val="single" w:sz="18" w:space="0" w:color="FFFFFF" w:themeColor="background1"/>
              <w:right w:val="single" w:sz="12" w:space="0" w:color="FFFFFF" w:themeColor="background1"/>
            </w:tcBorders>
            <w:shd w:val="clear" w:color="auto" w:fill="FBD4B4" w:themeFill="accent6" w:themeFillTint="66"/>
            <w:vAlign w:val="center"/>
          </w:tcPr>
          <w:p w14:paraId="0AD7AC3A"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9A3B65">
              <w:rPr>
                <w:rFonts w:cs="Arial"/>
                <w:sz w:val="16"/>
                <w:szCs w:val="16"/>
              </w:rPr>
              <w:t>0</w:t>
            </w:r>
          </w:p>
        </w:tc>
        <w:tc>
          <w:tcPr>
            <w:tcW w:w="2295" w:type="dxa"/>
            <w:tcBorders>
              <w:left w:val="single" w:sz="12" w:space="0" w:color="FFFFFF" w:themeColor="background1"/>
              <w:bottom w:val="single" w:sz="18" w:space="0" w:color="FFFFFF" w:themeColor="background1"/>
            </w:tcBorders>
            <w:shd w:val="clear" w:color="auto" w:fill="FBD4B4" w:themeFill="accent6" w:themeFillTint="66"/>
            <w:vAlign w:val="center"/>
          </w:tcPr>
          <w:p w14:paraId="0EF6E605" w14:textId="77777777" w:rsidR="005226BB" w:rsidRPr="009A3B65" w:rsidRDefault="005226BB" w:rsidP="004D0060">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9A3B65">
              <w:rPr>
                <w:rFonts w:cs="Arial"/>
                <w:color w:val="000000"/>
                <w:sz w:val="16"/>
                <w:szCs w:val="16"/>
              </w:rPr>
              <w:t>0</w:t>
            </w:r>
          </w:p>
        </w:tc>
      </w:tr>
      <w:tr w:rsidR="005226BB" w:rsidRPr="009A3B65" w14:paraId="1493DD24" w14:textId="77777777" w:rsidTr="00711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39" w:type="dxa"/>
            <w:gridSpan w:val="4"/>
            <w:shd w:val="clear" w:color="auto" w:fill="984806" w:themeFill="accent6" w:themeFillShade="80"/>
            <w:vAlign w:val="center"/>
          </w:tcPr>
          <w:p w14:paraId="0FFA68D1" w14:textId="77777777" w:rsidR="005226BB" w:rsidRPr="009A3B65" w:rsidRDefault="005226BB" w:rsidP="004D0060">
            <w:pPr>
              <w:jc w:val="both"/>
              <w:rPr>
                <w:rFonts w:cs="Arial"/>
                <w:sz w:val="16"/>
                <w:szCs w:val="16"/>
              </w:rPr>
            </w:pPr>
            <w:r w:rsidRPr="009A3B65">
              <w:rPr>
                <w:rFonts w:cs="Arial"/>
                <w:sz w:val="16"/>
                <w:szCs w:val="16"/>
              </w:rPr>
              <w:t>Puntuació Total = 100</w:t>
            </w:r>
          </w:p>
        </w:tc>
      </w:tr>
    </w:tbl>
    <w:p w14:paraId="07975EEF" w14:textId="77777777" w:rsidR="00A701B7" w:rsidRPr="009A3B65" w:rsidRDefault="00A701B7" w:rsidP="00CA551F">
      <w:pPr>
        <w:pStyle w:val="Ttulo2"/>
        <w:spacing w:before="120" w:after="120" w:line="240" w:lineRule="auto"/>
        <w:jc w:val="both"/>
        <w:rPr>
          <w:rFonts w:ascii="Arial" w:hAnsi="Arial" w:cs="Arial"/>
        </w:rPr>
      </w:pPr>
      <w:bookmarkStart w:id="30" w:name="_Toc442864030"/>
    </w:p>
    <w:p w14:paraId="5521BAC9" w14:textId="77777777" w:rsidR="00775613" w:rsidRPr="009A3B65" w:rsidRDefault="00E62A2A" w:rsidP="00CA551F">
      <w:pPr>
        <w:pStyle w:val="Ttulo2"/>
        <w:spacing w:before="120" w:after="120" w:line="240" w:lineRule="auto"/>
        <w:jc w:val="both"/>
        <w:rPr>
          <w:rFonts w:ascii="Arial" w:hAnsi="Arial" w:cs="Arial"/>
        </w:rPr>
      </w:pPr>
      <w:bookmarkStart w:id="31" w:name="_Toc528324812"/>
      <w:r>
        <w:rPr>
          <w:rFonts w:ascii="Arial" w:hAnsi="Arial" w:cs="Arial"/>
        </w:rPr>
        <w:t>2.4</w:t>
      </w:r>
      <w:r w:rsidR="00775613" w:rsidRPr="009A3B65">
        <w:rPr>
          <w:rFonts w:ascii="Arial" w:hAnsi="Arial" w:cs="Arial"/>
        </w:rPr>
        <w:t xml:space="preserve"> Execució de la metodologia</w:t>
      </w:r>
      <w:bookmarkEnd w:id="30"/>
      <w:bookmarkEnd w:id="31"/>
    </w:p>
    <w:p w14:paraId="0A078132" w14:textId="77777777" w:rsidR="006C6C75" w:rsidRPr="009A3B65" w:rsidRDefault="00775613" w:rsidP="00CA551F">
      <w:pPr>
        <w:spacing w:before="120" w:after="120"/>
        <w:jc w:val="both"/>
        <w:rPr>
          <w:rFonts w:cs="Arial"/>
        </w:rPr>
      </w:pPr>
      <w:r w:rsidRPr="009A3B65">
        <w:rPr>
          <w:rFonts w:cs="Arial"/>
        </w:rPr>
        <w:t xml:space="preserve">La metodologia explicada en els apartats anteriors es tradueix en </w:t>
      </w:r>
      <w:r w:rsidR="00A701B7" w:rsidRPr="009A3B65">
        <w:rPr>
          <w:rFonts w:cs="Arial"/>
        </w:rPr>
        <w:t>un</w:t>
      </w:r>
      <w:r w:rsidRPr="009A3B65">
        <w:rPr>
          <w:rFonts w:cs="Arial"/>
        </w:rPr>
        <w:t xml:space="preserve"> document </w:t>
      </w:r>
      <w:r w:rsidR="00A701B7" w:rsidRPr="009A3B65">
        <w:rPr>
          <w:rFonts w:cs="Arial"/>
        </w:rPr>
        <w:t xml:space="preserve">Excel </w:t>
      </w:r>
      <w:r w:rsidRPr="009A3B65">
        <w:rPr>
          <w:rFonts w:cs="Arial"/>
        </w:rPr>
        <w:t>d’</w:t>
      </w:r>
      <w:r w:rsidR="00A701B7" w:rsidRPr="009A3B65">
        <w:rPr>
          <w:rFonts w:cs="Arial"/>
        </w:rPr>
        <w:t>avaluació</w:t>
      </w:r>
      <w:r w:rsidR="006C6C75" w:rsidRPr="009A3B65">
        <w:rPr>
          <w:rFonts w:cs="Arial"/>
        </w:rPr>
        <w:t xml:space="preserve">, en el qual es fa constar: </w:t>
      </w:r>
    </w:p>
    <w:p w14:paraId="5CF41C46" w14:textId="77777777" w:rsidR="006C6C75" w:rsidRPr="009A3B65" w:rsidRDefault="006C6C75" w:rsidP="00CA551F">
      <w:pPr>
        <w:spacing w:before="120" w:after="120"/>
        <w:jc w:val="both"/>
        <w:rPr>
          <w:rFonts w:cs="Arial"/>
        </w:rPr>
      </w:pPr>
      <w:r w:rsidRPr="009A3B65">
        <w:rPr>
          <w:rFonts w:cs="Arial"/>
        </w:rPr>
        <w:t xml:space="preserve">- </w:t>
      </w:r>
      <w:r w:rsidRPr="009A3B65">
        <w:rPr>
          <w:rFonts w:cs="Arial"/>
          <w:b/>
        </w:rPr>
        <w:t>Les obligacions de transparència</w:t>
      </w:r>
      <w:r w:rsidRPr="009A3B65">
        <w:rPr>
          <w:rFonts w:cs="Arial"/>
        </w:rPr>
        <w:t>, és a dir, els apartats, subapartats i epígrafs del Portal de la transparència comentats anteriorment (en les files).</w:t>
      </w:r>
    </w:p>
    <w:p w14:paraId="1BEDA3B7" w14:textId="77777777" w:rsidR="006C6C75" w:rsidRPr="009A3B65" w:rsidRDefault="006C6C75" w:rsidP="00CA551F">
      <w:pPr>
        <w:spacing w:before="120" w:after="120"/>
        <w:jc w:val="both"/>
        <w:rPr>
          <w:rFonts w:cs="Arial"/>
        </w:rPr>
      </w:pPr>
      <w:r w:rsidRPr="009A3B65">
        <w:rPr>
          <w:rFonts w:cs="Arial"/>
        </w:rPr>
        <w:t xml:space="preserve">- El/s departament/s i la/les persona/es </w:t>
      </w:r>
      <w:r w:rsidRPr="009A3B65">
        <w:rPr>
          <w:rFonts w:cs="Arial"/>
          <w:b/>
        </w:rPr>
        <w:t>responsables de la informació</w:t>
      </w:r>
      <w:r w:rsidR="00A93B12" w:rsidRPr="009A3B65">
        <w:rPr>
          <w:rFonts w:cs="Arial"/>
        </w:rPr>
        <w:t>;</w:t>
      </w:r>
      <w:r w:rsidRPr="009A3B65">
        <w:rPr>
          <w:rFonts w:cs="Arial"/>
        </w:rPr>
        <w:t xml:space="preserve"> la referència als articles de la </w:t>
      </w:r>
      <w:r w:rsidRPr="009A3B65">
        <w:rPr>
          <w:rFonts w:cs="Arial"/>
          <w:b/>
        </w:rPr>
        <w:t>Llei</w:t>
      </w:r>
      <w:r w:rsidRPr="009A3B65">
        <w:rPr>
          <w:rFonts w:cs="Arial"/>
        </w:rPr>
        <w:t xml:space="preserve"> o a d’altra normativa,</w:t>
      </w:r>
      <w:r w:rsidR="00A93B12" w:rsidRPr="009A3B65">
        <w:rPr>
          <w:rFonts w:cs="Arial"/>
        </w:rPr>
        <w:t xml:space="preserve"> i</w:t>
      </w:r>
      <w:r w:rsidRPr="009A3B65">
        <w:rPr>
          <w:rFonts w:cs="Arial"/>
        </w:rPr>
        <w:t xml:space="preserve"> </w:t>
      </w:r>
      <w:r w:rsidR="00A93B12" w:rsidRPr="009A3B65">
        <w:rPr>
          <w:rFonts w:cs="Arial"/>
        </w:rPr>
        <w:t>a</w:t>
      </w:r>
      <w:r w:rsidRPr="009A3B65">
        <w:rPr>
          <w:rFonts w:cs="Arial"/>
        </w:rPr>
        <w:t xml:space="preserve">ls </w:t>
      </w:r>
      <w:r w:rsidRPr="009A3B65">
        <w:rPr>
          <w:rFonts w:cs="Arial"/>
          <w:b/>
        </w:rPr>
        <w:t>criteris aprovats</w:t>
      </w:r>
      <w:r w:rsidR="00A93B12" w:rsidRPr="009A3B65">
        <w:rPr>
          <w:rFonts w:cs="Arial"/>
        </w:rPr>
        <w:t>;</w:t>
      </w:r>
      <w:r w:rsidRPr="009A3B65">
        <w:rPr>
          <w:rFonts w:cs="Arial"/>
        </w:rPr>
        <w:t xml:space="preserve"> </w:t>
      </w:r>
      <w:r w:rsidRPr="009A3B65">
        <w:rPr>
          <w:rFonts w:cs="Arial"/>
          <w:b/>
        </w:rPr>
        <w:t>els indicadors</w:t>
      </w:r>
      <w:r w:rsidRPr="009A3B65">
        <w:rPr>
          <w:rFonts w:cs="Arial"/>
        </w:rPr>
        <w:t xml:space="preserve"> indicats més amunt</w:t>
      </w:r>
      <w:r w:rsidR="002E4F27" w:rsidRPr="009A3B65">
        <w:rPr>
          <w:rFonts w:cs="Arial"/>
        </w:rPr>
        <w:t>; les observacions i</w:t>
      </w:r>
      <w:r w:rsidR="00A93B12" w:rsidRPr="009A3B65">
        <w:rPr>
          <w:rFonts w:cs="Arial"/>
        </w:rPr>
        <w:t xml:space="preserve"> aspectes a millorar (en les columnes).</w:t>
      </w:r>
    </w:p>
    <w:p w14:paraId="06AE67BE" w14:textId="77777777" w:rsidR="006C6C75" w:rsidRPr="009A3B65" w:rsidRDefault="006C6C75" w:rsidP="00CA551F">
      <w:pPr>
        <w:spacing w:before="120" w:after="120"/>
        <w:jc w:val="both"/>
        <w:rPr>
          <w:rFonts w:cs="Arial"/>
        </w:rPr>
      </w:pPr>
      <w:r w:rsidRPr="009A3B65">
        <w:rPr>
          <w:rFonts w:cs="Arial"/>
        </w:rPr>
        <w:t xml:space="preserve">Un cop emplenat el qüestionari, </w:t>
      </w:r>
      <w:r w:rsidR="00A93B12" w:rsidRPr="009A3B65">
        <w:rPr>
          <w:rFonts w:cs="Arial"/>
        </w:rPr>
        <w:t>es mostra</w:t>
      </w:r>
      <w:r w:rsidRPr="009A3B65">
        <w:rPr>
          <w:rFonts w:cs="Arial"/>
        </w:rPr>
        <w:t>rà la puntuació final de manera automàtica, tant per epígrafs com per àmbits.</w:t>
      </w:r>
    </w:p>
    <w:p w14:paraId="6BCEA9B4" w14:textId="77777777" w:rsidR="006C6C75" w:rsidRPr="009A3B65" w:rsidRDefault="006C6C75" w:rsidP="00CA551F">
      <w:pPr>
        <w:spacing w:before="120" w:after="120"/>
        <w:jc w:val="both"/>
        <w:rPr>
          <w:rFonts w:cs="Arial"/>
        </w:rPr>
      </w:pPr>
      <w:r w:rsidRPr="009A3B65">
        <w:rPr>
          <w:rFonts w:cs="Arial"/>
        </w:rPr>
        <w:t xml:space="preserve">A continuació es mostra una </w:t>
      </w:r>
      <w:r w:rsidR="00737407" w:rsidRPr="009A3B65">
        <w:rPr>
          <w:rFonts w:cs="Arial"/>
        </w:rPr>
        <w:t xml:space="preserve">part </w:t>
      </w:r>
      <w:r w:rsidR="00CF7E3C" w:rsidRPr="009A3B65">
        <w:rPr>
          <w:rFonts w:cs="Arial"/>
        </w:rPr>
        <w:t>d</w:t>
      </w:r>
      <w:r w:rsidRPr="009A3B65">
        <w:rPr>
          <w:rFonts w:cs="Arial"/>
        </w:rPr>
        <w:t xml:space="preserve">el document </w:t>
      </w:r>
      <w:r w:rsidR="00737407" w:rsidRPr="009A3B65">
        <w:rPr>
          <w:rFonts w:cs="Arial"/>
        </w:rPr>
        <w:t>d’avaluació</w:t>
      </w:r>
      <w:r w:rsidR="00CF7E3C" w:rsidRPr="009A3B65">
        <w:rPr>
          <w:rFonts w:cs="Arial"/>
        </w:rPr>
        <w:t>.</w:t>
      </w:r>
    </w:p>
    <w:p w14:paraId="72515BBE" w14:textId="77777777" w:rsidR="006C6C75" w:rsidRPr="009A3B65" w:rsidRDefault="00AA2156" w:rsidP="00CA551F">
      <w:pPr>
        <w:spacing w:before="120" w:after="120"/>
        <w:jc w:val="both"/>
        <w:rPr>
          <w:rFonts w:cs="Arial"/>
        </w:rPr>
      </w:pPr>
      <w:r w:rsidRPr="009A3B65">
        <w:rPr>
          <w:rFonts w:cs="Arial"/>
          <w:noProof/>
          <w:lang w:eastAsia="ca-ES"/>
        </w:rPr>
        <w:drawing>
          <wp:inline distT="0" distB="0" distL="0" distR="0" wp14:anchorId="7A73A18C" wp14:editId="4109766A">
            <wp:extent cx="5612130" cy="2165350"/>
            <wp:effectExtent l="0" t="0" r="7620" b="6350"/>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165350"/>
                    </a:xfrm>
                    <a:prstGeom prst="rect">
                      <a:avLst/>
                    </a:prstGeom>
                  </pic:spPr>
                </pic:pic>
              </a:graphicData>
            </a:graphic>
          </wp:inline>
        </w:drawing>
      </w:r>
    </w:p>
    <w:p w14:paraId="363983E1" w14:textId="77777777" w:rsidR="006C6C75" w:rsidRPr="009A3B65" w:rsidRDefault="006C6C75" w:rsidP="00CA551F">
      <w:pPr>
        <w:spacing w:before="120" w:after="120"/>
        <w:jc w:val="both"/>
        <w:rPr>
          <w:rFonts w:cs="Arial"/>
        </w:rPr>
      </w:pPr>
    </w:p>
    <w:p w14:paraId="57853251" w14:textId="77777777" w:rsidR="00CA551F" w:rsidRDefault="00CA551F" w:rsidP="00CA551F">
      <w:pPr>
        <w:pStyle w:val="Ttulo1"/>
        <w:spacing w:before="120" w:after="120" w:line="240" w:lineRule="auto"/>
        <w:jc w:val="both"/>
        <w:rPr>
          <w:rFonts w:ascii="Arial" w:hAnsi="Arial" w:cs="Arial"/>
        </w:rPr>
      </w:pPr>
      <w:bookmarkStart w:id="32" w:name="_Toc442864031"/>
    </w:p>
    <w:p w14:paraId="2BE836A0" w14:textId="77777777" w:rsidR="00775613" w:rsidRPr="009A3B65" w:rsidRDefault="00775613" w:rsidP="00CA551F">
      <w:pPr>
        <w:pStyle w:val="Ttulo1"/>
        <w:spacing w:before="120" w:after="120" w:line="240" w:lineRule="auto"/>
        <w:jc w:val="both"/>
        <w:rPr>
          <w:rFonts w:ascii="Arial" w:hAnsi="Arial" w:cs="Arial"/>
        </w:rPr>
      </w:pPr>
      <w:bookmarkStart w:id="33" w:name="_Toc528324813"/>
      <w:r w:rsidRPr="009A3B65">
        <w:rPr>
          <w:rFonts w:ascii="Arial" w:hAnsi="Arial" w:cs="Arial"/>
        </w:rPr>
        <w:t>3. RESULTATS DE L’AVALUACIÓ</w:t>
      </w:r>
      <w:bookmarkEnd w:id="32"/>
      <w:r w:rsidR="00A33C45">
        <w:rPr>
          <w:rStyle w:val="Refdenotaalpie"/>
          <w:rFonts w:ascii="Arial" w:hAnsi="Arial" w:cs="Arial"/>
        </w:rPr>
        <w:footnoteReference w:id="5"/>
      </w:r>
      <w:bookmarkEnd w:id="33"/>
    </w:p>
    <w:p w14:paraId="068472DE" w14:textId="77777777" w:rsidR="00E04CEA" w:rsidRPr="009A3B65" w:rsidRDefault="00C84FC4" w:rsidP="00CA551F">
      <w:pPr>
        <w:spacing w:before="120" w:after="120"/>
        <w:jc w:val="both"/>
        <w:rPr>
          <w:rFonts w:cs="Arial"/>
        </w:rPr>
      </w:pPr>
      <w:r w:rsidRPr="009A3B65">
        <w:rPr>
          <w:rFonts w:cs="Arial"/>
        </w:rPr>
        <w:t xml:space="preserve">Cal indicar, primer de tot, que els resultats de l’avaluació responen al moment en què s’ha donat per tancada l’avaluació definitiva, que ha estat a mitjans d’octubre de 2018. </w:t>
      </w:r>
      <w:r w:rsidR="00780589" w:rsidRPr="009A3B65">
        <w:rPr>
          <w:rFonts w:cs="Arial"/>
        </w:rPr>
        <w:t>Cal tenir en compte</w:t>
      </w:r>
      <w:r w:rsidR="00414912" w:rsidRPr="009A3B65">
        <w:rPr>
          <w:rFonts w:cs="Arial"/>
        </w:rPr>
        <w:t xml:space="preserve"> que</w:t>
      </w:r>
      <w:r w:rsidRPr="009A3B65">
        <w:rPr>
          <w:rFonts w:cs="Arial"/>
        </w:rPr>
        <w:t xml:space="preserve"> l’avaluació ha abastat un període aproximat de set mesos, entre l’abril i l’octubre de 2018. En aquest període es va fer una avaluació inicial, tancada el mes de juliol, i posteriorment, s’ha dut una segona avaluació,</w:t>
      </w:r>
      <w:r w:rsidR="00BC52DE">
        <w:rPr>
          <w:rFonts w:cs="Arial"/>
        </w:rPr>
        <w:t xml:space="preserve"> més en profunditat,</w:t>
      </w:r>
      <w:r w:rsidRPr="009A3B65">
        <w:rPr>
          <w:rFonts w:cs="Arial"/>
        </w:rPr>
        <w:t xml:space="preserve"> el resultat de la qual es presenta en aquest informe. </w:t>
      </w:r>
    </w:p>
    <w:p w14:paraId="223760DA" w14:textId="77777777" w:rsidR="00360EEB" w:rsidRPr="009A3B65" w:rsidRDefault="00C84FC4" w:rsidP="00CA551F">
      <w:pPr>
        <w:spacing w:before="120" w:after="120"/>
        <w:jc w:val="both"/>
        <w:rPr>
          <w:rFonts w:cs="Arial"/>
        </w:rPr>
      </w:pPr>
      <w:r w:rsidRPr="009A3B65">
        <w:rPr>
          <w:rFonts w:cs="Arial"/>
        </w:rPr>
        <w:t xml:space="preserve">Durant aquest període </w:t>
      </w:r>
      <w:r w:rsidR="00E04CEA" w:rsidRPr="009A3B65">
        <w:rPr>
          <w:rFonts w:cs="Arial"/>
        </w:rPr>
        <w:t xml:space="preserve">també ha coincidit la creació del nou Govern, arran de l’aixecament de les mesures previstes en aplicació de l’article 155 de la Constitució espanyola. </w:t>
      </w:r>
      <w:r w:rsidR="00360EEB" w:rsidRPr="009A3B65">
        <w:rPr>
          <w:rFonts w:cs="Arial"/>
        </w:rPr>
        <w:t>El nou Govern</w:t>
      </w:r>
      <w:r w:rsidR="00E04CEA" w:rsidRPr="009A3B65">
        <w:rPr>
          <w:rFonts w:cs="Arial"/>
        </w:rPr>
        <w:t xml:space="preserve"> ha suposat una redistribució de les competències assignades a cada departament i, per tant, </w:t>
      </w:r>
      <w:r w:rsidR="00360EEB" w:rsidRPr="009A3B65">
        <w:rPr>
          <w:rFonts w:cs="Arial"/>
        </w:rPr>
        <w:t xml:space="preserve">de la responsabilitat quant a les obligacions de transparència dels departaments. </w:t>
      </w:r>
    </w:p>
    <w:p w14:paraId="418B597F" w14:textId="77777777" w:rsidR="00814574" w:rsidRPr="009A3B65" w:rsidRDefault="002421D2" w:rsidP="00CA551F">
      <w:pPr>
        <w:spacing w:before="120" w:after="120"/>
        <w:jc w:val="both"/>
        <w:rPr>
          <w:rFonts w:cs="Arial"/>
        </w:rPr>
      </w:pPr>
      <w:r w:rsidRPr="009A3B65">
        <w:rPr>
          <w:rFonts w:cs="Arial"/>
        </w:rPr>
        <w:t>El Portal de Transparència</w:t>
      </w:r>
      <w:r w:rsidR="00814574" w:rsidRPr="009A3B65">
        <w:rPr>
          <w:rFonts w:cs="Arial"/>
        </w:rPr>
        <w:t>,</w:t>
      </w:r>
      <w:r w:rsidRPr="009A3B65">
        <w:rPr>
          <w:rFonts w:cs="Arial"/>
        </w:rPr>
        <w:t xml:space="preserve"> en el qual es basa aquesta avaluació</w:t>
      </w:r>
      <w:r w:rsidR="00B25395" w:rsidRPr="009A3B65">
        <w:rPr>
          <w:rFonts w:cs="Arial"/>
        </w:rPr>
        <w:t xml:space="preserve"> atès que ha de recollir totes les obligacions subjectes a transparència de l’Administració de la Generalitat</w:t>
      </w:r>
      <w:r w:rsidR="00814574" w:rsidRPr="009A3B65">
        <w:rPr>
          <w:rFonts w:cs="Arial"/>
        </w:rPr>
        <w:t>,</w:t>
      </w:r>
      <w:r w:rsidRPr="009A3B65">
        <w:rPr>
          <w:rFonts w:cs="Arial"/>
        </w:rPr>
        <w:t xml:space="preserve"> és un portal viu </w:t>
      </w:r>
      <w:r w:rsidR="0044198A" w:rsidRPr="009A3B65">
        <w:rPr>
          <w:rFonts w:cs="Arial"/>
        </w:rPr>
        <w:t>i per tant subjecte a canvis i millores</w:t>
      </w:r>
      <w:r w:rsidR="00814574" w:rsidRPr="009A3B65">
        <w:rPr>
          <w:rFonts w:cs="Arial"/>
        </w:rPr>
        <w:t>, com el canvi de denominació d’apartats, subapartats o epígrafs, en ordre a fer-los més comprensibles, o la creació de nous, per la inclusió de matèries més sol·licitades per la via del dret d’accés a la informació</w:t>
      </w:r>
      <w:r w:rsidR="0044198A" w:rsidRPr="009A3B65">
        <w:rPr>
          <w:rFonts w:cs="Arial"/>
        </w:rPr>
        <w:t>.</w:t>
      </w:r>
    </w:p>
    <w:p w14:paraId="19F52FDC" w14:textId="77777777" w:rsidR="00814574" w:rsidRPr="009A3B65" w:rsidRDefault="00814574" w:rsidP="00CA551F">
      <w:pPr>
        <w:spacing w:before="120" w:after="120"/>
        <w:jc w:val="both"/>
        <w:rPr>
          <w:rFonts w:cs="Arial"/>
        </w:rPr>
      </w:pPr>
      <w:r w:rsidRPr="009A3B65">
        <w:rPr>
          <w:rFonts w:cs="Arial"/>
        </w:rPr>
        <w:t xml:space="preserve">Finalment, cal indicar </w:t>
      </w:r>
      <w:r w:rsidR="00BA5ACC" w:rsidRPr="009A3B65">
        <w:rPr>
          <w:rFonts w:cs="Arial"/>
        </w:rPr>
        <w:t xml:space="preserve">que en tota avaluació sempre hi ha un </w:t>
      </w:r>
      <w:r w:rsidRPr="009A3B65">
        <w:rPr>
          <w:rFonts w:cs="Arial"/>
        </w:rPr>
        <w:t xml:space="preserve">cert </w:t>
      </w:r>
      <w:r w:rsidR="00BA5ACC" w:rsidRPr="009A3B65">
        <w:rPr>
          <w:rFonts w:cs="Arial"/>
        </w:rPr>
        <w:t>marge de subjectivitat i d’interpretació</w:t>
      </w:r>
      <w:r w:rsidRPr="009A3B65">
        <w:rPr>
          <w:rFonts w:cs="Arial"/>
        </w:rPr>
        <w:t xml:space="preserve"> que cal tenir en compte</w:t>
      </w:r>
      <w:r w:rsidR="00BA5ACC" w:rsidRPr="009A3B65">
        <w:rPr>
          <w:rFonts w:cs="Arial"/>
        </w:rPr>
        <w:t xml:space="preserve">. </w:t>
      </w:r>
    </w:p>
    <w:p w14:paraId="6E39D2C7" w14:textId="77777777" w:rsidR="00775613" w:rsidRPr="009A3B65" w:rsidRDefault="00814574" w:rsidP="00CA551F">
      <w:pPr>
        <w:spacing w:before="120" w:after="120"/>
        <w:jc w:val="both"/>
        <w:rPr>
          <w:rFonts w:cs="Arial"/>
        </w:rPr>
      </w:pPr>
      <w:r w:rsidRPr="009A3B65">
        <w:rPr>
          <w:rFonts w:cs="Arial"/>
        </w:rPr>
        <w:lastRenderedPageBreak/>
        <w:t xml:space="preserve">Tot seguit, </w:t>
      </w:r>
      <w:r w:rsidR="00C84FC4" w:rsidRPr="009A3B65">
        <w:rPr>
          <w:rFonts w:cs="Arial"/>
        </w:rPr>
        <w:t>es mostren els resultats obtinguts en l’avaluació, desglossats per apartats i per indicadors</w:t>
      </w:r>
      <w:r w:rsidRPr="009A3B65">
        <w:rPr>
          <w:rFonts w:cs="Arial"/>
        </w:rPr>
        <w:t>, amb les observacions que s’han cregut oportunes.</w:t>
      </w:r>
    </w:p>
    <w:p w14:paraId="3B57FD8D" w14:textId="77777777" w:rsidR="00775613" w:rsidRPr="009A3B65" w:rsidRDefault="00775613" w:rsidP="00CA551F">
      <w:pPr>
        <w:spacing w:before="120" w:after="120"/>
        <w:jc w:val="both"/>
        <w:rPr>
          <w:rFonts w:cs="Arial"/>
          <w:sz w:val="10"/>
        </w:rPr>
      </w:pPr>
      <w:r w:rsidRPr="009A3B65">
        <w:rPr>
          <w:rFonts w:cs="Arial"/>
        </w:rPr>
        <w:t xml:space="preserve"> </w:t>
      </w:r>
    </w:p>
    <w:p w14:paraId="39A6DB5F" w14:textId="77777777" w:rsidR="00775613" w:rsidRPr="009A3B65" w:rsidRDefault="00E62A2A" w:rsidP="00CA551F">
      <w:pPr>
        <w:pStyle w:val="Ttulo2"/>
        <w:spacing w:before="120" w:after="120" w:line="240" w:lineRule="auto"/>
        <w:jc w:val="both"/>
        <w:rPr>
          <w:rFonts w:ascii="Arial" w:hAnsi="Arial" w:cs="Arial"/>
          <w:lang w:eastAsia="ca-ES"/>
        </w:rPr>
      </w:pPr>
      <w:bookmarkStart w:id="34" w:name="_Toc442864032"/>
      <w:bookmarkStart w:id="35" w:name="_Toc528324814"/>
      <w:r>
        <w:rPr>
          <w:rFonts w:ascii="Arial" w:hAnsi="Arial" w:cs="Arial"/>
          <w:lang w:eastAsia="ca-ES"/>
        </w:rPr>
        <w:t>3.1</w:t>
      </w:r>
      <w:r w:rsidR="00775613" w:rsidRPr="009A3B65">
        <w:rPr>
          <w:rFonts w:ascii="Arial" w:hAnsi="Arial" w:cs="Arial"/>
          <w:lang w:eastAsia="ca-ES"/>
        </w:rPr>
        <w:t xml:space="preserve"> Resultats en funció dels apartats del Portal de Transparència</w:t>
      </w:r>
      <w:bookmarkEnd w:id="34"/>
      <w:bookmarkEnd w:id="35"/>
    </w:p>
    <w:p w14:paraId="513A9A7C" w14:textId="77777777" w:rsidR="00775613" w:rsidRPr="009A3B65" w:rsidRDefault="00775613" w:rsidP="00CA551F">
      <w:pPr>
        <w:pStyle w:val="TDC2"/>
        <w:spacing w:before="120" w:after="120" w:line="240" w:lineRule="auto"/>
      </w:pPr>
      <w:r w:rsidRPr="009A3B65">
        <w:t>E</w:t>
      </w:r>
      <w:r w:rsidR="008947C4" w:rsidRPr="009A3B65">
        <w:t xml:space="preserve">n la taula </w:t>
      </w:r>
      <w:r w:rsidR="00B3454F" w:rsidRPr="009A3B65">
        <w:t xml:space="preserve">següent </w:t>
      </w:r>
      <w:r w:rsidR="008947C4" w:rsidRPr="009A3B65">
        <w:t>es mostren els resultats per apartats i el resultat global</w:t>
      </w:r>
      <w:r w:rsidR="00B25395" w:rsidRPr="009A3B65">
        <w:t xml:space="preserve"> de l’avaluació de les obligacions de transparència</w:t>
      </w:r>
      <w:r w:rsidR="002E1FD3" w:rsidRPr="009A3B65">
        <w:t>, basada en l’avaluació del Portal de Transparència</w:t>
      </w:r>
      <w:r w:rsidR="008947C4" w:rsidRPr="009A3B65">
        <w:t xml:space="preserve"> </w:t>
      </w:r>
      <w:r w:rsidR="00941D17" w:rsidRPr="009A3B65">
        <w:t>(</w:t>
      </w:r>
      <w:r w:rsidR="008947C4" w:rsidRPr="009A3B65">
        <w:t>en tants per cent</w:t>
      </w:r>
      <w:r w:rsidR="00941D17" w:rsidRPr="009A3B65">
        <w:t>)</w:t>
      </w:r>
      <w:r w:rsidR="008947C4" w:rsidRPr="009A3B65">
        <w:t xml:space="preserve">. </w:t>
      </w:r>
      <w:r w:rsidR="00CF7ED3" w:rsidRPr="009A3B65">
        <w:t>Com s’hi observa, e</w:t>
      </w:r>
      <w:r w:rsidR="008947C4" w:rsidRPr="009A3B65">
        <w:t xml:space="preserve">l </w:t>
      </w:r>
      <w:r w:rsidR="008947C4" w:rsidRPr="009A3B65">
        <w:rPr>
          <w:b/>
        </w:rPr>
        <w:t>resultat global</w:t>
      </w:r>
      <w:r w:rsidR="008947C4" w:rsidRPr="009A3B65">
        <w:t xml:space="preserve"> és elevat, un </w:t>
      </w:r>
      <w:r w:rsidR="008947C4" w:rsidRPr="009A3B65">
        <w:rPr>
          <w:b/>
        </w:rPr>
        <w:t>91,0</w:t>
      </w:r>
      <w:r w:rsidR="00001C66" w:rsidRPr="009A3B65">
        <w:rPr>
          <w:b/>
        </w:rPr>
        <w:t>8</w:t>
      </w:r>
      <w:r w:rsidR="008947C4" w:rsidRPr="009A3B65">
        <w:rPr>
          <w:b/>
        </w:rPr>
        <w:t>%</w:t>
      </w:r>
      <w:r w:rsidR="00CF7ED3" w:rsidRPr="009A3B65">
        <w:t>.</w:t>
      </w:r>
      <w:r w:rsidR="00613A19" w:rsidRPr="009A3B65">
        <w:t xml:space="preserve"> </w:t>
      </w:r>
      <w:r w:rsidR="00CF7ED3" w:rsidRPr="009A3B65">
        <w:t>T</w:t>
      </w:r>
      <w:r w:rsidR="00613A19" w:rsidRPr="009A3B65">
        <w:t xml:space="preserve">ot i això, encara </w:t>
      </w:r>
      <w:r w:rsidR="00CF7ED3" w:rsidRPr="009A3B65">
        <w:t>queda marge de</w:t>
      </w:r>
      <w:r w:rsidR="00613A19" w:rsidRPr="009A3B65">
        <w:t xml:space="preserve"> millora.</w:t>
      </w:r>
    </w:p>
    <w:tbl>
      <w:tblPr>
        <w:tblW w:w="3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3"/>
        <w:gridCol w:w="869"/>
      </w:tblGrid>
      <w:tr w:rsidR="00B9206A" w:rsidRPr="006852AD" w14:paraId="607558F5" w14:textId="77777777" w:rsidTr="006852AD">
        <w:trPr>
          <w:trHeight w:val="254"/>
          <w:jc w:val="center"/>
        </w:trPr>
        <w:tc>
          <w:tcPr>
            <w:tcW w:w="2703" w:type="dxa"/>
            <w:shd w:val="clear" w:color="auto" w:fill="00B050"/>
            <w:noWrap/>
            <w:vAlign w:val="bottom"/>
          </w:tcPr>
          <w:p w14:paraId="5045721E" w14:textId="77777777" w:rsidR="00B9206A" w:rsidRPr="006852AD" w:rsidRDefault="00B9206A"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Resultats per apartats, en %</w:t>
            </w:r>
          </w:p>
        </w:tc>
        <w:tc>
          <w:tcPr>
            <w:tcW w:w="869" w:type="dxa"/>
            <w:shd w:val="clear" w:color="auto" w:fill="00B050"/>
            <w:noWrap/>
            <w:vAlign w:val="bottom"/>
          </w:tcPr>
          <w:p w14:paraId="1337D865" w14:textId="77777777" w:rsidR="00B9206A" w:rsidRPr="006852AD" w:rsidRDefault="00B9206A" w:rsidP="00711C51">
            <w:pPr>
              <w:jc w:val="both"/>
              <w:rPr>
                <w:rFonts w:eastAsia="Times New Roman" w:cs="Arial"/>
                <w:color w:val="000000"/>
                <w:sz w:val="18"/>
                <w:szCs w:val="18"/>
                <w:lang w:eastAsia="ca-ES"/>
              </w:rPr>
            </w:pPr>
          </w:p>
        </w:tc>
      </w:tr>
      <w:tr w:rsidR="008947C4" w:rsidRPr="006852AD" w14:paraId="29E777A4" w14:textId="77777777" w:rsidTr="006852AD">
        <w:trPr>
          <w:trHeight w:val="254"/>
          <w:jc w:val="center"/>
        </w:trPr>
        <w:tc>
          <w:tcPr>
            <w:tcW w:w="2703" w:type="dxa"/>
            <w:shd w:val="clear" w:color="auto" w:fill="66FF66"/>
            <w:noWrap/>
            <w:vAlign w:val="bottom"/>
            <w:hideMark/>
          </w:tcPr>
          <w:p w14:paraId="10E286AC"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Organització i normativa</w:t>
            </w:r>
          </w:p>
        </w:tc>
        <w:tc>
          <w:tcPr>
            <w:tcW w:w="869" w:type="dxa"/>
            <w:shd w:val="clear" w:color="auto" w:fill="66FF66"/>
            <w:noWrap/>
            <w:vAlign w:val="bottom"/>
            <w:hideMark/>
          </w:tcPr>
          <w:p w14:paraId="5D553BE4"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85,63</w:t>
            </w:r>
          </w:p>
        </w:tc>
      </w:tr>
      <w:tr w:rsidR="008947C4" w:rsidRPr="006852AD" w14:paraId="02CDB0B1" w14:textId="77777777" w:rsidTr="006852AD">
        <w:trPr>
          <w:trHeight w:val="254"/>
          <w:jc w:val="center"/>
        </w:trPr>
        <w:tc>
          <w:tcPr>
            <w:tcW w:w="2703" w:type="dxa"/>
            <w:shd w:val="clear" w:color="auto" w:fill="66FF66"/>
            <w:noWrap/>
            <w:vAlign w:val="bottom"/>
            <w:hideMark/>
          </w:tcPr>
          <w:p w14:paraId="2FE591F1"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Gestió dels serveis públics</w:t>
            </w:r>
          </w:p>
        </w:tc>
        <w:tc>
          <w:tcPr>
            <w:tcW w:w="869" w:type="dxa"/>
            <w:shd w:val="clear" w:color="auto" w:fill="66FF66"/>
            <w:noWrap/>
            <w:vAlign w:val="bottom"/>
            <w:hideMark/>
          </w:tcPr>
          <w:p w14:paraId="151C8958"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80,63</w:t>
            </w:r>
          </w:p>
        </w:tc>
      </w:tr>
      <w:tr w:rsidR="008947C4" w:rsidRPr="006852AD" w14:paraId="288B2323" w14:textId="77777777" w:rsidTr="006852AD">
        <w:trPr>
          <w:trHeight w:val="254"/>
          <w:jc w:val="center"/>
        </w:trPr>
        <w:tc>
          <w:tcPr>
            <w:tcW w:w="2703" w:type="dxa"/>
            <w:shd w:val="clear" w:color="auto" w:fill="66FF66"/>
            <w:noWrap/>
            <w:vAlign w:val="bottom"/>
            <w:hideMark/>
          </w:tcPr>
          <w:p w14:paraId="280020DD"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Funció pública</w:t>
            </w:r>
          </w:p>
        </w:tc>
        <w:tc>
          <w:tcPr>
            <w:tcW w:w="869" w:type="dxa"/>
            <w:shd w:val="clear" w:color="auto" w:fill="66FF66"/>
            <w:noWrap/>
            <w:vAlign w:val="bottom"/>
            <w:hideMark/>
          </w:tcPr>
          <w:p w14:paraId="27F9785C"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94,35</w:t>
            </w:r>
          </w:p>
        </w:tc>
      </w:tr>
      <w:tr w:rsidR="008947C4" w:rsidRPr="006852AD" w14:paraId="3D6DDAB1" w14:textId="77777777" w:rsidTr="006852AD">
        <w:trPr>
          <w:trHeight w:val="254"/>
          <w:jc w:val="center"/>
        </w:trPr>
        <w:tc>
          <w:tcPr>
            <w:tcW w:w="2703" w:type="dxa"/>
            <w:shd w:val="clear" w:color="auto" w:fill="66FF66"/>
            <w:noWrap/>
            <w:vAlign w:val="bottom"/>
            <w:hideMark/>
          </w:tcPr>
          <w:p w14:paraId="7CCFB4A7"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Economia i Finances</w:t>
            </w:r>
          </w:p>
        </w:tc>
        <w:tc>
          <w:tcPr>
            <w:tcW w:w="869" w:type="dxa"/>
            <w:shd w:val="clear" w:color="auto" w:fill="66FF66"/>
            <w:noWrap/>
            <w:vAlign w:val="bottom"/>
            <w:hideMark/>
          </w:tcPr>
          <w:p w14:paraId="47525AB0"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88,54</w:t>
            </w:r>
          </w:p>
        </w:tc>
      </w:tr>
      <w:tr w:rsidR="008947C4" w:rsidRPr="006852AD" w14:paraId="2293E042" w14:textId="77777777" w:rsidTr="006852AD">
        <w:trPr>
          <w:trHeight w:val="254"/>
          <w:jc w:val="center"/>
        </w:trPr>
        <w:tc>
          <w:tcPr>
            <w:tcW w:w="2703" w:type="dxa"/>
            <w:shd w:val="clear" w:color="auto" w:fill="66FF66"/>
            <w:noWrap/>
            <w:vAlign w:val="bottom"/>
            <w:hideMark/>
          </w:tcPr>
          <w:p w14:paraId="3A6BA074"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Patrimoni</w:t>
            </w:r>
          </w:p>
        </w:tc>
        <w:tc>
          <w:tcPr>
            <w:tcW w:w="869" w:type="dxa"/>
            <w:shd w:val="clear" w:color="auto" w:fill="66FF66"/>
            <w:noWrap/>
            <w:vAlign w:val="bottom"/>
            <w:hideMark/>
          </w:tcPr>
          <w:p w14:paraId="4DF7480C"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98,25</w:t>
            </w:r>
          </w:p>
        </w:tc>
      </w:tr>
      <w:tr w:rsidR="008947C4" w:rsidRPr="006852AD" w14:paraId="6F089B76" w14:textId="77777777" w:rsidTr="006852AD">
        <w:trPr>
          <w:trHeight w:val="254"/>
          <w:jc w:val="center"/>
        </w:trPr>
        <w:tc>
          <w:tcPr>
            <w:tcW w:w="2703" w:type="dxa"/>
            <w:shd w:val="clear" w:color="auto" w:fill="66FF66"/>
            <w:noWrap/>
            <w:vAlign w:val="bottom"/>
            <w:hideMark/>
          </w:tcPr>
          <w:p w14:paraId="1E0F0D09"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 xml:space="preserve">Contractació </w:t>
            </w:r>
          </w:p>
        </w:tc>
        <w:tc>
          <w:tcPr>
            <w:tcW w:w="869" w:type="dxa"/>
            <w:shd w:val="clear" w:color="auto" w:fill="66FF66"/>
            <w:noWrap/>
            <w:vAlign w:val="bottom"/>
            <w:hideMark/>
          </w:tcPr>
          <w:p w14:paraId="4273C991"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95,</w:t>
            </w:r>
            <w:r w:rsidR="00B810BC" w:rsidRPr="006852AD">
              <w:rPr>
                <w:rFonts w:eastAsia="Times New Roman" w:cs="Arial"/>
                <w:color w:val="000000"/>
                <w:sz w:val="18"/>
                <w:szCs w:val="18"/>
                <w:lang w:eastAsia="ca-ES"/>
              </w:rPr>
              <w:t>53</w:t>
            </w:r>
          </w:p>
        </w:tc>
      </w:tr>
      <w:tr w:rsidR="008947C4" w:rsidRPr="006852AD" w14:paraId="46D38073" w14:textId="77777777" w:rsidTr="006852AD">
        <w:trPr>
          <w:trHeight w:val="254"/>
          <w:jc w:val="center"/>
        </w:trPr>
        <w:tc>
          <w:tcPr>
            <w:tcW w:w="2703" w:type="dxa"/>
            <w:shd w:val="clear" w:color="auto" w:fill="66FF66"/>
            <w:noWrap/>
            <w:vAlign w:val="bottom"/>
            <w:hideMark/>
          </w:tcPr>
          <w:p w14:paraId="3840EB43"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Territori</w:t>
            </w:r>
          </w:p>
        </w:tc>
        <w:tc>
          <w:tcPr>
            <w:tcW w:w="869" w:type="dxa"/>
            <w:shd w:val="clear" w:color="auto" w:fill="66FF66"/>
            <w:noWrap/>
            <w:vAlign w:val="bottom"/>
            <w:hideMark/>
          </w:tcPr>
          <w:p w14:paraId="2D8E4AAC"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88,72</w:t>
            </w:r>
          </w:p>
        </w:tc>
      </w:tr>
      <w:tr w:rsidR="008947C4" w:rsidRPr="006852AD" w14:paraId="7214CA26" w14:textId="77777777" w:rsidTr="006852AD">
        <w:trPr>
          <w:trHeight w:val="254"/>
          <w:jc w:val="center"/>
        </w:trPr>
        <w:tc>
          <w:tcPr>
            <w:tcW w:w="2703" w:type="dxa"/>
            <w:shd w:val="clear" w:color="auto" w:fill="66FF66"/>
            <w:noWrap/>
            <w:vAlign w:val="bottom"/>
            <w:hideMark/>
          </w:tcPr>
          <w:p w14:paraId="3AF39F0F"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Govern</w:t>
            </w:r>
          </w:p>
        </w:tc>
        <w:tc>
          <w:tcPr>
            <w:tcW w:w="869" w:type="dxa"/>
            <w:shd w:val="clear" w:color="auto" w:fill="66FF66"/>
            <w:noWrap/>
            <w:vAlign w:val="bottom"/>
            <w:hideMark/>
          </w:tcPr>
          <w:p w14:paraId="2F29CFC7"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97</w:t>
            </w:r>
          </w:p>
        </w:tc>
      </w:tr>
      <w:tr w:rsidR="008947C4" w:rsidRPr="006852AD" w14:paraId="447C2E3B" w14:textId="77777777" w:rsidTr="006852AD">
        <w:trPr>
          <w:trHeight w:val="254"/>
          <w:jc w:val="center"/>
        </w:trPr>
        <w:tc>
          <w:tcPr>
            <w:tcW w:w="2703" w:type="dxa"/>
            <w:shd w:val="clear" w:color="auto" w:fill="00B050"/>
            <w:noWrap/>
            <w:vAlign w:val="bottom"/>
            <w:hideMark/>
          </w:tcPr>
          <w:p w14:paraId="229C113D"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Resultat global del Portal</w:t>
            </w:r>
          </w:p>
        </w:tc>
        <w:tc>
          <w:tcPr>
            <w:tcW w:w="869" w:type="dxa"/>
            <w:shd w:val="clear" w:color="auto" w:fill="00B050"/>
            <w:noWrap/>
            <w:vAlign w:val="bottom"/>
            <w:hideMark/>
          </w:tcPr>
          <w:p w14:paraId="584E0755" w14:textId="77777777" w:rsidR="008947C4" w:rsidRPr="006852AD" w:rsidRDefault="008947C4"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91,0</w:t>
            </w:r>
            <w:r w:rsidR="00B810BC" w:rsidRPr="006852AD">
              <w:rPr>
                <w:rFonts w:eastAsia="Times New Roman" w:cs="Arial"/>
                <w:color w:val="000000"/>
                <w:sz w:val="18"/>
                <w:szCs w:val="18"/>
                <w:lang w:eastAsia="ca-ES"/>
              </w:rPr>
              <w:t>8</w:t>
            </w:r>
          </w:p>
        </w:tc>
      </w:tr>
    </w:tbl>
    <w:p w14:paraId="6B066BEA" w14:textId="77777777" w:rsidR="008947C4" w:rsidRPr="009A3B65" w:rsidRDefault="008947C4" w:rsidP="00CA551F">
      <w:pPr>
        <w:spacing w:before="120" w:after="120"/>
        <w:jc w:val="both"/>
        <w:rPr>
          <w:rFonts w:cs="Arial"/>
          <w:lang w:eastAsia="ca-ES"/>
        </w:rPr>
      </w:pPr>
    </w:p>
    <w:p w14:paraId="7066F215" w14:textId="77777777" w:rsidR="008947C4" w:rsidRPr="009A3B65" w:rsidRDefault="008947C4" w:rsidP="00CA551F">
      <w:pPr>
        <w:spacing w:before="120" w:after="120"/>
        <w:jc w:val="both"/>
        <w:rPr>
          <w:rFonts w:cs="Arial"/>
        </w:rPr>
      </w:pPr>
      <w:r w:rsidRPr="009A3B65">
        <w:rPr>
          <w:rFonts w:cs="Arial"/>
        </w:rPr>
        <w:t>E</w:t>
      </w:r>
      <w:r w:rsidR="00C46BCD" w:rsidRPr="009A3B65">
        <w:rPr>
          <w:rFonts w:cs="Arial"/>
        </w:rPr>
        <w:t>n e</w:t>
      </w:r>
      <w:r w:rsidRPr="009A3B65">
        <w:rPr>
          <w:rFonts w:cs="Arial"/>
        </w:rPr>
        <w:t>l gràfic següent</w:t>
      </w:r>
      <w:r w:rsidR="00C46BCD" w:rsidRPr="009A3B65">
        <w:rPr>
          <w:rFonts w:cs="Arial"/>
        </w:rPr>
        <w:t>, es</w:t>
      </w:r>
      <w:r w:rsidRPr="009A3B65">
        <w:rPr>
          <w:rFonts w:cs="Arial"/>
        </w:rPr>
        <w:t xml:space="preserve"> mostra el grau de compliment de cadascun dels apartats del Portal de Transparència.</w:t>
      </w:r>
    </w:p>
    <w:p w14:paraId="3861F60F" w14:textId="77777777" w:rsidR="005373F7" w:rsidRPr="009A3B65" w:rsidRDefault="00D92A87" w:rsidP="003F382E">
      <w:pPr>
        <w:spacing w:before="120" w:after="120"/>
        <w:jc w:val="center"/>
        <w:rPr>
          <w:rFonts w:cs="Arial"/>
          <w:i/>
          <w:sz w:val="18"/>
        </w:rPr>
      </w:pPr>
      <w:r w:rsidRPr="009A3B65">
        <w:rPr>
          <w:rFonts w:cs="Arial"/>
          <w:noProof/>
          <w:lang w:eastAsia="ca-ES"/>
        </w:rPr>
        <w:drawing>
          <wp:inline distT="0" distB="0" distL="0" distR="0" wp14:anchorId="23109268" wp14:editId="4DCD67B6">
            <wp:extent cx="5151120" cy="2072640"/>
            <wp:effectExtent l="0" t="0" r="0" b="3810"/>
            <wp:docPr id="4" name="Gràfi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295C9E" w14:textId="77777777" w:rsidR="00F3406F" w:rsidRPr="009A3B65" w:rsidRDefault="003B62E2" w:rsidP="00CA551F">
      <w:pPr>
        <w:spacing w:before="120" w:after="120"/>
        <w:jc w:val="both"/>
        <w:rPr>
          <w:rFonts w:cs="Arial"/>
          <w:lang w:eastAsia="ca-ES"/>
        </w:rPr>
      </w:pPr>
      <w:r w:rsidRPr="009A3B65">
        <w:rPr>
          <w:rFonts w:cs="Arial"/>
        </w:rPr>
        <w:lastRenderedPageBreak/>
        <w:t>Com s’ha apuntat anteriorment, a</w:t>
      </w:r>
      <w:r w:rsidR="00775613" w:rsidRPr="009A3B65">
        <w:rPr>
          <w:rFonts w:cs="Arial"/>
        </w:rPr>
        <w:t xml:space="preserve"> l’hora d’analitzar el </w:t>
      </w:r>
      <w:r w:rsidRPr="009A3B65">
        <w:rPr>
          <w:rFonts w:cs="Arial"/>
        </w:rPr>
        <w:t>resultats</w:t>
      </w:r>
      <w:r w:rsidR="00775613" w:rsidRPr="009A3B65">
        <w:rPr>
          <w:rFonts w:cs="Arial"/>
        </w:rPr>
        <w:t xml:space="preserve"> cal tenir en compte </w:t>
      </w:r>
      <w:r w:rsidR="00775613" w:rsidRPr="009A3B65">
        <w:rPr>
          <w:rFonts w:cs="Arial"/>
          <w:lang w:eastAsia="ca-ES"/>
        </w:rPr>
        <w:t xml:space="preserve">que no tots els </w:t>
      </w:r>
      <w:r w:rsidR="006C2051" w:rsidRPr="009A3B65">
        <w:rPr>
          <w:rFonts w:cs="Arial"/>
          <w:lang w:eastAsia="ca-ES"/>
        </w:rPr>
        <w:t>d</w:t>
      </w:r>
      <w:r w:rsidR="00775613" w:rsidRPr="009A3B65">
        <w:rPr>
          <w:rFonts w:cs="Arial"/>
          <w:lang w:eastAsia="ca-ES"/>
        </w:rPr>
        <w:t>epartaments</w:t>
      </w:r>
      <w:r w:rsidR="0026247A" w:rsidRPr="009A3B65">
        <w:rPr>
          <w:rStyle w:val="Refdenotaalpie"/>
          <w:rFonts w:cs="Arial"/>
          <w:lang w:eastAsia="ca-ES"/>
        </w:rPr>
        <w:footnoteReference w:id="6"/>
      </w:r>
      <w:r w:rsidR="0026247A" w:rsidRPr="009A3B65">
        <w:rPr>
          <w:rFonts w:cs="Arial"/>
          <w:lang w:eastAsia="ca-ES"/>
        </w:rPr>
        <w:t xml:space="preserve"> </w:t>
      </w:r>
      <w:r w:rsidR="00775613" w:rsidRPr="009A3B65">
        <w:rPr>
          <w:rFonts w:cs="Arial"/>
          <w:lang w:eastAsia="ca-ES"/>
        </w:rPr>
        <w:t xml:space="preserve">tenen les mateixes responsabilitats </w:t>
      </w:r>
      <w:r w:rsidR="00BA6910" w:rsidRPr="009A3B65">
        <w:rPr>
          <w:rFonts w:cs="Arial"/>
          <w:lang w:eastAsia="ca-ES"/>
        </w:rPr>
        <w:t>pel que fa</w:t>
      </w:r>
      <w:r w:rsidR="009C0F39" w:rsidRPr="009A3B65">
        <w:rPr>
          <w:rFonts w:cs="Arial"/>
          <w:lang w:eastAsia="ca-ES"/>
        </w:rPr>
        <w:t xml:space="preserve"> al compliment de les obligacions </w:t>
      </w:r>
      <w:r w:rsidR="00F904C4" w:rsidRPr="009A3B65">
        <w:rPr>
          <w:rFonts w:cs="Arial"/>
          <w:lang w:eastAsia="ca-ES"/>
        </w:rPr>
        <w:t>subject</w:t>
      </w:r>
      <w:r w:rsidR="009C0F39" w:rsidRPr="009A3B65">
        <w:rPr>
          <w:rFonts w:cs="Arial"/>
          <w:lang w:eastAsia="ca-ES"/>
        </w:rPr>
        <w:t>e</w:t>
      </w:r>
      <w:r w:rsidR="00F904C4" w:rsidRPr="009A3B65">
        <w:rPr>
          <w:rFonts w:cs="Arial"/>
          <w:lang w:eastAsia="ca-ES"/>
        </w:rPr>
        <w:t>s a transparència</w:t>
      </w:r>
      <w:r w:rsidR="006C2051" w:rsidRPr="009A3B65">
        <w:rPr>
          <w:rFonts w:cs="Arial"/>
          <w:lang w:eastAsia="ca-ES"/>
        </w:rPr>
        <w:t>.</w:t>
      </w:r>
      <w:r w:rsidR="00775613" w:rsidRPr="009A3B65">
        <w:rPr>
          <w:rFonts w:cs="Arial"/>
          <w:lang w:eastAsia="ca-ES"/>
        </w:rPr>
        <w:t xml:space="preserve"> </w:t>
      </w:r>
      <w:r w:rsidR="009146CD" w:rsidRPr="009A3B65">
        <w:rPr>
          <w:rFonts w:cs="Arial"/>
          <w:lang w:eastAsia="ca-ES"/>
        </w:rPr>
        <w:t>És cert que t</w:t>
      </w:r>
      <w:r w:rsidR="00775613" w:rsidRPr="009A3B65">
        <w:rPr>
          <w:rFonts w:cs="Arial"/>
          <w:lang w:eastAsia="ca-ES"/>
        </w:rPr>
        <w:t xml:space="preserve">ots els </w:t>
      </w:r>
      <w:r w:rsidR="006C2051" w:rsidRPr="009A3B65">
        <w:rPr>
          <w:rFonts w:cs="Arial"/>
          <w:lang w:eastAsia="ca-ES"/>
        </w:rPr>
        <w:t>d</w:t>
      </w:r>
      <w:r w:rsidR="00775613" w:rsidRPr="009A3B65">
        <w:rPr>
          <w:rFonts w:cs="Arial"/>
          <w:lang w:eastAsia="ca-ES"/>
        </w:rPr>
        <w:t xml:space="preserve">epartaments </w:t>
      </w:r>
      <w:r w:rsidR="00366128" w:rsidRPr="009A3B65">
        <w:rPr>
          <w:rFonts w:cs="Arial"/>
          <w:lang w:eastAsia="ca-ES"/>
        </w:rPr>
        <w:t>han de compl</w:t>
      </w:r>
      <w:r w:rsidR="00775613" w:rsidRPr="009A3B65">
        <w:rPr>
          <w:rFonts w:cs="Arial"/>
          <w:lang w:eastAsia="ca-ES"/>
        </w:rPr>
        <w:t>i</w:t>
      </w:r>
      <w:r w:rsidR="00366128" w:rsidRPr="009A3B65">
        <w:rPr>
          <w:rFonts w:cs="Arial"/>
          <w:lang w:eastAsia="ca-ES"/>
        </w:rPr>
        <w:t>r</w:t>
      </w:r>
      <w:r w:rsidR="00775613" w:rsidRPr="009A3B65">
        <w:rPr>
          <w:rFonts w:cs="Arial"/>
          <w:lang w:eastAsia="ca-ES"/>
        </w:rPr>
        <w:t xml:space="preserve"> una sèrie d’obligacions</w:t>
      </w:r>
      <w:r w:rsidR="009146CD" w:rsidRPr="009A3B65">
        <w:rPr>
          <w:rFonts w:cs="Arial"/>
          <w:lang w:eastAsia="ca-ES"/>
        </w:rPr>
        <w:t>,</w:t>
      </w:r>
      <w:r w:rsidR="00F904C4" w:rsidRPr="009A3B65">
        <w:rPr>
          <w:rFonts w:cs="Arial"/>
          <w:lang w:eastAsia="ca-ES"/>
        </w:rPr>
        <w:t xml:space="preserve"> podríem dir</w:t>
      </w:r>
      <w:r w:rsidR="009146CD" w:rsidRPr="009A3B65">
        <w:rPr>
          <w:rFonts w:cs="Arial"/>
          <w:lang w:eastAsia="ca-ES"/>
        </w:rPr>
        <w:t>,</w:t>
      </w:r>
      <w:r w:rsidR="00F904C4" w:rsidRPr="009A3B65">
        <w:rPr>
          <w:rFonts w:cs="Arial"/>
          <w:lang w:eastAsia="ca-ES"/>
        </w:rPr>
        <w:t xml:space="preserve"> genèriques</w:t>
      </w:r>
      <w:r w:rsidR="009C0F39" w:rsidRPr="009A3B65">
        <w:rPr>
          <w:rFonts w:cs="Arial"/>
          <w:lang w:eastAsia="ca-ES"/>
        </w:rPr>
        <w:t>, ja que afecten a tots per igual</w:t>
      </w:r>
      <w:r w:rsidR="00F904C4" w:rsidRPr="009A3B65">
        <w:rPr>
          <w:rFonts w:cs="Arial"/>
          <w:lang w:eastAsia="ca-ES"/>
        </w:rPr>
        <w:t>.</w:t>
      </w:r>
      <w:r w:rsidR="00775613" w:rsidRPr="009A3B65">
        <w:rPr>
          <w:rFonts w:cs="Arial"/>
          <w:lang w:eastAsia="ca-ES"/>
        </w:rPr>
        <w:t xml:space="preserve"> </w:t>
      </w:r>
      <w:r w:rsidR="009146CD" w:rsidRPr="009A3B65">
        <w:rPr>
          <w:rFonts w:cs="Arial"/>
          <w:lang w:eastAsia="ca-ES"/>
        </w:rPr>
        <w:t>A més, a</w:t>
      </w:r>
      <w:r w:rsidR="00251627" w:rsidRPr="009A3B65">
        <w:rPr>
          <w:rFonts w:cs="Arial"/>
          <w:lang w:eastAsia="ca-ES"/>
        </w:rPr>
        <w:t>lhora</w:t>
      </w:r>
      <w:r w:rsidR="00775613" w:rsidRPr="009A3B65">
        <w:rPr>
          <w:rFonts w:cs="Arial"/>
          <w:lang w:eastAsia="ca-ES"/>
        </w:rPr>
        <w:t xml:space="preserve">, </w:t>
      </w:r>
      <w:r w:rsidR="00795326" w:rsidRPr="009A3B65">
        <w:rPr>
          <w:rFonts w:cs="Arial"/>
          <w:lang w:eastAsia="ca-ES"/>
        </w:rPr>
        <w:t>hi ha</w:t>
      </w:r>
      <w:r w:rsidR="009C0F39" w:rsidRPr="009A3B65">
        <w:rPr>
          <w:rFonts w:cs="Arial"/>
          <w:lang w:eastAsia="ca-ES"/>
        </w:rPr>
        <w:t xml:space="preserve"> una sèrie de</w:t>
      </w:r>
      <w:r w:rsidR="00775613" w:rsidRPr="009A3B65">
        <w:rPr>
          <w:rFonts w:cs="Arial"/>
          <w:lang w:eastAsia="ca-ES"/>
        </w:rPr>
        <w:t xml:space="preserve"> </w:t>
      </w:r>
      <w:r w:rsidR="00BA6910" w:rsidRPr="009A3B65">
        <w:rPr>
          <w:rFonts w:cs="Arial"/>
          <w:lang w:eastAsia="ca-ES"/>
        </w:rPr>
        <w:t>d</w:t>
      </w:r>
      <w:r w:rsidR="00775613" w:rsidRPr="009A3B65">
        <w:rPr>
          <w:rFonts w:cs="Arial"/>
          <w:lang w:eastAsia="ca-ES"/>
        </w:rPr>
        <w:t>epartaments</w:t>
      </w:r>
      <w:r w:rsidR="00795326" w:rsidRPr="009A3B65">
        <w:rPr>
          <w:rFonts w:cs="Arial"/>
          <w:lang w:eastAsia="ca-ES"/>
        </w:rPr>
        <w:t xml:space="preserve"> amb</w:t>
      </w:r>
      <w:r w:rsidR="00775613" w:rsidRPr="009A3B65">
        <w:rPr>
          <w:rFonts w:cs="Arial"/>
          <w:lang w:eastAsia="ca-ES"/>
        </w:rPr>
        <w:t xml:space="preserve"> obligacions específiques</w:t>
      </w:r>
      <w:r w:rsidR="009C0F39" w:rsidRPr="009A3B65">
        <w:rPr>
          <w:rFonts w:cs="Arial"/>
          <w:lang w:eastAsia="ca-ES"/>
        </w:rPr>
        <w:t xml:space="preserve"> per raó de la matèria de què són competents</w:t>
      </w:r>
      <w:r w:rsidR="009146CD" w:rsidRPr="009A3B65">
        <w:rPr>
          <w:rFonts w:cs="Arial"/>
          <w:lang w:eastAsia="ca-ES"/>
        </w:rPr>
        <w:t>, atès que només en generen la informació respectiva</w:t>
      </w:r>
      <w:r w:rsidR="00775613" w:rsidRPr="009A3B65">
        <w:rPr>
          <w:rFonts w:cs="Arial"/>
          <w:lang w:eastAsia="ca-ES"/>
        </w:rPr>
        <w:t xml:space="preserve">. </w:t>
      </w:r>
      <w:r w:rsidR="009146CD" w:rsidRPr="009A3B65">
        <w:rPr>
          <w:rFonts w:cs="Arial"/>
          <w:lang w:eastAsia="ca-ES"/>
        </w:rPr>
        <w:t xml:space="preserve">Per últim, hi ha </w:t>
      </w:r>
      <w:r w:rsidR="009C0F39" w:rsidRPr="009A3B65">
        <w:rPr>
          <w:rFonts w:cs="Arial"/>
          <w:lang w:eastAsia="ca-ES"/>
        </w:rPr>
        <w:t>alguns casos concrets</w:t>
      </w:r>
      <w:r w:rsidR="009146CD" w:rsidRPr="009A3B65">
        <w:rPr>
          <w:rFonts w:cs="Arial"/>
          <w:lang w:eastAsia="ca-ES"/>
        </w:rPr>
        <w:t xml:space="preserve"> en què un</w:t>
      </w:r>
      <w:r w:rsidR="00775613" w:rsidRPr="009A3B65">
        <w:rPr>
          <w:rFonts w:cs="Arial"/>
          <w:lang w:eastAsia="ca-ES"/>
        </w:rPr>
        <w:t xml:space="preserve"> </w:t>
      </w:r>
      <w:r w:rsidR="006C2051" w:rsidRPr="009A3B65">
        <w:rPr>
          <w:rFonts w:cs="Arial"/>
          <w:lang w:eastAsia="ca-ES"/>
        </w:rPr>
        <w:t>d</w:t>
      </w:r>
      <w:r w:rsidR="00C92231" w:rsidRPr="009A3B65">
        <w:rPr>
          <w:rFonts w:cs="Arial"/>
          <w:lang w:eastAsia="ca-ES"/>
        </w:rPr>
        <w:t xml:space="preserve">epartament </w:t>
      </w:r>
      <w:r w:rsidR="009C0F39" w:rsidRPr="009A3B65">
        <w:rPr>
          <w:rFonts w:cs="Arial"/>
          <w:lang w:eastAsia="ca-ES"/>
        </w:rPr>
        <w:t xml:space="preserve">és responsable </w:t>
      </w:r>
      <w:r w:rsidR="00775613" w:rsidRPr="009A3B65">
        <w:rPr>
          <w:rFonts w:cs="Arial"/>
          <w:lang w:eastAsia="ca-ES"/>
        </w:rPr>
        <w:t>de publ</w:t>
      </w:r>
      <w:r w:rsidR="00BA6910" w:rsidRPr="009A3B65">
        <w:rPr>
          <w:rFonts w:cs="Arial"/>
          <w:lang w:eastAsia="ca-ES"/>
        </w:rPr>
        <w:t xml:space="preserve">icar </w:t>
      </w:r>
      <w:r w:rsidR="009146CD" w:rsidRPr="009A3B65">
        <w:rPr>
          <w:rFonts w:cs="Arial"/>
          <w:lang w:eastAsia="ca-ES"/>
        </w:rPr>
        <w:t>una</w:t>
      </w:r>
      <w:r w:rsidR="00BA6910" w:rsidRPr="009A3B65">
        <w:rPr>
          <w:rFonts w:cs="Arial"/>
          <w:lang w:eastAsia="ca-ES"/>
        </w:rPr>
        <w:t xml:space="preserve"> informació</w:t>
      </w:r>
      <w:r w:rsidR="009146CD" w:rsidRPr="009A3B65">
        <w:rPr>
          <w:rFonts w:cs="Arial"/>
          <w:lang w:eastAsia="ca-ES"/>
        </w:rPr>
        <w:t xml:space="preserve"> determinada</w:t>
      </w:r>
      <w:r w:rsidR="00BA6910" w:rsidRPr="009A3B65">
        <w:rPr>
          <w:rFonts w:cs="Arial"/>
          <w:lang w:eastAsia="ca-ES"/>
        </w:rPr>
        <w:t>,</w:t>
      </w:r>
      <w:r w:rsidR="00775613" w:rsidRPr="009A3B65">
        <w:rPr>
          <w:rFonts w:cs="Arial"/>
          <w:lang w:eastAsia="ca-ES"/>
        </w:rPr>
        <w:t xml:space="preserve"> però aquesta</w:t>
      </w:r>
      <w:r w:rsidR="009146CD" w:rsidRPr="009A3B65">
        <w:rPr>
          <w:rFonts w:cs="Arial"/>
          <w:lang w:eastAsia="ca-ES"/>
        </w:rPr>
        <w:t xml:space="preserve"> és generada per</w:t>
      </w:r>
      <w:r w:rsidR="00775613" w:rsidRPr="009A3B65">
        <w:rPr>
          <w:rFonts w:cs="Arial"/>
          <w:lang w:eastAsia="ca-ES"/>
        </w:rPr>
        <w:t xml:space="preserve"> tots els </w:t>
      </w:r>
      <w:r w:rsidR="006C2051" w:rsidRPr="009A3B65">
        <w:rPr>
          <w:rFonts w:cs="Arial"/>
          <w:lang w:eastAsia="ca-ES"/>
        </w:rPr>
        <w:t>d</w:t>
      </w:r>
      <w:r w:rsidR="00BA6910" w:rsidRPr="009A3B65">
        <w:rPr>
          <w:rFonts w:cs="Arial"/>
          <w:lang w:eastAsia="ca-ES"/>
        </w:rPr>
        <w:t>epartaments</w:t>
      </w:r>
      <w:r w:rsidR="009C0F39" w:rsidRPr="009A3B65">
        <w:rPr>
          <w:rFonts w:cs="Arial"/>
          <w:lang w:eastAsia="ca-ES"/>
        </w:rPr>
        <w:t>, és a dir, e</w:t>
      </w:r>
      <w:r w:rsidR="009146CD" w:rsidRPr="009A3B65">
        <w:rPr>
          <w:rFonts w:cs="Arial"/>
          <w:lang w:eastAsia="ca-ES"/>
        </w:rPr>
        <w:t xml:space="preserve">l departament </w:t>
      </w:r>
      <w:r w:rsidR="009C0F39" w:rsidRPr="009A3B65">
        <w:rPr>
          <w:rFonts w:cs="Arial"/>
          <w:lang w:eastAsia="ca-ES"/>
        </w:rPr>
        <w:t>centralitza la publicació</w:t>
      </w:r>
      <w:r w:rsidR="009146CD" w:rsidRPr="009A3B65">
        <w:rPr>
          <w:rFonts w:cs="Arial"/>
          <w:lang w:eastAsia="ca-ES"/>
        </w:rPr>
        <w:t xml:space="preserve"> de la informació</w:t>
      </w:r>
      <w:r w:rsidR="00775613" w:rsidRPr="009A3B65">
        <w:rPr>
          <w:rFonts w:cs="Arial"/>
          <w:lang w:eastAsia="ca-ES"/>
        </w:rPr>
        <w:t>.</w:t>
      </w:r>
      <w:r w:rsidR="00BC566F" w:rsidRPr="009A3B65">
        <w:rPr>
          <w:rFonts w:cs="Arial"/>
          <w:lang w:eastAsia="ca-ES"/>
        </w:rPr>
        <w:t xml:space="preserve"> </w:t>
      </w:r>
    </w:p>
    <w:p w14:paraId="4AD2D198" w14:textId="77777777" w:rsidR="00775613" w:rsidRPr="009A3B65" w:rsidRDefault="00701C1D" w:rsidP="00CA551F">
      <w:pPr>
        <w:spacing w:before="120" w:after="120"/>
        <w:jc w:val="both"/>
        <w:rPr>
          <w:rFonts w:cs="Arial"/>
          <w:lang w:eastAsia="ca-ES"/>
        </w:rPr>
      </w:pPr>
      <w:r w:rsidRPr="009A3B65">
        <w:rPr>
          <w:rFonts w:cs="Arial"/>
          <w:lang w:eastAsia="ca-ES"/>
        </w:rPr>
        <w:t>Com s’ha dit,</w:t>
      </w:r>
      <w:r w:rsidR="00BC566F" w:rsidRPr="009A3B65">
        <w:rPr>
          <w:rFonts w:cs="Arial"/>
          <w:lang w:eastAsia="ca-ES"/>
        </w:rPr>
        <w:t xml:space="preserve"> les responsabilitats dels departaments</w:t>
      </w:r>
      <w:r w:rsidR="0026247A" w:rsidRPr="009A3B65">
        <w:rPr>
          <w:rFonts w:cs="Arial"/>
          <w:lang w:eastAsia="ca-ES"/>
        </w:rPr>
        <w:t xml:space="preserve"> </w:t>
      </w:r>
      <w:r w:rsidR="00695F07" w:rsidRPr="009A3B65">
        <w:rPr>
          <w:rFonts w:cs="Arial"/>
          <w:lang w:eastAsia="ca-ES"/>
        </w:rPr>
        <w:t>va</w:t>
      </w:r>
      <w:r w:rsidR="00BC566F" w:rsidRPr="009A3B65">
        <w:rPr>
          <w:rFonts w:cs="Arial"/>
          <w:lang w:eastAsia="ca-ES"/>
        </w:rPr>
        <w:t>n canvia</w:t>
      </w:r>
      <w:r w:rsidR="00695F07" w:rsidRPr="009A3B65">
        <w:rPr>
          <w:rFonts w:cs="Arial"/>
          <w:lang w:eastAsia="ca-ES"/>
        </w:rPr>
        <w:t>nt</w:t>
      </w:r>
      <w:r w:rsidR="00CF7BEF" w:rsidRPr="009A3B65">
        <w:rPr>
          <w:rFonts w:cs="Arial"/>
          <w:lang w:eastAsia="ca-ES"/>
        </w:rPr>
        <w:t xml:space="preserve"> al llarg del temps</w:t>
      </w:r>
      <w:r w:rsidR="00BC566F" w:rsidRPr="009A3B65">
        <w:rPr>
          <w:rFonts w:cs="Arial"/>
          <w:lang w:eastAsia="ca-ES"/>
        </w:rPr>
        <w:t xml:space="preserve"> al </w:t>
      </w:r>
      <w:r w:rsidR="006F551B" w:rsidRPr="009A3B65">
        <w:rPr>
          <w:rFonts w:cs="Arial"/>
          <w:lang w:eastAsia="ca-ES"/>
        </w:rPr>
        <w:t>haver-hi canvis en</w:t>
      </w:r>
      <w:r w:rsidR="00BC566F" w:rsidRPr="009A3B65">
        <w:rPr>
          <w:rFonts w:cs="Arial"/>
          <w:lang w:eastAsia="ca-ES"/>
        </w:rPr>
        <w:t xml:space="preserve"> les competències respectives</w:t>
      </w:r>
      <w:r w:rsidR="006F551B" w:rsidRPr="009A3B65">
        <w:rPr>
          <w:rFonts w:cs="Arial"/>
          <w:lang w:eastAsia="ca-ES"/>
        </w:rPr>
        <w:t xml:space="preserve"> com a conseqüència de</w:t>
      </w:r>
      <w:r w:rsidR="00C92231" w:rsidRPr="009A3B65">
        <w:rPr>
          <w:rFonts w:cs="Arial"/>
          <w:lang w:eastAsia="ca-ES"/>
        </w:rPr>
        <w:t xml:space="preserve"> </w:t>
      </w:r>
      <w:r w:rsidR="00BC566F" w:rsidRPr="009A3B65">
        <w:rPr>
          <w:rFonts w:cs="Arial"/>
          <w:lang w:eastAsia="ca-ES"/>
        </w:rPr>
        <w:t>reestructuracions</w:t>
      </w:r>
      <w:r w:rsidR="00C92231" w:rsidRPr="009A3B65">
        <w:rPr>
          <w:rFonts w:cs="Arial"/>
          <w:lang w:eastAsia="ca-ES"/>
        </w:rPr>
        <w:t xml:space="preserve"> departamentals</w:t>
      </w:r>
      <w:r w:rsidR="00BC566F" w:rsidRPr="009A3B65">
        <w:rPr>
          <w:rFonts w:cs="Arial"/>
          <w:lang w:eastAsia="ca-ES"/>
        </w:rPr>
        <w:t>.</w:t>
      </w:r>
      <w:r w:rsidR="008309BC" w:rsidRPr="009A3B65">
        <w:rPr>
          <w:rFonts w:cs="Arial"/>
          <w:lang w:eastAsia="ca-ES"/>
        </w:rPr>
        <w:t xml:space="preserve"> Per exemple, la darrera ha tingut lloc ara al juny del 2018 amb la creació del nou Govern.</w:t>
      </w:r>
    </w:p>
    <w:p w14:paraId="14BF96E7" w14:textId="77777777" w:rsidR="00012C0F" w:rsidRPr="009A3B65" w:rsidRDefault="00012C0F" w:rsidP="00CA551F">
      <w:pPr>
        <w:spacing w:before="120" w:after="120"/>
        <w:jc w:val="both"/>
        <w:rPr>
          <w:rFonts w:cs="Arial"/>
          <w:lang w:eastAsia="ca-ES"/>
        </w:rPr>
      </w:pPr>
      <w:r w:rsidRPr="009A3B65">
        <w:rPr>
          <w:rFonts w:cs="Arial"/>
          <w:lang w:eastAsia="ca-ES"/>
        </w:rPr>
        <w:t>En el quadre següent es mostra la distribució</w:t>
      </w:r>
      <w:r w:rsidR="00E40623" w:rsidRPr="009A3B65">
        <w:rPr>
          <w:rFonts w:cs="Arial"/>
          <w:lang w:eastAsia="ca-ES"/>
        </w:rPr>
        <w:t xml:space="preserve"> actual</w:t>
      </w:r>
      <w:r w:rsidRPr="009A3B65">
        <w:rPr>
          <w:rFonts w:cs="Arial"/>
          <w:lang w:eastAsia="ca-ES"/>
        </w:rPr>
        <w:t xml:space="preserve"> d’epígrafs</w:t>
      </w:r>
      <w:r w:rsidR="00701C1D" w:rsidRPr="009A3B65">
        <w:rPr>
          <w:rStyle w:val="Refdenotaalpie"/>
          <w:rFonts w:cs="Arial"/>
          <w:lang w:eastAsia="ca-ES"/>
        </w:rPr>
        <w:footnoteReference w:id="7"/>
      </w:r>
      <w:r w:rsidR="00701C1D" w:rsidRPr="009A3B65">
        <w:rPr>
          <w:rFonts w:cs="Arial"/>
          <w:lang w:eastAsia="ca-ES"/>
        </w:rPr>
        <w:t>,</w:t>
      </w:r>
      <w:r w:rsidRPr="009A3B65">
        <w:rPr>
          <w:rFonts w:cs="Arial"/>
          <w:lang w:eastAsia="ca-ES"/>
        </w:rPr>
        <w:t xml:space="preserve"> </w:t>
      </w:r>
      <w:r w:rsidR="00701C1D" w:rsidRPr="009A3B65">
        <w:rPr>
          <w:rFonts w:cs="Arial"/>
          <w:lang w:eastAsia="ca-ES"/>
        </w:rPr>
        <w:t xml:space="preserve">segons els </w:t>
      </w:r>
      <w:r w:rsidRPr="009A3B65">
        <w:rPr>
          <w:rFonts w:cs="Arial"/>
          <w:lang w:eastAsia="ca-ES"/>
        </w:rPr>
        <w:t>departaments</w:t>
      </w:r>
      <w:r w:rsidR="00701C1D" w:rsidRPr="009A3B65">
        <w:rPr>
          <w:rFonts w:cs="Arial"/>
          <w:lang w:eastAsia="ca-ES"/>
        </w:rPr>
        <w:t xml:space="preserve"> que són responsables de publicar la informació</w:t>
      </w:r>
      <w:r w:rsidRPr="009A3B65">
        <w:rPr>
          <w:rFonts w:cs="Arial"/>
          <w:lang w:eastAsia="ca-ES"/>
        </w:rPr>
        <w:t>.</w:t>
      </w:r>
    </w:p>
    <w:tbl>
      <w:tblPr>
        <w:tblW w:w="5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1"/>
        <w:gridCol w:w="555"/>
      </w:tblGrid>
      <w:tr w:rsidR="00E40623" w:rsidRPr="006852AD" w14:paraId="3470B1D2" w14:textId="77777777" w:rsidTr="006852AD">
        <w:trPr>
          <w:trHeight w:val="258"/>
          <w:jc w:val="center"/>
        </w:trPr>
        <w:tc>
          <w:tcPr>
            <w:tcW w:w="5411" w:type="dxa"/>
            <w:shd w:val="clear" w:color="auto" w:fill="5F497A" w:themeFill="accent4" w:themeFillShade="BF"/>
            <w:noWrap/>
            <w:vAlign w:val="bottom"/>
            <w:hideMark/>
          </w:tcPr>
          <w:p w14:paraId="150CD7DD"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FFFFFF" w:themeColor="background1"/>
                <w:sz w:val="18"/>
                <w:szCs w:val="18"/>
                <w:lang w:eastAsia="ca-ES"/>
              </w:rPr>
              <w:t>Epígrafs per departaments responsables</w:t>
            </w:r>
          </w:p>
        </w:tc>
        <w:tc>
          <w:tcPr>
            <w:tcW w:w="555" w:type="dxa"/>
            <w:shd w:val="clear" w:color="auto" w:fill="5F497A" w:themeFill="accent4" w:themeFillShade="BF"/>
            <w:noWrap/>
            <w:vAlign w:val="bottom"/>
            <w:hideMark/>
          </w:tcPr>
          <w:p w14:paraId="28C1F8C0" w14:textId="77777777" w:rsidR="00E40623" w:rsidRPr="006852AD" w:rsidRDefault="00E40623" w:rsidP="00711C51">
            <w:pPr>
              <w:jc w:val="both"/>
              <w:rPr>
                <w:rFonts w:eastAsia="Times New Roman" w:cs="Arial"/>
                <w:color w:val="000000"/>
                <w:sz w:val="18"/>
                <w:szCs w:val="18"/>
                <w:lang w:eastAsia="ca-ES"/>
              </w:rPr>
            </w:pPr>
          </w:p>
        </w:tc>
      </w:tr>
      <w:tr w:rsidR="00E40623" w:rsidRPr="006852AD" w14:paraId="534FA9EF" w14:textId="77777777" w:rsidTr="006852AD">
        <w:trPr>
          <w:trHeight w:val="258"/>
          <w:jc w:val="center"/>
        </w:trPr>
        <w:tc>
          <w:tcPr>
            <w:tcW w:w="5411" w:type="dxa"/>
            <w:shd w:val="clear" w:color="auto" w:fill="CCC0D9" w:themeFill="accent4" w:themeFillTint="66"/>
            <w:noWrap/>
            <w:vAlign w:val="bottom"/>
            <w:hideMark/>
          </w:tcPr>
          <w:p w14:paraId="6262977C"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VEH</w:t>
            </w:r>
            <w:r w:rsidR="009A3B65" w:rsidRPr="006852AD">
              <w:rPr>
                <w:rFonts w:eastAsia="Times New Roman" w:cs="Arial"/>
                <w:color w:val="000000"/>
                <w:sz w:val="18"/>
                <w:szCs w:val="18"/>
                <w:lang w:eastAsia="ca-ES"/>
              </w:rPr>
              <w:t xml:space="preserve"> (</w:t>
            </w:r>
            <w:r w:rsidR="009A3B65" w:rsidRPr="006852AD">
              <w:rPr>
                <w:rFonts w:cs="Arial"/>
                <w:sz w:val="18"/>
                <w:szCs w:val="18"/>
              </w:rPr>
              <w:t>Departament de la Vicepresidència i d’Economia i Hisenda</w:t>
            </w:r>
            <w:r w:rsidR="009A3B65" w:rsidRPr="006852AD">
              <w:rPr>
                <w:rFonts w:eastAsia="Times New Roman" w:cs="Arial"/>
                <w:color w:val="000000"/>
                <w:sz w:val="18"/>
                <w:szCs w:val="18"/>
                <w:lang w:eastAsia="ca-ES"/>
              </w:rPr>
              <w:t>)</w:t>
            </w:r>
          </w:p>
        </w:tc>
        <w:tc>
          <w:tcPr>
            <w:tcW w:w="555" w:type="dxa"/>
            <w:shd w:val="clear" w:color="auto" w:fill="CCC0D9" w:themeFill="accent4" w:themeFillTint="66"/>
            <w:noWrap/>
            <w:vAlign w:val="bottom"/>
            <w:hideMark/>
          </w:tcPr>
          <w:p w14:paraId="7B5A53D9" w14:textId="77777777" w:rsidR="00E40623" w:rsidRPr="006852AD" w:rsidRDefault="00E40623" w:rsidP="00A275C4">
            <w:pPr>
              <w:jc w:val="both"/>
              <w:rPr>
                <w:rFonts w:eastAsia="Times New Roman" w:cs="Arial"/>
                <w:color w:val="000000"/>
                <w:sz w:val="18"/>
                <w:szCs w:val="18"/>
                <w:lang w:eastAsia="ca-ES"/>
              </w:rPr>
            </w:pPr>
            <w:r w:rsidRPr="006852AD">
              <w:rPr>
                <w:rFonts w:eastAsia="Times New Roman" w:cs="Arial"/>
                <w:color w:val="000000"/>
                <w:sz w:val="18"/>
                <w:szCs w:val="18"/>
                <w:lang w:eastAsia="ca-ES"/>
              </w:rPr>
              <w:t>5</w:t>
            </w:r>
            <w:r w:rsidR="00A275C4">
              <w:rPr>
                <w:rFonts w:eastAsia="Times New Roman" w:cs="Arial"/>
                <w:color w:val="000000"/>
                <w:sz w:val="18"/>
                <w:szCs w:val="18"/>
                <w:lang w:eastAsia="ca-ES"/>
              </w:rPr>
              <w:t>9</w:t>
            </w:r>
          </w:p>
        </w:tc>
      </w:tr>
      <w:tr w:rsidR="00E40623" w:rsidRPr="006852AD" w14:paraId="7E7B43FC" w14:textId="77777777" w:rsidTr="006852AD">
        <w:trPr>
          <w:trHeight w:val="258"/>
          <w:jc w:val="center"/>
        </w:trPr>
        <w:tc>
          <w:tcPr>
            <w:tcW w:w="5411" w:type="dxa"/>
            <w:shd w:val="clear" w:color="auto" w:fill="CCC0D9" w:themeFill="accent4" w:themeFillTint="66"/>
            <w:noWrap/>
            <w:vAlign w:val="bottom"/>
            <w:hideMark/>
          </w:tcPr>
          <w:p w14:paraId="32372AA3"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PDA</w:t>
            </w:r>
            <w:r w:rsidR="009A3B65" w:rsidRPr="006852AD">
              <w:rPr>
                <w:rFonts w:eastAsia="Times New Roman" w:cs="Arial"/>
                <w:color w:val="000000"/>
                <w:sz w:val="18"/>
                <w:szCs w:val="18"/>
                <w:lang w:eastAsia="ca-ES"/>
              </w:rPr>
              <w:t xml:space="preserve"> (</w:t>
            </w:r>
            <w:r w:rsidR="009A3B65" w:rsidRPr="006852AD">
              <w:rPr>
                <w:rFonts w:cs="Arial"/>
                <w:sz w:val="18"/>
                <w:szCs w:val="18"/>
              </w:rPr>
              <w:t>Departament de Polítiques Digitals i Administració Pública</w:t>
            </w:r>
            <w:r w:rsidR="009A3B65" w:rsidRPr="006852AD">
              <w:rPr>
                <w:rFonts w:eastAsia="Times New Roman" w:cs="Arial"/>
                <w:color w:val="000000"/>
                <w:sz w:val="18"/>
                <w:szCs w:val="18"/>
                <w:lang w:eastAsia="ca-ES"/>
              </w:rPr>
              <w:t>)</w:t>
            </w:r>
          </w:p>
        </w:tc>
        <w:tc>
          <w:tcPr>
            <w:tcW w:w="555" w:type="dxa"/>
            <w:shd w:val="clear" w:color="auto" w:fill="CCC0D9" w:themeFill="accent4" w:themeFillTint="66"/>
            <w:noWrap/>
            <w:vAlign w:val="bottom"/>
            <w:hideMark/>
          </w:tcPr>
          <w:p w14:paraId="096B8FE0"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17</w:t>
            </w:r>
          </w:p>
        </w:tc>
      </w:tr>
      <w:tr w:rsidR="00E40623" w:rsidRPr="006852AD" w14:paraId="693063B4" w14:textId="77777777" w:rsidTr="006852AD">
        <w:trPr>
          <w:trHeight w:val="258"/>
          <w:jc w:val="center"/>
        </w:trPr>
        <w:tc>
          <w:tcPr>
            <w:tcW w:w="5411" w:type="dxa"/>
            <w:shd w:val="clear" w:color="auto" w:fill="CCC0D9" w:themeFill="accent4" w:themeFillTint="66"/>
            <w:noWrap/>
            <w:vAlign w:val="bottom"/>
            <w:hideMark/>
          </w:tcPr>
          <w:p w14:paraId="59EC22EA"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PRE</w:t>
            </w:r>
            <w:r w:rsidR="009A3B65" w:rsidRPr="006852AD">
              <w:rPr>
                <w:rFonts w:eastAsia="Times New Roman" w:cs="Arial"/>
                <w:color w:val="000000"/>
                <w:sz w:val="18"/>
                <w:szCs w:val="18"/>
                <w:lang w:eastAsia="ca-ES"/>
              </w:rPr>
              <w:t xml:space="preserve"> (</w:t>
            </w:r>
            <w:r w:rsidR="009A3B65" w:rsidRPr="006852AD">
              <w:rPr>
                <w:rFonts w:cs="Arial"/>
                <w:sz w:val="18"/>
                <w:szCs w:val="18"/>
              </w:rPr>
              <w:t>Departament de la Presidència)</w:t>
            </w:r>
          </w:p>
        </w:tc>
        <w:tc>
          <w:tcPr>
            <w:tcW w:w="555" w:type="dxa"/>
            <w:shd w:val="clear" w:color="auto" w:fill="CCC0D9" w:themeFill="accent4" w:themeFillTint="66"/>
            <w:noWrap/>
            <w:vAlign w:val="bottom"/>
            <w:hideMark/>
          </w:tcPr>
          <w:p w14:paraId="53045B53" w14:textId="77777777" w:rsidR="00E40623" w:rsidRPr="006852AD" w:rsidRDefault="00E40623" w:rsidP="00A275C4">
            <w:pPr>
              <w:jc w:val="both"/>
              <w:rPr>
                <w:rFonts w:eastAsia="Times New Roman" w:cs="Arial"/>
                <w:color w:val="000000"/>
                <w:sz w:val="18"/>
                <w:szCs w:val="18"/>
                <w:lang w:eastAsia="ca-ES"/>
              </w:rPr>
            </w:pPr>
            <w:r w:rsidRPr="006852AD">
              <w:rPr>
                <w:rFonts w:eastAsia="Times New Roman" w:cs="Arial"/>
                <w:color w:val="000000"/>
                <w:sz w:val="18"/>
                <w:szCs w:val="18"/>
                <w:lang w:eastAsia="ca-ES"/>
              </w:rPr>
              <w:t>1</w:t>
            </w:r>
            <w:r w:rsidR="00A275C4">
              <w:rPr>
                <w:rFonts w:eastAsia="Times New Roman" w:cs="Arial"/>
                <w:color w:val="000000"/>
                <w:sz w:val="18"/>
                <w:szCs w:val="18"/>
                <w:lang w:eastAsia="ca-ES"/>
              </w:rPr>
              <w:t>0</w:t>
            </w:r>
          </w:p>
        </w:tc>
      </w:tr>
      <w:tr w:rsidR="00E40623" w:rsidRPr="006852AD" w14:paraId="42A0358F" w14:textId="77777777" w:rsidTr="006852AD">
        <w:trPr>
          <w:trHeight w:val="258"/>
          <w:jc w:val="center"/>
        </w:trPr>
        <w:tc>
          <w:tcPr>
            <w:tcW w:w="5411" w:type="dxa"/>
            <w:shd w:val="clear" w:color="auto" w:fill="CCC0D9" w:themeFill="accent4" w:themeFillTint="66"/>
            <w:noWrap/>
            <w:vAlign w:val="bottom"/>
            <w:hideMark/>
          </w:tcPr>
          <w:p w14:paraId="006DE775"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lastRenderedPageBreak/>
              <w:t>TES</w:t>
            </w:r>
            <w:r w:rsidR="009A3B65" w:rsidRPr="006852AD">
              <w:rPr>
                <w:rFonts w:eastAsia="Times New Roman" w:cs="Arial"/>
                <w:color w:val="000000"/>
                <w:sz w:val="18"/>
                <w:szCs w:val="18"/>
                <w:lang w:eastAsia="ca-ES"/>
              </w:rPr>
              <w:t xml:space="preserve"> (</w:t>
            </w:r>
            <w:r w:rsidR="009A3B65" w:rsidRPr="006852AD">
              <w:rPr>
                <w:rFonts w:cs="Arial"/>
                <w:sz w:val="18"/>
                <w:szCs w:val="18"/>
              </w:rPr>
              <w:t>Departament de Territori i Sostenibilitat</w:t>
            </w:r>
            <w:r w:rsidR="009A3B65" w:rsidRPr="006852AD">
              <w:rPr>
                <w:rFonts w:eastAsia="Times New Roman" w:cs="Arial"/>
                <w:color w:val="000000"/>
                <w:sz w:val="18"/>
                <w:szCs w:val="18"/>
                <w:lang w:eastAsia="ca-ES"/>
              </w:rPr>
              <w:t>)</w:t>
            </w:r>
          </w:p>
        </w:tc>
        <w:tc>
          <w:tcPr>
            <w:tcW w:w="555" w:type="dxa"/>
            <w:shd w:val="clear" w:color="auto" w:fill="CCC0D9" w:themeFill="accent4" w:themeFillTint="66"/>
            <w:noWrap/>
            <w:vAlign w:val="bottom"/>
            <w:hideMark/>
          </w:tcPr>
          <w:p w14:paraId="135518AC"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9</w:t>
            </w:r>
          </w:p>
        </w:tc>
      </w:tr>
      <w:tr w:rsidR="00E40623" w:rsidRPr="006852AD" w14:paraId="3D9E7D6B" w14:textId="77777777" w:rsidTr="006852AD">
        <w:trPr>
          <w:trHeight w:val="258"/>
          <w:jc w:val="center"/>
        </w:trPr>
        <w:tc>
          <w:tcPr>
            <w:tcW w:w="5411" w:type="dxa"/>
            <w:shd w:val="clear" w:color="auto" w:fill="CCC0D9" w:themeFill="accent4" w:themeFillTint="66"/>
            <w:noWrap/>
            <w:vAlign w:val="bottom"/>
            <w:hideMark/>
          </w:tcPr>
          <w:p w14:paraId="17338156"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EXI</w:t>
            </w:r>
            <w:r w:rsidR="009A3B65" w:rsidRPr="006852AD">
              <w:rPr>
                <w:rFonts w:eastAsia="Times New Roman" w:cs="Arial"/>
                <w:color w:val="000000"/>
                <w:sz w:val="18"/>
                <w:szCs w:val="18"/>
                <w:lang w:eastAsia="ca-ES"/>
              </w:rPr>
              <w:t xml:space="preserve"> (</w:t>
            </w:r>
            <w:r w:rsidR="009A3B65" w:rsidRPr="006852AD">
              <w:rPr>
                <w:rFonts w:cs="Arial"/>
                <w:sz w:val="18"/>
                <w:szCs w:val="18"/>
              </w:rPr>
              <w:t>Departament d’Acció Exterior, Relacions Institucionals i Transparència</w:t>
            </w:r>
            <w:r w:rsidR="009A3B65" w:rsidRPr="006852AD">
              <w:rPr>
                <w:rFonts w:eastAsia="Times New Roman" w:cs="Arial"/>
                <w:color w:val="000000"/>
                <w:sz w:val="18"/>
                <w:szCs w:val="18"/>
                <w:lang w:eastAsia="ca-ES"/>
              </w:rPr>
              <w:t>)</w:t>
            </w:r>
          </w:p>
        </w:tc>
        <w:tc>
          <w:tcPr>
            <w:tcW w:w="555" w:type="dxa"/>
            <w:shd w:val="clear" w:color="auto" w:fill="CCC0D9" w:themeFill="accent4" w:themeFillTint="66"/>
            <w:noWrap/>
            <w:vAlign w:val="bottom"/>
            <w:hideMark/>
          </w:tcPr>
          <w:p w14:paraId="2DF57BE3"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5</w:t>
            </w:r>
          </w:p>
        </w:tc>
      </w:tr>
      <w:tr w:rsidR="00E40623" w:rsidRPr="006852AD" w14:paraId="4CC28323" w14:textId="77777777" w:rsidTr="006852AD">
        <w:trPr>
          <w:trHeight w:val="258"/>
          <w:jc w:val="center"/>
        </w:trPr>
        <w:tc>
          <w:tcPr>
            <w:tcW w:w="5411" w:type="dxa"/>
            <w:shd w:val="clear" w:color="auto" w:fill="CCC0D9" w:themeFill="accent4" w:themeFillTint="66"/>
            <w:noWrap/>
            <w:vAlign w:val="bottom"/>
            <w:hideMark/>
          </w:tcPr>
          <w:p w14:paraId="043E566E"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CLT</w:t>
            </w:r>
            <w:r w:rsidR="009A3B65" w:rsidRPr="006852AD">
              <w:rPr>
                <w:rFonts w:eastAsia="Times New Roman" w:cs="Arial"/>
                <w:color w:val="000000"/>
                <w:sz w:val="18"/>
                <w:szCs w:val="18"/>
                <w:lang w:eastAsia="ca-ES"/>
              </w:rPr>
              <w:t xml:space="preserve"> (</w:t>
            </w:r>
            <w:r w:rsidR="009A3B65" w:rsidRPr="006852AD">
              <w:rPr>
                <w:rFonts w:cs="Arial"/>
                <w:sz w:val="18"/>
                <w:szCs w:val="18"/>
              </w:rPr>
              <w:t>Departament de Cultura</w:t>
            </w:r>
            <w:r w:rsidR="009A3B65" w:rsidRPr="006852AD">
              <w:rPr>
                <w:rFonts w:eastAsia="Times New Roman" w:cs="Arial"/>
                <w:color w:val="000000"/>
                <w:sz w:val="18"/>
                <w:szCs w:val="18"/>
                <w:lang w:eastAsia="ca-ES"/>
              </w:rPr>
              <w:t>)</w:t>
            </w:r>
          </w:p>
        </w:tc>
        <w:tc>
          <w:tcPr>
            <w:tcW w:w="555" w:type="dxa"/>
            <w:shd w:val="clear" w:color="auto" w:fill="CCC0D9" w:themeFill="accent4" w:themeFillTint="66"/>
            <w:noWrap/>
            <w:vAlign w:val="bottom"/>
            <w:hideMark/>
          </w:tcPr>
          <w:p w14:paraId="6686644B"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1</w:t>
            </w:r>
          </w:p>
        </w:tc>
      </w:tr>
      <w:tr w:rsidR="00E40623" w:rsidRPr="006852AD" w14:paraId="2775141F" w14:textId="77777777" w:rsidTr="006852AD">
        <w:trPr>
          <w:trHeight w:val="258"/>
          <w:jc w:val="center"/>
        </w:trPr>
        <w:tc>
          <w:tcPr>
            <w:tcW w:w="5411" w:type="dxa"/>
            <w:shd w:val="clear" w:color="auto" w:fill="CCC0D9" w:themeFill="accent4" w:themeFillTint="66"/>
            <w:noWrap/>
            <w:vAlign w:val="bottom"/>
            <w:hideMark/>
          </w:tcPr>
          <w:p w14:paraId="5D2DB326"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TOTS</w:t>
            </w:r>
            <w:r w:rsidR="009A3B65" w:rsidRPr="006852AD">
              <w:rPr>
                <w:rFonts w:eastAsia="Times New Roman" w:cs="Arial"/>
                <w:color w:val="000000"/>
                <w:sz w:val="18"/>
                <w:szCs w:val="18"/>
                <w:lang w:eastAsia="ca-ES"/>
              </w:rPr>
              <w:t xml:space="preserve"> (Tots els departaments)</w:t>
            </w:r>
          </w:p>
        </w:tc>
        <w:tc>
          <w:tcPr>
            <w:tcW w:w="555" w:type="dxa"/>
            <w:shd w:val="clear" w:color="auto" w:fill="CCC0D9" w:themeFill="accent4" w:themeFillTint="66"/>
            <w:noWrap/>
            <w:vAlign w:val="bottom"/>
            <w:hideMark/>
          </w:tcPr>
          <w:p w14:paraId="3D3EA60D" w14:textId="77777777" w:rsidR="00E40623" w:rsidRPr="006852AD" w:rsidRDefault="00E40623" w:rsidP="00711C51">
            <w:pPr>
              <w:jc w:val="both"/>
              <w:rPr>
                <w:rFonts w:eastAsia="Times New Roman" w:cs="Arial"/>
                <w:color w:val="000000"/>
                <w:sz w:val="18"/>
                <w:szCs w:val="18"/>
                <w:lang w:eastAsia="ca-ES"/>
              </w:rPr>
            </w:pPr>
            <w:r w:rsidRPr="006852AD">
              <w:rPr>
                <w:rFonts w:eastAsia="Times New Roman" w:cs="Arial"/>
                <w:color w:val="000000"/>
                <w:sz w:val="18"/>
                <w:szCs w:val="18"/>
                <w:lang w:eastAsia="ca-ES"/>
              </w:rPr>
              <w:t>18</w:t>
            </w:r>
          </w:p>
        </w:tc>
      </w:tr>
      <w:tr w:rsidR="00E40623" w:rsidRPr="006852AD" w14:paraId="21444EFA" w14:textId="77777777" w:rsidTr="006852AD">
        <w:trPr>
          <w:trHeight w:val="258"/>
          <w:jc w:val="center"/>
        </w:trPr>
        <w:tc>
          <w:tcPr>
            <w:tcW w:w="5411" w:type="dxa"/>
            <w:shd w:val="clear" w:color="auto" w:fill="5F497A" w:themeFill="accent4" w:themeFillShade="BF"/>
            <w:noWrap/>
            <w:vAlign w:val="bottom"/>
            <w:hideMark/>
          </w:tcPr>
          <w:p w14:paraId="5191A31B" w14:textId="77777777" w:rsidR="00E40623" w:rsidRPr="006852AD" w:rsidRDefault="00E40623" w:rsidP="00711C51">
            <w:pPr>
              <w:jc w:val="both"/>
              <w:rPr>
                <w:rFonts w:eastAsia="Times New Roman" w:cs="Arial"/>
                <w:color w:val="FFFFFF" w:themeColor="background1"/>
                <w:sz w:val="18"/>
                <w:szCs w:val="18"/>
                <w:lang w:eastAsia="ca-ES"/>
              </w:rPr>
            </w:pPr>
            <w:r w:rsidRPr="006852AD">
              <w:rPr>
                <w:rFonts w:eastAsia="Times New Roman" w:cs="Arial"/>
                <w:color w:val="FFFFFF" w:themeColor="background1"/>
                <w:sz w:val="18"/>
                <w:szCs w:val="18"/>
                <w:lang w:eastAsia="ca-ES"/>
              </w:rPr>
              <w:t>Total</w:t>
            </w:r>
          </w:p>
        </w:tc>
        <w:tc>
          <w:tcPr>
            <w:tcW w:w="555" w:type="dxa"/>
            <w:shd w:val="clear" w:color="auto" w:fill="5F497A" w:themeFill="accent4" w:themeFillShade="BF"/>
            <w:noWrap/>
            <w:vAlign w:val="bottom"/>
            <w:hideMark/>
          </w:tcPr>
          <w:p w14:paraId="5B2B2557" w14:textId="77777777" w:rsidR="00E40623" w:rsidRPr="006852AD" w:rsidRDefault="00E40623" w:rsidP="00711C51">
            <w:pPr>
              <w:jc w:val="both"/>
              <w:rPr>
                <w:rFonts w:eastAsia="Times New Roman" w:cs="Arial"/>
                <w:color w:val="FFFFFF" w:themeColor="background1"/>
                <w:sz w:val="18"/>
                <w:szCs w:val="18"/>
                <w:lang w:eastAsia="ca-ES"/>
              </w:rPr>
            </w:pPr>
            <w:r w:rsidRPr="006852AD">
              <w:rPr>
                <w:rFonts w:eastAsia="Times New Roman" w:cs="Arial"/>
                <w:color w:val="FFFFFF" w:themeColor="background1"/>
                <w:sz w:val="18"/>
                <w:szCs w:val="18"/>
                <w:lang w:eastAsia="ca-ES"/>
              </w:rPr>
              <w:t>119</w:t>
            </w:r>
          </w:p>
        </w:tc>
      </w:tr>
    </w:tbl>
    <w:p w14:paraId="54969487" w14:textId="77777777" w:rsidR="00012C0F" w:rsidRPr="009A3B65" w:rsidRDefault="00012C0F" w:rsidP="00CA551F">
      <w:pPr>
        <w:spacing w:before="120" w:after="120"/>
        <w:jc w:val="both"/>
        <w:rPr>
          <w:rFonts w:cs="Arial"/>
          <w:lang w:eastAsia="ca-ES"/>
        </w:rPr>
      </w:pPr>
    </w:p>
    <w:p w14:paraId="2FCCD25D" w14:textId="77777777" w:rsidR="0073263D" w:rsidRPr="009A3B65" w:rsidRDefault="0073263D" w:rsidP="00CA551F">
      <w:pPr>
        <w:spacing w:before="120" w:after="120"/>
        <w:jc w:val="both"/>
        <w:rPr>
          <w:rFonts w:cs="Arial"/>
          <w:lang w:eastAsia="ca-ES"/>
        </w:rPr>
      </w:pPr>
      <w:r w:rsidRPr="009A3B65">
        <w:rPr>
          <w:rFonts w:cs="Arial"/>
          <w:lang w:eastAsia="ca-ES"/>
        </w:rPr>
        <w:t xml:space="preserve">Com es pot observar, VEH és el departament </w:t>
      </w:r>
      <w:r w:rsidR="00D42640" w:rsidRPr="009A3B65">
        <w:rPr>
          <w:rFonts w:cs="Arial"/>
          <w:lang w:eastAsia="ca-ES"/>
        </w:rPr>
        <w:t>responsable de més epígrafs, en total 58</w:t>
      </w:r>
      <w:r w:rsidR="00051604" w:rsidRPr="009A3B65">
        <w:rPr>
          <w:rFonts w:cs="Arial"/>
          <w:lang w:eastAsia="ca-ES"/>
        </w:rPr>
        <w:t>, seguit a distància de PDA, PRE, TES</w:t>
      </w:r>
      <w:r w:rsidR="006367F9" w:rsidRPr="009A3B65">
        <w:rPr>
          <w:rFonts w:cs="Arial"/>
          <w:lang w:eastAsia="ca-ES"/>
        </w:rPr>
        <w:t>, EXI i CLT, aquest últim només amb 1 epígraf.</w:t>
      </w:r>
    </w:p>
    <w:p w14:paraId="5FAF1306" w14:textId="77777777" w:rsidR="006367F9" w:rsidRPr="009A3B65" w:rsidRDefault="006367F9" w:rsidP="00CA551F">
      <w:pPr>
        <w:spacing w:before="120" w:after="120"/>
        <w:jc w:val="both"/>
        <w:rPr>
          <w:rFonts w:cs="Arial"/>
          <w:lang w:eastAsia="ca-ES"/>
        </w:rPr>
      </w:pPr>
      <w:r w:rsidRPr="009A3B65">
        <w:rPr>
          <w:rFonts w:cs="Arial"/>
          <w:lang w:eastAsia="ca-ES"/>
        </w:rPr>
        <w:t>Especial és el cas de TOTS, amb 18 epígrafs de què són responsables tots els departaments. Això</w:t>
      </w:r>
      <w:r w:rsidR="00BA5E92" w:rsidRPr="009A3B65">
        <w:rPr>
          <w:rFonts w:cs="Arial"/>
          <w:lang w:eastAsia="ca-ES"/>
        </w:rPr>
        <w:t xml:space="preserve"> és força rellevant a l’hora de l’avaluació, ja</w:t>
      </w:r>
      <w:r w:rsidR="0096422B">
        <w:rPr>
          <w:rFonts w:cs="Arial"/>
          <w:lang w:eastAsia="ca-ES"/>
        </w:rPr>
        <w:t xml:space="preserve"> que</w:t>
      </w:r>
      <w:r w:rsidRPr="009A3B65">
        <w:rPr>
          <w:rFonts w:cs="Arial"/>
          <w:lang w:eastAsia="ca-ES"/>
        </w:rPr>
        <w:t xml:space="preserve"> sup</w:t>
      </w:r>
      <w:r w:rsidR="00BA5E92" w:rsidRPr="009A3B65">
        <w:rPr>
          <w:rFonts w:cs="Arial"/>
          <w:lang w:eastAsia="ca-ES"/>
        </w:rPr>
        <w:t xml:space="preserve">osa una tasca </w:t>
      </w:r>
      <w:r w:rsidRPr="009A3B65">
        <w:rPr>
          <w:rFonts w:cs="Arial"/>
          <w:lang w:eastAsia="ca-ES"/>
        </w:rPr>
        <w:t>realment</w:t>
      </w:r>
      <w:r w:rsidR="00BA5E92" w:rsidRPr="009A3B65">
        <w:rPr>
          <w:rFonts w:cs="Arial"/>
          <w:lang w:eastAsia="ca-ES"/>
        </w:rPr>
        <w:t xml:space="preserve"> feixuga i</w:t>
      </w:r>
      <w:r w:rsidRPr="009A3B65">
        <w:rPr>
          <w:rFonts w:cs="Arial"/>
          <w:lang w:eastAsia="ca-ES"/>
        </w:rPr>
        <w:t xml:space="preserve"> laboriosa, ja que en cada epígraf</w:t>
      </w:r>
      <w:r w:rsidR="00BA5E92" w:rsidRPr="009A3B65">
        <w:rPr>
          <w:rFonts w:cs="Arial"/>
          <w:lang w:eastAsia="ca-ES"/>
        </w:rPr>
        <w:t xml:space="preserve"> d’aquest tipus</w:t>
      </w:r>
      <w:r w:rsidRPr="009A3B65">
        <w:rPr>
          <w:rFonts w:cs="Arial"/>
          <w:lang w:eastAsia="ca-ES"/>
        </w:rPr>
        <w:t xml:space="preserve"> hi ha un enllaç a cada un dels tretze departaments actuals, el que significa un total de 18 per 13 enllaços, és a dir, 234 enllaços, que vindrien a ser equivalents a epígrafs</w:t>
      </w:r>
      <w:r w:rsidR="00BA5E92" w:rsidRPr="009A3B65">
        <w:rPr>
          <w:rFonts w:cs="Arial"/>
          <w:lang w:eastAsia="ca-ES"/>
        </w:rPr>
        <w:t>, si ho mirem així. És a dir, la part més laboriosa de tota l’avaluació ha correspost als epígrafs que són responsabilitat de TOTS</w:t>
      </w:r>
      <w:r w:rsidRPr="009A3B65">
        <w:rPr>
          <w:rFonts w:cs="Arial"/>
          <w:lang w:eastAsia="ca-ES"/>
        </w:rPr>
        <w:t>.</w:t>
      </w:r>
      <w:r w:rsidR="00825AD8" w:rsidRPr="009A3B65">
        <w:rPr>
          <w:rFonts w:cs="Arial"/>
          <w:lang w:eastAsia="ca-ES"/>
        </w:rPr>
        <w:t xml:space="preserve"> </w:t>
      </w:r>
    </w:p>
    <w:p w14:paraId="5A79B3D5" w14:textId="77777777" w:rsidR="00825AD8" w:rsidRDefault="00825AD8" w:rsidP="00CA551F">
      <w:pPr>
        <w:spacing w:before="120" w:after="120"/>
        <w:jc w:val="both"/>
        <w:rPr>
          <w:rFonts w:cs="Arial"/>
          <w:lang w:eastAsia="ca-ES"/>
        </w:rPr>
      </w:pPr>
      <w:r w:rsidRPr="009A3B65">
        <w:rPr>
          <w:rFonts w:cs="Arial"/>
          <w:lang w:eastAsia="ca-ES"/>
        </w:rPr>
        <w:t>A més, cal significar, que hi ha epígrafs que només són responsabilitat d’un departament, però aquest centralitza la informació de tots i, per tant, hi ha enllaços a cada un d’ells.</w:t>
      </w:r>
    </w:p>
    <w:p w14:paraId="09F4C661" w14:textId="77777777" w:rsidR="00FD0F29" w:rsidRDefault="00FD0F29" w:rsidP="00CA551F">
      <w:pPr>
        <w:spacing w:before="120" w:after="120"/>
        <w:jc w:val="both"/>
        <w:rPr>
          <w:rFonts w:cs="Arial"/>
          <w:lang w:eastAsia="ca-ES"/>
        </w:rPr>
      </w:pPr>
      <w:r>
        <w:rPr>
          <w:rFonts w:cs="Arial"/>
          <w:lang w:eastAsia="ca-ES"/>
        </w:rPr>
        <w:t>Altre aspecte a tenir en compte és la distribució dels epígrafs per cada apartat del Portal, que es mostra tot seguit.</w:t>
      </w:r>
    </w:p>
    <w:p w14:paraId="0E6B1C1B" w14:textId="77777777" w:rsidR="00FD0F29" w:rsidRDefault="00FD0F29" w:rsidP="00CA551F">
      <w:pPr>
        <w:spacing w:before="120" w:after="120"/>
        <w:jc w:val="both"/>
        <w:rPr>
          <w:rFonts w:cs="Arial"/>
          <w:lang w:eastAsia="ca-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6942"/>
      </w:tblGrid>
      <w:tr w:rsidR="00FD0F29" w14:paraId="7DE20537" w14:textId="77777777" w:rsidTr="00FD0F29">
        <w:tc>
          <w:tcPr>
            <w:tcW w:w="4605" w:type="dxa"/>
          </w:tcPr>
          <w:tbl>
            <w:tblPr>
              <w:tblW w:w="21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1588"/>
              <w:gridCol w:w="476"/>
            </w:tblGrid>
            <w:tr w:rsidR="00FD0F29" w:rsidRPr="00FD0F29" w14:paraId="386888E1" w14:textId="77777777" w:rsidTr="006E5114">
              <w:trPr>
                <w:trHeight w:val="282"/>
              </w:trPr>
              <w:tc>
                <w:tcPr>
                  <w:tcW w:w="2141" w:type="dxa"/>
                  <w:gridSpan w:val="2"/>
                  <w:shd w:val="clear" w:color="auto" w:fill="C6D9F1" w:themeFill="text2" w:themeFillTint="33"/>
                  <w:noWrap/>
                  <w:vAlign w:val="bottom"/>
                  <w:hideMark/>
                </w:tcPr>
                <w:p w14:paraId="3E21F95F" w14:textId="77777777" w:rsidR="00FD0F29" w:rsidRPr="00FD0F29" w:rsidRDefault="00FD0F29" w:rsidP="00711C51">
                  <w:pPr>
                    <w:jc w:val="both"/>
                    <w:rPr>
                      <w:rFonts w:ascii="Calibri" w:eastAsia="Times New Roman" w:hAnsi="Calibri"/>
                      <w:b/>
                      <w:color w:val="000000"/>
                      <w:sz w:val="18"/>
                      <w:szCs w:val="18"/>
                      <w:lang w:eastAsia="ca-ES"/>
                    </w:rPr>
                  </w:pPr>
                  <w:r w:rsidRPr="00FD0F29">
                    <w:rPr>
                      <w:rFonts w:ascii="Calibri" w:eastAsia="Times New Roman" w:hAnsi="Calibri"/>
                      <w:b/>
                      <w:color w:val="000000"/>
                      <w:sz w:val="18"/>
                      <w:szCs w:val="18"/>
                      <w:lang w:eastAsia="ca-ES"/>
                    </w:rPr>
                    <w:lastRenderedPageBreak/>
                    <w:t>Epígrafs per apartat, en nombre</w:t>
                  </w:r>
                </w:p>
              </w:tc>
            </w:tr>
            <w:tr w:rsidR="006852AD" w:rsidRPr="00FD0F29" w14:paraId="436DEDAB" w14:textId="77777777" w:rsidTr="006E5114">
              <w:trPr>
                <w:trHeight w:val="282"/>
              </w:trPr>
              <w:tc>
                <w:tcPr>
                  <w:tcW w:w="1651" w:type="dxa"/>
                  <w:shd w:val="clear" w:color="auto" w:fill="C6D9F1" w:themeFill="text2" w:themeFillTint="33"/>
                  <w:noWrap/>
                  <w:vAlign w:val="bottom"/>
                  <w:hideMark/>
                </w:tcPr>
                <w:p w14:paraId="1D57F1A3"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Organització i normativa</w:t>
                  </w:r>
                </w:p>
              </w:tc>
              <w:tc>
                <w:tcPr>
                  <w:tcW w:w="491" w:type="dxa"/>
                  <w:shd w:val="clear" w:color="auto" w:fill="C6D9F1" w:themeFill="text2" w:themeFillTint="33"/>
                  <w:noWrap/>
                  <w:vAlign w:val="bottom"/>
                  <w:hideMark/>
                </w:tcPr>
                <w:p w14:paraId="51DDC225"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16</w:t>
                  </w:r>
                </w:p>
              </w:tc>
            </w:tr>
            <w:tr w:rsidR="006852AD" w:rsidRPr="00FD0F29" w14:paraId="5F56FF03" w14:textId="77777777" w:rsidTr="006E5114">
              <w:trPr>
                <w:trHeight w:val="282"/>
              </w:trPr>
              <w:tc>
                <w:tcPr>
                  <w:tcW w:w="1651" w:type="dxa"/>
                  <w:shd w:val="clear" w:color="auto" w:fill="C6D9F1" w:themeFill="text2" w:themeFillTint="33"/>
                  <w:noWrap/>
                  <w:vAlign w:val="bottom"/>
                  <w:hideMark/>
                </w:tcPr>
                <w:p w14:paraId="6B4385FF"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Gestió dels serveis públics</w:t>
                  </w:r>
                </w:p>
              </w:tc>
              <w:tc>
                <w:tcPr>
                  <w:tcW w:w="491" w:type="dxa"/>
                  <w:shd w:val="clear" w:color="auto" w:fill="C6D9F1" w:themeFill="text2" w:themeFillTint="33"/>
                  <w:noWrap/>
                  <w:vAlign w:val="bottom"/>
                  <w:hideMark/>
                </w:tcPr>
                <w:p w14:paraId="18786F6A"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7</w:t>
                  </w:r>
                </w:p>
              </w:tc>
            </w:tr>
            <w:tr w:rsidR="006852AD" w:rsidRPr="00FD0F29" w14:paraId="3A3CC423" w14:textId="77777777" w:rsidTr="006E5114">
              <w:trPr>
                <w:trHeight w:val="282"/>
              </w:trPr>
              <w:tc>
                <w:tcPr>
                  <w:tcW w:w="1651" w:type="dxa"/>
                  <w:shd w:val="clear" w:color="auto" w:fill="C6D9F1" w:themeFill="text2" w:themeFillTint="33"/>
                  <w:noWrap/>
                  <w:vAlign w:val="bottom"/>
                  <w:hideMark/>
                </w:tcPr>
                <w:p w14:paraId="2781F733"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Funció pública</w:t>
                  </w:r>
                </w:p>
              </w:tc>
              <w:tc>
                <w:tcPr>
                  <w:tcW w:w="491" w:type="dxa"/>
                  <w:shd w:val="clear" w:color="auto" w:fill="C6D9F1" w:themeFill="text2" w:themeFillTint="33"/>
                  <w:noWrap/>
                  <w:vAlign w:val="bottom"/>
                  <w:hideMark/>
                </w:tcPr>
                <w:p w14:paraId="3FF52297"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14</w:t>
                  </w:r>
                </w:p>
              </w:tc>
            </w:tr>
            <w:tr w:rsidR="006852AD" w:rsidRPr="00FD0F29" w14:paraId="4D5D3644" w14:textId="77777777" w:rsidTr="006E5114">
              <w:trPr>
                <w:trHeight w:val="282"/>
              </w:trPr>
              <w:tc>
                <w:tcPr>
                  <w:tcW w:w="1651" w:type="dxa"/>
                  <w:shd w:val="clear" w:color="auto" w:fill="C6D9F1" w:themeFill="text2" w:themeFillTint="33"/>
                  <w:noWrap/>
                  <w:vAlign w:val="bottom"/>
                  <w:hideMark/>
                </w:tcPr>
                <w:p w14:paraId="483D3EEB"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Economia i Finances</w:t>
                  </w:r>
                </w:p>
              </w:tc>
              <w:tc>
                <w:tcPr>
                  <w:tcW w:w="491" w:type="dxa"/>
                  <w:shd w:val="clear" w:color="auto" w:fill="C6D9F1" w:themeFill="text2" w:themeFillTint="33"/>
                  <w:noWrap/>
                  <w:vAlign w:val="bottom"/>
                  <w:hideMark/>
                </w:tcPr>
                <w:p w14:paraId="70A38CCB"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11</w:t>
                  </w:r>
                </w:p>
              </w:tc>
            </w:tr>
            <w:tr w:rsidR="006852AD" w:rsidRPr="00FD0F29" w14:paraId="4E6AF562" w14:textId="77777777" w:rsidTr="006E5114">
              <w:trPr>
                <w:trHeight w:val="282"/>
              </w:trPr>
              <w:tc>
                <w:tcPr>
                  <w:tcW w:w="1651" w:type="dxa"/>
                  <w:shd w:val="clear" w:color="auto" w:fill="C6D9F1" w:themeFill="text2" w:themeFillTint="33"/>
                  <w:noWrap/>
                  <w:vAlign w:val="bottom"/>
                  <w:hideMark/>
                </w:tcPr>
                <w:p w14:paraId="0BF7A58C"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Patrimoni</w:t>
                  </w:r>
                </w:p>
              </w:tc>
              <w:tc>
                <w:tcPr>
                  <w:tcW w:w="491" w:type="dxa"/>
                  <w:shd w:val="clear" w:color="auto" w:fill="C6D9F1" w:themeFill="text2" w:themeFillTint="33"/>
                  <w:noWrap/>
                  <w:vAlign w:val="bottom"/>
                  <w:hideMark/>
                </w:tcPr>
                <w:p w14:paraId="3696B358"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5</w:t>
                  </w:r>
                </w:p>
              </w:tc>
            </w:tr>
            <w:tr w:rsidR="006852AD" w:rsidRPr="00FD0F29" w14:paraId="5AE89D81" w14:textId="77777777" w:rsidTr="006E5114">
              <w:trPr>
                <w:trHeight w:val="282"/>
              </w:trPr>
              <w:tc>
                <w:tcPr>
                  <w:tcW w:w="1651" w:type="dxa"/>
                  <w:shd w:val="clear" w:color="auto" w:fill="C6D9F1" w:themeFill="text2" w:themeFillTint="33"/>
                  <w:noWrap/>
                  <w:vAlign w:val="bottom"/>
                  <w:hideMark/>
                </w:tcPr>
                <w:p w14:paraId="78549634"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 xml:space="preserve">Contractació </w:t>
                  </w:r>
                </w:p>
              </w:tc>
              <w:tc>
                <w:tcPr>
                  <w:tcW w:w="491" w:type="dxa"/>
                  <w:shd w:val="clear" w:color="auto" w:fill="C6D9F1" w:themeFill="text2" w:themeFillTint="33"/>
                  <w:noWrap/>
                  <w:vAlign w:val="bottom"/>
                  <w:hideMark/>
                </w:tcPr>
                <w:p w14:paraId="60132E6B"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47</w:t>
                  </w:r>
                </w:p>
              </w:tc>
            </w:tr>
            <w:tr w:rsidR="006852AD" w:rsidRPr="00FD0F29" w14:paraId="0D1C7423" w14:textId="77777777" w:rsidTr="006E5114">
              <w:trPr>
                <w:trHeight w:val="282"/>
              </w:trPr>
              <w:tc>
                <w:tcPr>
                  <w:tcW w:w="1651" w:type="dxa"/>
                  <w:shd w:val="clear" w:color="auto" w:fill="C6D9F1" w:themeFill="text2" w:themeFillTint="33"/>
                  <w:noWrap/>
                  <w:vAlign w:val="bottom"/>
                  <w:hideMark/>
                </w:tcPr>
                <w:p w14:paraId="28EF4784"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Territori</w:t>
                  </w:r>
                </w:p>
              </w:tc>
              <w:tc>
                <w:tcPr>
                  <w:tcW w:w="491" w:type="dxa"/>
                  <w:shd w:val="clear" w:color="auto" w:fill="C6D9F1" w:themeFill="text2" w:themeFillTint="33"/>
                  <w:noWrap/>
                  <w:vAlign w:val="bottom"/>
                  <w:hideMark/>
                </w:tcPr>
                <w:p w14:paraId="7E974AC5"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12</w:t>
                  </w:r>
                </w:p>
              </w:tc>
            </w:tr>
            <w:tr w:rsidR="006852AD" w:rsidRPr="00FD0F29" w14:paraId="2C5BDBE8" w14:textId="77777777" w:rsidTr="006E5114">
              <w:trPr>
                <w:trHeight w:val="282"/>
              </w:trPr>
              <w:tc>
                <w:tcPr>
                  <w:tcW w:w="1651" w:type="dxa"/>
                  <w:shd w:val="clear" w:color="auto" w:fill="C6D9F1" w:themeFill="text2" w:themeFillTint="33"/>
                  <w:noWrap/>
                  <w:vAlign w:val="bottom"/>
                  <w:hideMark/>
                </w:tcPr>
                <w:p w14:paraId="17A00CE7"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Govern</w:t>
                  </w:r>
                </w:p>
              </w:tc>
              <w:tc>
                <w:tcPr>
                  <w:tcW w:w="491" w:type="dxa"/>
                  <w:shd w:val="clear" w:color="auto" w:fill="C6D9F1" w:themeFill="text2" w:themeFillTint="33"/>
                  <w:noWrap/>
                  <w:vAlign w:val="bottom"/>
                  <w:hideMark/>
                </w:tcPr>
                <w:p w14:paraId="721BB782"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7</w:t>
                  </w:r>
                </w:p>
              </w:tc>
            </w:tr>
            <w:tr w:rsidR="006852AD" w:rsidRPr="00FD0F29" w14:paraId="2FE87DDC" w14:textId="77777777" w:rsidTr="006E5114">
              <w:trPr>
                <w:trHeight w:val="282"/>
              </w:trPr>
              <w:tc>
                <w:tcPr>
                  <w:tcW w:w="1651" w:type="dxa"/>
                  <w:shd w:val="clear" w:color="auto" w:fill="C6D9F1" w:themeFill="text2" w:themeFillTint="33"/>
                  <w:noWrap/>
                  <w:vAlign w:val="bottom"/>
                  <w:hideMark/>
                </w:tcPr>
                <w:p w14:paraId="5B10197D"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Total</w:t>
                  </w:r>
                </w:p>
              </w:tc>
              <w:tc>
                <w:tcPr>
                  <w:tcW w:w="491" w:type="dxa"/>
                  <w:shd w:val="clear" w:color="auto" w:fill="C6D9F1" w:themeFill="text2" w:themeFillTint="33"/>
                  <w:noWrap/>
                  <w:vAlign w:val="bottom"/>
                  <w:hideMark/>
                </w:tcPr>
                <w:p w14:paraId="13AEB1D2" w14:textId="77777777" w:rsidR="00FD0F29" w:rsidRPr="00FD0F29" w:rsidRDefault="00FD0F29" w:rsidP="00711C51">
                  <w:pPr>
                    <w:jc w:val="both"/>
                    <w:rPr>
                      <w:rFonts w:ascii="Calibri" w:eastAsia="Times New Roman" w:hAnsi="Calibri"/>
                      <w:color w:val="000000"/>
                      <w:sz w:val="18"/>
                      <w:szCs w:val="18"/>
                      <w:lang w:eastAsia="ca-ES"/>
                    </w:rPr>
                  </w:pPr>
                  <w:r w:rsidRPr="00FD0F29">
                    <w:rPr>
                      <w:rFonts w:ascii="Calibri" w:eastAsia="Times New Roman" w:hAnsi="Calibri"/>
                      <w:color w:val="000000"/>
                      <w:sz w:val="18"/>
                      <w:szCs w:val="18"/>
                      <w:lang w:eastAsia="ca-ES"/>
                    </w:rPr>
                    <w:t>119</w:t>
                  </w:r>
                </w:p>
              </w:tc>
            </w:tr>
          </w:tbl>
          <w:p w14:paraId="05314016" w14:textId="77777777" w:rsidR="00FD0F29" w:rsidRDefault="00FD0F29" w:rsidP="00CA551F">
            <w:pPr>
              <w:spacing w:before="120" w:after="120"/>
              <w:jc w:val="both"/>
              <w:rPr>
                <w:rFonts w:cs="Arial"/>
                <w:lang w:eastAsia="ca-ES"/>
              </w:rPr>
            </w:pPr>
          </w:p>
        </w:tc>
        <w:tc>
          <w:tcPr>
            <w:tcW w:w="4606" w:type="dxa"/>
          </w:tcPr>
          <w:p w14:paraId="4D743354" w14:textId="77777777" w:rsidR="00FD0F29" w:rsidRDefault="00FD0F29" w:rsidP="00CA551F">
            <w:pPr>
              <w:spacing w:before="120" w:after="120"/>
              <w:jc w:val="both"/>
              <w:rPr>
                <w:rFonts w:cs="Arial"/>
                <w:lang w:eastAsia="ca-ES"/>
              </w:rPr>
            </w:pPr>
            <w:r>
              <w:rPr>
                <w:noProof/>
                <w:lang w:eastAsia="ca-ES"/>
              </w:rPr>
              <w:drawing>
                <wp:inline distT="0" distB="0" distL="0" distR="0" wp14:anchorId="5C109957" wp14:editId="03D791D9">
                  <wp:extent cx="4448175" cy="2728913"/>
                  <wp:effectExtent l="0" t="0" r="9525" b="14605"/>
                  <wp:docPr id="5" name="Gràfi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62EEF7CE" w14:textId="77777777" w:rsidR="00FD0F29" w:rsidRDefault="004107CE" w:rsidP="00CA551F">
      <w:pPr>
        <w:spacing w:before="120" w:after="120"/>
        <w:jc w:val="both"/>
        <w:rPr>
          <w:rFonts w:cs="Arial"/>
          <w:lang w:eastAsia="ca-ES"/>
        </w:rPr>
      </w:pPr>
      <w:r>
        <w:rPr>
          <w:rFonts w:cs="Arial"/>
          <w:lang w:eastAsia="ca-ES"/>
        </w:rPr>
        <w:t>Com s’hi observa, l’apartat de Contractació amb diferència és el que major nombre d’epígrafs concentra.</w:t>
      </w:r>
    </w:p>
    <w:p w14:paraId="04A5782D" w14:textId="77777777" w:rsidR="00262308" w:rsidRPr="00262308" w:rsidRDefault="00262308" w:rsidP="00CA551F">
      <w:pPr>
        <w:spacing w:before="120" w:after="120"/>
        <w:jc w:val="both"/>
        <w:rPr>
          <w:rFonts w:cs="Arial"/>
          <w:lang w:eastAsia="ca-ES"/>
        </w:rPr>
      </w:pPr>
      <w:r w:rsidRPr="00262308">
        <w:rPr>
          <w:rFonts w:cs="Arial"/>
          <w:lang w:eastAsia="ca-ES"/>
        </w:rPr>
        <w:t xml:space="preserve">Un cop feta l’exposició anterior, tot seguit es fa l’anàlisi en funció dels diferents apartats del Portal de Transparència. </w:t>
      </w:r>
    </w:p>
    <w:p w14:paraId="5AFFFDC2" w14:textId="77777777" w:rsidR="00775613" w:rsidRPr="009A3B65" w:rsidRDefault="00482E59" w:rsidP="00CA551F">
      <w:pPr>
        <w:spacing w:before="120" w:after="120"/>
        <w:jc w:val="both"/>
        <w:rPr>
          <w:rFonts w:cs="Arial"/>
          <w:color w:val="000000" w:themeColor="text1"/>
          <w:lang w:eastAsia="ca-ES"/>
        </w:rPr>
      </w:pPr>
      <w:r>
        <w:rPr>
          <w:rFonts w:cs="Arial"/>
          <w:lang w:eastAsia="ca-ES"/>
        </w:rPr>
        <w:t>A</w:t>
      </w:r>
      <w:r w:rsidR="00C92231" w:rsidRPr="009A3B65">
        <w:rPr>
          <w:rFonts w:cs="Arial"/>
          <w:lang w:eastAsia="ca-ES"/>
        </w:rPr>
        <w:t xml:space="preserve">ctualment, </w:t>
      </w:r>
      <w:r w:rsidR="00A11AE5" w:rsidRPr="009A3B65">
        <w:rPr>
          <w:rFonts w:cs="Arial"/>
          <w:lang w:eastAsia="ca-ES"/>
        </w:rPr>
        <w:t>p</w:t>
      </w:r>
      <w:r w:rsidR="00C92231" w:rsidRPr="009A3B65">
        <w:rPr>
          <w:rFonts w:cs="Arial"/>
          <w:lang w:eastAsia="ca-ES"/>
        </w:rPr>
        <w:t>e</w:t>
      </w:r>
      <w:r w:rsidR="00775613" w:rsidRPr="009A3B65">
        <w:rPr>
          <w:rFonts w:cs="Arial"/>
          <w:color w:val="000000" w:themeColor="text1"/>
        </w:rPr>
        <w:t>l</w:t>
      </w:r>
      <w:r w:rsidR="00A11AE5" w:rsidRPr="009A3B65">
        <w:rPr>
          <w:rFonts w:cs="Arial"/>
          <w:color w:val="000000" w:themeColor="text1"/>
        </w:rPr>
        <w:t xml:space="preserve"> que fa al</w:t>
      </w:r>
      <w:r w:rsidR="00775613" w:rsidRPr="009A3B65">
        <w:rPr>
          <w:rFonts w:cs="Arial"/>
          <w:color w:val="000000" w:themeColor="text1"/>
        </w:rPr>
        <w:t xml:space="preserve"> compliment de l’</w:t>
      </w:r>
      <w:r w:rsidR="00775613" w:rsidRPr="009A3B65">
        <w:rPr>
          <w:rFonts w:cs="Arial"/>
          <w:b/>
          <w:color w:val="000000" w:themeColor="text1"/>
        </w:rPr>
        <w:t>apartat d’Organització</w:t>
      </w:r>
      <w:r w:rsidR="00C92231" w:rsidRPr="009A3B65">
        <w:rPr>
          <w:rFonts w:cs="Arial"/>
          <w:b/>
          <w:color w:val="000000" w:themeColor="text1"/>
        </w:rPr>
        <w:t xml:space="preserve"> i normativa</w:t>
      </w:r>
      <w:r w:rsidR="00A11AE5" w:rsidRPr="009A3B65">
        <w:rPr>
          <w:rFonts w:cs="Arial"/>
          <w:color w:val="000000" w:themeColor="text1"/>
        </w:rPr>
        <w:t>,</w:t>
      </w:r>
      <w:r w:rsidR="00775613" w:rsidRPr="009A3B65">
        <w:rPr>
          <w:rFonts w:cs="Arial"/>
          <w:color w:val="000000" w:themeColor="text1"/>
        </w:rPr>
        <w:t xml:space="preserve"> </w:t>
      </w:r>
      <w:r w:rsidR="00154FAC" w:rsidRPr="009A3B65">
        <w:rPr>
          <w:rFonts w:cs="Arial"/>
          <w:color w:val="000000" w:themeColor="text1"/>
        </w:rPr>
        <w:t>els</w:t>
      </w:r>
      <w:r w:rsidR="00A94079" w:rsidRPr="009A3B65">
        <w:rPr>
          <w:rFonts w:cs="Arial"/>
          <w:color w:val="000000" w:themeColor="text1"/>
        </w:rPr>
        <w:t xml:space="preserve"> subapartats</w:t>
      </w:r>
      <w:r w:rsidR="00A11AE5" w:rsidRPr="009A3B65">
        <w:rPr>
          <w:rFonts w:cs="Arial"/>
          <w:color w:val="000000" w:themeColor="text1"/>
        </w:rPr>
        <w:t xml:space="preserve"> </w:t>
      </w:r>
      <w:r w:rsidR="00154FAC" w:rsidRPr="009A3B65">
        <w:rPr>
          <w:rFonts w:cs="Arial"/>
          <w:color w:val="000000" w:themeColor="text1"/>
        </w:rPr>
        <w:t xml:space="preserve">d’Organigrames i de Catàleg de serveis </w:t>
      </w:r>
      <w:r w:rsidR="00A67944" w:rsidRPr="009A3B65">
        <w:rPr>
          <w:rFonts w:cs="Arial"/>
          <w:color w:val="000000" w:themeColor="text1"/>
        </w:rPr>
        <w:t>són responsabilitat de</w:t>
      </w:r>
      <w:r w:rsidR="00775613" w:rsidRPr="009A3B65">
        <w:rPr>
          <w:rFonts w:cs="Arial"/>
          <w:color w:val="000000" w:themeColor="text1"/>
        </w:rPr>
        <w:t xml:space="preserve"> </w:t>
      </w:r>
      <w:r w:rsidR="00F3406F" w:rsidRPr="009A3B65">
        <w:rPr>
          <w:rFonts w:cs="Arial"/>
          <w:color w:val="000000" w:themeColor="text1"/>
        </w:rPr>
        <w:t>PDA</w:t>
      </w:r>
      <w:r w:rsidR="00154FAC" w:rsidRPr="009A3B65">
        <w:rPr>
          <w:rFonts w:cs="Arial"/>
          <w:color w:val="000000" w:themeColor="text1"/>
        </w:rPr>
        <w:t xml:space="preserve">; el d’Entitats i organismes de la Generalitat, </w:t>
      </w:r>
      <w:r w:rsidR="004C409C" w:rsidRPr="009A3B65">
        <w:rPr>
          <w:rFonts w:cs="Arial"/>
          <w:color w:val="000000" w:themeColor="text1"/>
        </w:rPr>
        <w:t>d’EXI</w:t>
      </w:r>
      <w:r w:rsidR="00A11AE5" w:rsidRPr="009A3B65">
        <w:rPr>
          <w:rFonts w:cs="Arial"/>
          <w:color w:val="000000" w:themeColor="text1"/>
        </w:rPr>
        <w:t>;</w:t>
      </w:r>
      <w:r w:rsidR="00154FAC" w:rsidRPr="009A3B65">
        <w:rPr>
          <w:rFonts w:cs="Arial"/>
          <w:color w:val="000000" w:themeColor="text1"/>
        </w:rPr>
        <w:t xml:space="preserve"> el </w:t>
      </w:r>
      <w:r w:rsidR="00717024" w:rsidRPr="009A3B65">
        <w:rPr>
          <w:rFonts w:cs="Arial"/>
          <w:color w:val="000000" w:themeColor="text1"/>
        </w:rPr>
        <w:t>de Normativa</w:t>
      </w:r>
      <w:r w:rsidR="00154FAC" w:rsidRPr="009A3B65">
        <w:rPr>
          <w:rFonts w:cs="Arial"/>
          <w:color w:val="000000" w:themeColor="text1"/>
        </w:rPr>
        <w:t>,</w:t>
      </w:r>
      <w:r w:rsidR="00717024" w:rsidRPr="009A3B65">
        <w:rPr>
          <w:rFonts w:cs="Arial"/>
          <w:color w:val="000000" w:themeColor="text1"/>
        </w:rPr>
        <w:t xml:space="preserve"> </w:t>
      </w:r>
      <w:r w:rsidR="003D5C25" w:rsidRPr="009A3B65">
        <w:rPr>
          <w:rFonts w:cs="Arial"/>
          <w:color w:val="000000" w:themeColor="text1"/>
        </w:rPr>
        <w:t>d</w:t>
      </w:r>
      <w:r w:rsidR="00717024" w:rsidRPr="009A3B65">
        <w:rPr>
          <w:rFonts w:cs="Arial"/>
          <w:color w:val="000000" w:themeColor="text1"/>
        </w:rPr>
        <w:t xml:space="preserve">e TOTS </w:t>
      </w:r>
      <w:r w:rsidR="00154FAC" w:rsidRPr="009A3B65">
        <w:rPr>
          <w:rFonts w:cs="Arial"/>
          <w:color w:val="000000" w:themeColor="text1"/>
        </w:rPr>
        <w:t xml:space="preserve">pel que fa als </w:t>
      </w:r>
      <w:r w:rsidR="003F4057" w:rsidRPr="009A3B65">
        <w:rPr>
          <w:rFonts w:cs="Arial"/>
          <w:color w:val="000000" w:themeColor="text1"/>
        </w:rPr>
        <w:t xml:space="preserve">epígrafs de </w:t>
      </w:r>
      <w:r w:rsidR="00154FAC" w:rsidRPr="009A3B65">
        <w:rPr>
          <w:rFonts w:cs="Arial"/>
          <w:color w:val="000000" w:themeColor="text1"/>
        </w:rPr>
        <w:t>Normativa sectorial,</w:t>
      </w:r>
      <w:r w:rsidR="00717024" w:rsidRPr="009A3B65">
        <w:rPr>
          <w:rFonts w:cs="Arial"/>
          <w:color w:val="000000" w:themeColor="text1"/>
        </w:rPr>
        <w:t xml:space="preserve"> Directives, instruccions i circulars</w:t>
      </w:r>
      <w:r w:rsidR="00154FAC" w:rsidRPr="009A3B65">
        <w:rPr>
          <w:rFonts w:cs="Arial"/>
          <w:color w:val="000000" w:themeColor="text1"/>
        </w:rPr>
        <w:t>,</w:t>
      </w:r>
      <w:r w:rsidR="00717024" w:rsidRPr="009A3B65">
        <w:rPr>
          <w:rFonts w:cs="Arial"/>
          <w:color w:val="000000" w:themeColor="text1"/>
        </w:rPr>
        <w:t xml:space="preserve"> i Normativa en tràmit</w:t>
      </w:r>
      <w:r w:rsidR="00154FAC" w:rsidRPr="009A3B65">
        <w:rPr>
          <w:rFonts w:cs="Arial"/>
          <w:color w:val="000000" w:themeColor="text1"/>
        </w:rPr>
        <w:t>,</w:t>
      </w:r>
      <w:r w:rsidR="00717024" w:rsidRPr="009A3B65">
        <w:rPr>
          <w:rFonts w:cs="Arial"/>
          <w:color w:val="000000" w:themeColor="text1"/>
        </w:rPr>
        <w:t xml:space="preserve"> i</w:t>
      </w:r>
      <w:r w:rsidR="00154FAC" w:rsidRPr="009A3B65">
        <w:rPr>
          <w:rFonts w:cs="Arial"/>
          <w:color w:val="000000" w:themeColor="text1"/>
        </w:rPr>
        <w:t xml:space="preserve"> de</w:t>
      </w:r>
      <w:r w:rsidR="00F3406F" w:rsidRPr="009A3B65">
        <w:rPr>
          <w:rFonts w:cs="Arial"/>
          <w:color w:val="000000" w:themeColor="text1"/>
        </w:rPr>
        <w:t xml:space="preserve"> PRE</w:t>
      </w:r>
      <w:r w:rsidR="00154FAC" w:rsidRPr="009A3B65">
        <w:rPr>
          <w:rFonts w:cs="Arial"/>
          <w:color w:val="000000" w:themeColor="text1"/>
        </w:rPr>
        <w:t xml:space="preserve"> quant als </w:t>
      </w:r>
      <w:r w:rsidR="003F4057" w:rsidRPr="009A3B65">
        <w:rPr>
          <w:rFonts w:cs="Arial"/>
          <w:color w:val="000000" w:themeColor="text1"/>
        </w:rPr>
        <w:t>epígraf</w:t>
      </w:r>
      <w:r w:rsidR="00693F80" w:rsidRPr="009A3B65">
        <w:rPr>
          <w:rFonts w:cs="Arial"/>
          <w:color w:val="000000" w:themeColor="text1"/>
        </w:rPr>
        <w:t>s</w:t>
      </w:r>
      <w:r w:rsidR="003F4057" w:rsidRPr="009A3B65">
        <w:rPr>
          <w:rFonts w:cs="Arial"/>
          <w:color w:val="000000" w:themeColor="text1"/>
        </w:rPr>
        <w:t xml:space="preserve"> de </w:t>
      </w:r>
      <w:r w:rsidR="00154FAC" w:rsidRPr="009A3B65">
        <w:rPr>
          <w:rFonts w:cs="Arial"/>
          <w:color w:val="000000" w:themeColor="text1"/>
        </w:rPr>
        <w:t>Pla anual normatiu, Millora de la regulació, i Normativa consolida</w:t>
      </w:r>
      <w:r w:rsidR="00A11AE5" w:rsidRPr="009A3B65">
        <w:rPr>
          <w:rFonts w:cs="Arial"/>
          <w:color w:val="000000" w:themeColor="text1"/>
        </w:rPr>
        <w:t>;</w:t>
      </w:r>
      <w:r w:rsidR="00C92231" w:rsidRPr="009A3B65">
        <w:rPr>
          <w:rFonts w:cs="Arial"/>
          <w:color w:val="000000" w:themeColor="text1"/>
        </w:rPr>
        <w:t xml:space="preserve"> i</w:t>
      </w:r>
      <w:r w:rsidR="00717024" w:rsidRPr="009A3B65">
        <w:rPr>
          <w:rFonts w:cs="Arial"/>
          <w:color w:val="000000" w:themeColor="text1"/>
        </w:rPr>
        <w:t xml:space="preserve"> el d’Actuacions administratives </w:t>
      </w:r>
      <w:r w:rsidR="00A67944" w:rsidRPr="009A3B65">
        <w:rPr>
          <w:rFonts w:cs="Arial"/>
          <w:color w:val="000000" w:themeColor="text1"/>
        </w:rPr>
        <w:t>és responsabilitat de</w:t>
      </w:r>
      <w:r w:rsidR="00717024" w:rsidRPr="009A3B65">
        <w:rPr>
          <w:rFonts w:cs="Arial"/>
          <w:color w:val="000000" w:themeColor="text1"/>
        </w:rPr>
        <w:t xml:space="preserve"> TOTS</w:t>
      </w:r>
      <w:r w:rsidR="00154FAC" w:rsidRPr="009A3B65">
        <w:rPr>
          <w:rFonts w:cs="Arial"/>
          <w:color w:val="000000" w:themeColor="text1"/>
        </w:rPr>
        <w:t xml:space="preserve">, </w:t>
      </w:r>
      <w:r w:rsidR="00717024" w:rsidRPr="009A3B65">
        <w:rPr>
          <w:rFonts w:cs="Arial"/>
          <w:color w:val="000000" w:themeColor="text1"/>
        </w:rPr>
        <w:t>tret de l’epígraf de Resolucions judicials en matèria de transparència, que correspon a EXI</w:t>
      </w:r>
      <w:r w:rsidR="00693F80" w:rsidRPr="009A3B65">
        <w:rPr>
          <w:rFonts w:cs="Arial"/>
          <w:color w:val="000000" w:themeColor="text1"/>
        </w:rPr>
        <w:t>, i el de Dictàmens, que correspon a PRE</w:t>
      </w:r>
      <w:r w:rsidR="00775613" w:rsidRPr="009A3B65">
        <w:rPr>
          <w:rFonts w:cs="Arial"/>
          <w:color w:val="000000" w:themeColor="text1"/>
          <w:lang w:eastAsia="ca-ES"/>
        </w:rPr>
        <w:t>.</w:t>
      </w:r>
    </w:p>
    <w:p w14:paraId="29B6EA26" w14:textId="77777777" w:rsidR="00346808" w:rsidRPr="009A3B65" w:rsidRDefault="00076591" w:rsidP="00CA551F">
      <w:pPr>
        <w:spacing w:before="120" w:after="120"/>
        <w:jc w:val="both"/>
        <w:rPr>
          <w:rFonts w:cs="Arial"/>
          <w:color w:val="000000" w:themeColor="text1"/>
          <w:lang w:eastAsia="ca-ES"/>
        </w:rPr>
      </w:pPr>
      <w:r w:rsidRPr="009A3B65">
        <w:rPr>
          <w:rFonts w:cs="Arial"/>
          <w:lang w:eastAsia="ca-ES"/>
        </w:rPr>
        <w:t>El resultat d’a</w:t>
      </w:r>
      <w:r w:rsidR="00346808" w:rsidRPr="009A3B65">
        <w:rPr>
          <w:rFonts w:cs="Arial"/>
          <w:color w:val="000000" w:themeColor="text1"/>
          <w:lang w:eastAsia="ca-ES"/>
        </w:rPr>
        <w:t>quest apartat</w:t>
      </w:r>
      <w:r w:rsidRPr="009A3B65">
        <w:rPr>
          <w:rFonts w:cs="Arial"/>
          <w:color w:val="000000" w:themeColor="text1"/>
          <w:lang w:eastAsia="ca-ES"/>
        </w:rPr>
        <w:t xml:space="preserve"> (85,63%)</w:t>
      </w:r>
      <w:r w:rsidR="00346808" w:rsidRPr="009A3B65">
        <w:rPr>
          <w:rFonts w:cs="Arial"/>
          <w:color w:val="000000" w:themeColor="text1"/>
          <w:lang w:eastAsia="ca-ES"/>
        </w:rPr>
        <w:t xml:space="preserve"> es troba</w:t>
      </w:r>
      <w:r w:rsidR="006F1C9A" w:rsidRPr="009A3B65">
        <w:rPr>
          <w:rFonts w:cs="Arial"/>
          <w:color w:val="000000" w:themeColor="text1"/>
          <w:lang w:eastAsia="ca-ES"/>
        </w:rPr>
        <w:t xml:space="preserve"> per sota de la mitjana global</w:t>
      </w:r>
      <w:r w:rsidRPr="009A3B65">
        <w:rPr>
          <w:rFonts w:cs="Arial"/>
          <w:color w:val="000000" w:themeColor="text1"/>
          <w:lang w:eastAsia="ca-ES"/>
        </w:rPr>
        <w:t xml:space="preserve">. Això es deu als epígrafs que són responsabilitat de TOTS, que són els que obtenen pitjors </w:t>
      </w:r>
      <w:r w:rsidR="001C203A" w:rsidRPr="009A3B65">
        <w:rPr>
          <w:rFonts w:cs="Arial"/>
          <w:color w:val="000000" w:themeColor="text1"/>
          <w:lang w:eastAsia="ca-ES"/>
        </w:rPr>
        <w:t>resultats; es tracta de</w:t>
      </w:r>
      <w:r w:rsidR="00EA3111">
        <w:rPr>
          <w:rFonts w:cs="Arial"/>
          <w:color w:val="000000" w:themeColor="text1"/>
          <w:lang w:eastAsia="ca-ES"/>
        </w:rPr>
        <w:t>ls següents:</w:t>
      </w:r>
      <w:r w:rsidRPr="009A3B65">
        <w:rPr>
          <w:rFonts w:cs="Arial"/>
          <w:color w:val="000000" w:themeColor="text1"/>
          <w:lang w:eastAsia="ca-ES"/>
        </w:rPr>
        <w:t xml:space="preserve"> Normativa sectorial; Direc</w:t>
      </w:r>
      <w:r w:rsidRPr="009A3B65">
        <w:rPr>
          <w:rFonts w:cs="Arial"/>
          <w:color w:val="000000" w:themeColor="text1"/>
          <w:lang w:eastAsia="ca-ES"/>
        </w:rPr>
        <w:lastRenderedPageBreak/>
        <w:t xml:space="preserve">tives, instruccions i circulars; Normativa en tràmit; Actes amb incidència sobre el domini públic; Actes amb incidència sobre la gestió dels serveis públics; Revisió d'actes administratius; </w:t>
      </w:r>
      <w:r w:rsidR="001C203A" w:rsidRPr="009A3B65">
        <w:rPr>
          <w:rFonts w:cs="Arial"/>
          <w:color w:val="000000" w:themeColor="text1"/>
          <w:lang w:eastAsia="ca-ES"/>
        </w:rPr>
        <w:t xml:space="preserve">i </w:t>
      </w:r>
      <w:r w:rsidRPr="009A3B65">
        <w:rPr>
          <w:rFonts w:cs="Arial"/>
          <w:color w:val="000000" w:themeColor="text1"/>
          <w:lang w:eastAsia="ca-ES"/>
        </w:rPr>
        <w:t>Resolucions administratives i judicials amb rellevància pública</w:t>
      </w:r>
      <w:r w:rsidR="00C4598B" w:rsidRPr="009A3B65">
        <w:rPr>
          <w:rFonts w:cs="Arial"/>
          <w:color w:val="000000" w:themeColor="text1"/>
          <w:lang w:eastAsia="ca-ES"/>
        </w:rPr>
        <w:t>. També obté un resultat baix, l’epígraf de Cartes de serveis, responsabilitat de PDA.</w:t>
      </w:r>
    </w:p>
    <w:p w14:paraId="69417225" w14:textId="77777777" w:rsidR="00B35E4B" w:rsidRPr="009A3B65" w:rsidRDefault="00CF7BEF" w:rsidP="00CA551F">
      <w:pPr>
        <w:spacing w:before="120" w:after="120"/>
        <w:jc w:val="both"/>
        <w:rPr>
          <w:rFonts w:cs="Arial"/>
          <w:color w:val="000000" w:themeColor="text1"/>
          <w:lang w:eastAsia="ca-ES"/>
        </w:rPr>
      </w:pPr>
      <w:r w:rsidRPr="009A3B65">
        <w:rPr>
          <w:rFonts w:cs="Arial"/>
          <w:color w:val="000000" w:themeColor="text1"/>
          <w:lang w:eastAsia="ca-ES"/>
        </w:rPr>
        <w:t>Quant a l</w:t>
      </w:r>
      <w:r w:rsidR="00B35E4B" w:rsidRPr="009A3B65">
        <w:rPr>
          <w:rFonts w:cs="Arial"/>
          <w:color w:val="000000" w:themeColor="text1"/>
          <w:lang w:eastAsia="ca-ES"/>
        </w:rPr>
        <w:t>’</w:t>
      </w:r>
      <w:r w:rsidR="00B35E4B" w:rsidRPr="009A3B65">
        <w:rPr>
          <w:rFonts w:cs="Arial"/>
          <w:b/>
          <w:color w:val="000000" w:themeColor="text1"/>
          <w:lang w:eastAsia="ca-ES"/>
        </w:rPr>
        <w:t>apartat de Gestió dels serveis públics</w:t>
      </w:r>
      <w:r w:rsidRPr="009A3B65">
        <w:rPr>
          <w:rFonts w:cs="Arial"/>
          <w:color w:val="000000" w:themeColor="text1"/>
          <w:lang w:eastAsia="ca-ES"/>
        </w:rPr>
        <w:t xml:space="preserve">, </w:t>
      </w:r>
      <w:r w:rsidR="0087510A" w:rsidRPr="009A3B65">
        <w:rPr>
          <w:rFonts w:cs="Arial"/>
          <w:color w:val="000000" w:themeColor="text1"/>
          <w:lang w:eastAsia="ca-ES"/>
        </w:rPr>
        <w:t>els</w:t>
      </w:r>
      <w:r w:rsidRPr="009A3B65">
        <w:rPr>
          <w:rFonts w:cs="Arial"/>
          <w:color w:val="000000" w:themeColor="text1"/>
          <w:lang w:eastAsia="ca-ES"/>
        </w:rPr>
        <w:t xml:space="preserve"> subapartats</w:t>
      </w:r>
      <w:r w:rsidR="0087510A" w:rsidRPr="009A3B65">
        <w:rPr>
          <w:rFonts w:cs="Arial"/>
          <w:color w:val="000000" w:themeColor="text1"/>
          <w:lang w:eastAsia="ca-ES"/>
        </w:rPr>
        <w:t xml:space="preserve"> de</w:t>
      </w:r>
      <w:r w:rsidR="00930855" w:rsidRPr="009A3B65">
        <w:rPr>
          <w:rFonts w:cs="Arial"/>
          <w:color w:val="000000" w:themeColor="text1"/>
          <w:lang w:eastAsia="ca-ES"/>
        </w:rPr>
        <w:t xml:space="preserve"> Plans i programes generals i sectorials</w:t>
      </w:r>
      <w:r w:rsidR="0087510A" w:rsidRPr="009A3B65">
        <w:rPr>
          <w:rFonts w:cs="Arial"/>
          <w:color w:val="000000" w:themeColor="text1"/>
          <w:lang w:eastAsia="ca-ES"/>
        </w:rPr>
        <w:t>, i</w:t>
      </w:r>
      <w:r w:rsidR="00930855" w:rsidRPr="009A3B65">
        <w:rPr>
          <w:rFonts w:cs="Arial"/>
          <w:color w:val="000000" w:themeColor="text1"/>
          <w:lang w:eastAsia="ca-ES"/>
        </w:rPr>
        <w:t xml:space="preserve"> </w:t>
      </w:r>
      <w:r w:rsidR="0087510A" w:rsidRPr="009A3B65">
        <w:rPr>
          <w:rFonts w:cs="Arial"/>
          <w:color w:val="000000" w:themeColor="text1"/>
          <w:lang w:eastAsia="ca-ES"/>
        </w:rPr>
        <w:t>d’</w:t>
      </w:r>
      <w:r w:rsidR="00930855" w:rsidRPr="009A3B65">
        <w:rPr>
          <w:rFonts w:cs="Arial"/>
          <w:color w:val="000000" w:themeColor="text1"/>
          <w:lang w:eastAsia="ca-ES"/>
        </w:rPr>
        <w:t>Auditoria dels serveis públics</w:t>
      </w:r>
      <w:r w:rsidR="0087510A" w:rsidRPr="009A3B65">
        <w:rPr>
          <w:rFonts w:cs="Arial"/>
          <w:color w:val="000000" w:themeColor="text1"/>
          <w:lang w:eastAsia="ca-ES"/>
        </w:rPr>
        <w:t xml:space="preserve">, </w:t>
      </w:r>
      <w:r w:rsidRPr="009A3B65">
        <w:rPr>
          <w:rFonts w:cs="Arial"/>
          <w:color w:val="000000" w:themeColor="text1"/>
          <w:lang w:eastAsia="ca-ES"/>
        </w:rPr>
        <w:t xml:space="preserve">i </w:t>
      </w:r>
      <w:r w:rsidR="0087510A" w:rsidRPr="009A3B65">
        <w:rPr>
          <w:rFonts w:cs="Arial"/>
          <w:color w:val="000000" w:themeColor="text1"/>
          <w:lang w:eastAsia="ca-ES"/>
        </w:rPr>
        <w:t>l’</w:t>
      </w:r>
      <w:r w:rsidRPr="009A3B65">
        <w:rPr>
          <w:rFonts w:cs="Arial"/>
          <w:color w:val="000000" w:themeColor="text1"/>
          <w:lang w:eastAsia="ca-ES"/>
        </w:rPr>
        <w:t>epígraf</w:t>
      </w:r>
      <w:r w:rsidR="0087510A" w:rsidRPr="009A3B65">
        <w:rPr>
          <w:rFonts w:cs="Arial"/>
          <w:color w:val="000000" w:themeColor="text1"/>
          <w:lang w:eastAsia="ca-ES"/>
        </w:rPr>
        <w:t xml:space="preserve"> d’Altres estadístiques són</w:t>
      </w:r>
      <w:r w:rsidRPr="009A3B65">
        <w:rPr>
          <w:rFonts w:cs="Arial"/>
          <w:color w:val="000000" w:themeColor="text1"/>
          <w:lang w:eastAsia="ca-ES"/>
        </w:rPr>
        <w:t xml:space="preserve"> responsabilitat de </w:t>
      </w:r>
      <w:r w:rsidR="002665B6" w:rsidRPr="009A3B65">
        <w:rPr>
          <w:rFonts w:cs="Arial"/>
          <w:color w:val="000000" w:themeColor="text1"/>
          <w:lang w:eastAsia="ca-ES"/>
        </w:rPr>
        <w:t>TOTS</w:t>
      </w:r>
      <w:r w:rsidR="003E25A3" w:rsidRPr="009A3B65">
        <w:rPr>
          <w:rFonts w:cs="Arial"/>
          <w:color w:val="000000" w:themeColor="text1"/>
          <w:lang w:eastAsia="ca-ES"/>
        </w:rPr>
        <w:t xml:space="preserve">; </w:t>
      </w:r>
      <w:r w:rsidR="0087510A" w:rsidRPr="009A3B65">
        <w:rPr>
          <w:rFonts w:cs="Arial"/>
          <w:color w:val="000000" w:themeColor="text1"/>
          <w:lang w:eastAsia="ca-ES"/>
        </w:rPr>
        <w:t>l’</w:t>
      </w:r>
      <w:r w:rsidR="003E25A3" w:rsidRPr="009A3B65">
        <w:rPr>
          <w:rFonts w:cs="Arial"/>
          <w:color w:val="000000" w:themeColor="text1"/>
          <w:lang w:eastAsia="ca-ES"/>
        </w:rPr>
        <w:t>epígraf</w:t>
      </w:r>
      <w:r w:rsidR="0087510A" w:rsidRPr="009A3B65">
        <w:rPr>
          <w:rFonts w:cs="Arial"/>
          <w:color w:val="000000" w:themeColor="text1"/>
          <w:lang w:eastAsia="ca-ES"/>
        </w:rPr>
        <w:t xml:space="preserve"> d’Estadística oficial</w:t>
      </w:r>
      <w:r w:rsidR="000B278F">
        <w:rPr>
          <w:rFonts w:cs="Arial"/>
          <w:color w:val="000000" w:themeColor="text1"/>
          <w:lang w:eastAsia="ca-ES"/>
        </w:rPr>
        <w:t xml:space="preserve"> i </w:t>
      </w:r>
      <w:r w:rsidR="000B278F" w:rsidRPr="009A3B65">
        <w:rPr>
          <w:rFonts w:cs="Arial"/>
          <w:color w:val="000000" w:themeColor="text1"/>
          <w:lang w:eastAsia="ca-ES"/>
        </w:rPr>
        <w:t>el subapartat de Memòria sobre publicitat institucional</w:t>
      </w:r>
      <w:r w:rsidR="00085ED4" w:rsidRPr="009A3B65">
        <w:rPr>
          <w:rFonts w:cs="Arial"/>
          <w:color w:val="000000" w:themeColor="text1"/>
          <w:lang w:eastAsia="ca-ES"/>
        </w:rPr>
        <w:t>,</w:t>
      </w:r>
      <w:r w:rsidR="003E25A3" w:rsidRPr="009A3B65">
        <w:rPr>
          <w:rFonts w:cs="Arial"/>
          <w:color w:val="000000" w:themeColor="text1"/>
          <w:lang w:eastAsia="ca-ES"/>
        </w:rPr>
        <w:t xml:space="preserve"> de VEH;</w:t>
      </w:r>
      <w:r w:rsidR="001D10D7">
        <w:rPr>
          <w:rFonts w:cs="Arial"/>
          <w:color w:val="000000" w:themeColor="text1"/>
          <w:lang w:eastAsia="ca-ES"/>
        </w:rPr>
        <w:t xml:space="preserve"> </w:t>
      </w:r>
      <w:r w:rsidR="00F107C2" w:rsidRPr="009A3B65">
        <w:rPr>
          <w:rFonts w:cs="Arial"/>
          <w:color w:val="000000" w:themeColor="text1"/>
          <w:lang w:eastAsia="ca-ES"/>
        </w:rPr>
        <w:t xml:space="preserve"> el d’Arxiu i gestió documental, de </w:t>
      </w:r>
      <w:r w:rsidR="003E25A3" w:rsidRPr="009A3B65">
        <w:rPr>
          <w:rFonts w:cs="Arial"/>
          <w:color w:val="000000" w:themeColor="text1"/>
          <w:lang w:eastAsia="ca-ES"/>
        </w:rPr>
        <w:t>CLT</w:t>
      </w:r>
      <w:r w:rsidR="00F107C2" w:rsidRPr="009A3B65">
        <w:rPr>
          <w:rFonts w:cs="Arial"/>
          <w:color w:val="000000" w:themeColor="text1"/>
          <w:lang w:eastAsia="ca-ES"/>
        </w:rPr>
        <w:t xml:space="preserve">; </w:t>
      </w:r>
      <w:r w:rsidR="003E25A3" w:rsidRPr="009A3B65">
        <w:rPr>
          <w:rFonts w:cs="Arial"/>
          <w:color w:val="000000" w:themeColor="text1"/>
          <w:lang w:eastAsia="ca-ES"/>
        </w:rPr>
        <w:t>i</w:t>
      </w:r>
      <w:r w:rsidR="00F107C2" w:rsidRPr="009A3B65">
        <w:rPr>
          <w:rFonts w:cs="Arial"/>
          <w:color w:val="000000" w:themeColor="text1"/>
          <w:lang w:eastAsia="ca-ES"/>
        </w:rPr>
        <w:t xml:space="preserve"> el d’Estudis de polítiques públiques i d’anàlisi comparada, d’</w:t>
      </w:r>
      <w:r w:rsidR="003E25A3" w:rsidRPr="009A3B65">
        <w:rPr>
          <w:rFonts w:cs="Arial"/>
          <w:color w:val="000000" w:themeColor="text1"/>
          <w:lang w:eastAsia="ca-ES"/>
        </w:rPr>
        <w:t>EXI</w:t>
      </w:r>
      <w:r w:rsidR="00085ED4" w:rsidRPr="009A3B65">
        <w:rPr>
          <w:rFonts w:cs="Arial"/>
          <w:color w:val="000000" w:themeColor="text1"/>
          <w:lang w:eastAsia="ca-ES"/>
        </w:rPr>
        <w:t>.</w:t>
      </w:r>
    </w:p>
    <w:p w14:paraId="0EC4D414" w14:textId="77777777" w:rsidR="00AC6C9A" w:rsidRPr="009A3B65" w:rsidRDefault="00AC6C9A" w:rsidP="00CA551F">
      <w:pPr>
        <w:spacing w:before="120" w:after="120"/>
        <w:jc w:val="both"/>
        <w:rPr>
          <w:rFonts w:cs="Arial"/>
          <w:color w:val="000000" w:themeColor="text1"/>
          <w:lang w:eastAsia="ca-ES"/>
        </w:rPr>
      </w:pPr>
      <w:r w:rsidRPr="009A3B65">
        <w:rPr>
          <w:rFonts w:cs="Arial"/>
          <w:color w:val="000000" w:themeColor="text1"/>
          <w:lang w:eastAsia="ca-ES"/>
        </w:rPr>
        <w:t>Aquest és l’apartat que obté una puntuació més baixa (80,63%). Com en el cas anterior, els resultats més baixos corresponen als epígrafs o subapartats que són responsabilitat de TOTS, que són els de Plans i programes generals i sectorials; Auditoria dels serveis públics; i Altres estadístiques. Un altre cas amb baixa puntuació és el d’Estudis de polítiques públiques i d'anàlisi comparada, responsabilitat d’EXI.</w:t>
      </w:r>
    </w:p>
    <w:p w14:paraId="3008C68D" w14:textId="77777777" w:rsidR="00C31ABA" w:rsidRPr="009A3B65" w:rsidRDefault="00A1183A" w:rsidP="00CA551F">
      <w:pPr>
        <w:spacing w:before="120" w:after="120"/>
        <w:jc w:val="both"/>
        <w:rPr>
          <w:rFonts w:cs="Arial"/>
          <w:color w:val="000000" w:themeColor="text1"/>
          <w:lang w:eastAsia="ca-ES"/>
        </w:rPr>
      </w:pPr>
      <w:r w:rsidRPr="009A3B65">
        <w:rPr>
          <w:rFonts w:cs="Arial"/>
          <w:color w:val="000000" w:themeColor="text1"/>
          <w:lang w:eastAsia="ca-ES"/>
        </w:rPr>
        <w:t>Tot l</w:t>
      </w:r>
      <w:r w:rsidR="003E25A3" w:rsidRPr="009A3B65">
        <w:rPr>
          <w:rFonts w:cs="Arial"/>
          <w:color w:val="000000" w:themeColor="text1"/>
          <w:lang w:eastAsia="ca-ES"/>
        </w:rPr>
        <w:t>’</w:t>
      </w:r>
      <w:r w:rsidR="003E25A3" w:rsidRPr="009A3B65">
        <w:rPr>
          <w:rFonts w:cs="Arial"/>
          <w:b/>
          <w:color w:val="000000" w:themeColor="text1"/>
          <w:lang w:eastAsia="ca-ES"/>
        </w:rPr>
        <w:t>a</w:t>
      </w:r>
      <w:r w:rsidR="00C31ABA" w:rsidRPr="009A3B65">
        <w:rPr>
          <w:rFonts w:cs="Arial"/>
          <w:b/>
          <w:color w:val="000000" w:themeColor="text1"/>
          <w:lang w:eastAsia="ca-ES"/>
        </w:rPr>
        <w:t>partat</w:t>
      </w:r>
      <w:r w:rsidR="003E25A3" w:rsidRPr="009A3B65">
        <w:rPr>
          <w:rFonts w:cs="Arial"/>
          <w:b/>
          <w:color w:val="000000" w:themeColor="text1"/>
          <w:lang w:eastAsia="ca-ES"/>
        </w:rPr>
        <w:t xml:space="preserve"> de</w:t>
      </w:r>
      <w:r w:rsidR="00C31ABA" w:rsidRPr="009A3B65">
        <w:rPr>
          <w:rFonts w:cs="Arial"/>
          <w:b/>
          <w:color w:val="000000" w:themeColor="text1"/>
          <w:lang w:eastAsia="ca-ES"/>
        </w:rPr>
        <w:t xml:space="preserve"> Funció pública</w:t>
      </w:r>
      <w:r w:rsidR="003E25A3" w:rsidRPr="009A3B65">
        <w:rPr>
          <w:rFonts w:cs="Arial"/>
          <w:b/>
          <w:color w:val="000000" w:themeColor="text1"/>
          <w:lang w:eastAsia="ca-ES"/>
        </w:rPr>
        <w:t xml:space="preserve"> </w:t>
      </w:r>
      <w:r w:rsidR="003E25A3" w:rsidRPr="009A3B65">
        <w:rPr>
          <w:rFonts w:cs="Arial"/>
          <w:color w:val="000000" w:themeColor="text1"/>
          <w:lang w:eastAsia="ca-ES"/>
        </w:rPr>
        <w:t>és responsabilitat de PDA</w:t>
      </w:r>
      <w:r w:rsidR="006A3059" w:rsidRPr="009A3B65">
        <w:rPr>
          <w:rFonts w:cs="Arial"/>
          <w:color w:val="000000" w:themeColor="text1"/>
          <w:lang w:eastAsia="ca-ES"/>
        </w:rPr>
        <w:t>. Conté els subapartats d’</w:t>
      </w:r>
      <w:r w:rsidRPr="009A3B65">
        <w:rPr>
          <w:rFonts w:cs="Arial"/>
          <w:color w:val="000000" w:themeColor="text1"/>
          <w:lang w:eastAsia="ca-ES"/>
        </w:rPr>
        <w:t>Alts càrrecs i directius, Empleats públics, i Accés a la funció pública.</w:t>
      </w:r>
    </w:p>
    <w:p w14:paraId="5BB5ED68" w14:textId="77777777" w:rsidR="009D00B6" w:rsidRPr="009A3B65" w:rsidRDefault="009D00B6" w:rsidP="00CA551F">
      <w:pPr>
        <w:spacing w:before="120" w:after="120"/>
        <w:jc w:val="both"/>
        <w:rPr>
          <w:rFonts w:cs="Arial"/>
          <w:color w:val="000000" w:themeColor="text1"/>
          <w:lang w:eastAsia="ca-ES"/>
        </w:rPr>
      </w:pPr>
      <w:r w:rsidRPr="009A3B65">
        <w:rPr>
          <w:rFonts w:cs="Arial"/>
          <w:color w:val="000000" w:themeColor="text1"/>
          <w:lang w:eastAsia="ca-ES"/>
        </w:rPr>
        <w:t>Aquest apartat obté un resultat per sobre de la mitjana (94,35%). En general, està força bé, tot i que hi ha alguns aspectes quant a contingut, formats i dates d’actualització</w:t>
      </w:r>
      <w:r w:rsidR="00EA3111">
        <w:rPr>
          <w:rFonts w:cs="Arial"/>
          <w:color w:val="000000" w:themeColor="text1"/>
          <w:lang w:eastAsia="ca-ES"/>
        </w:rPr>
        <w:t xml:space="preserve"> que són</w:t>
      </w:r>
      <w:r w:rsidRPr="009A3B65">
        <w:rPr>
          <w:rFonts w:cs="Arial"/>
          <w:color w:val="000000" w:themeColor="text1"/>
          <w:lang w:eastAsia="ca-ES"/>
        </w:rPr>
        <w:t xml:space="preserve"> millorables.</w:t>
      </w:r>
    </w:p>
    <w:p w14:paraId="6D6194FB" w14:textId="77777777" w:rsidR="00C31ABA" w:rsidRPr="009A3B65" w:rsidRDefault="00AA037C" w:rsidP="00CA551F">
      <w:pPr>
        <w:spacing w:before="120" w:after="120"/>
        <w:jc w:val="both"/>
        <w:rPr>
          <w:rFonts w:cs="Arial"/>
          <w:color w:val="000000" w:themeColor="text1"/>
          <w:lang w:eastAsia="ca-ES"/>
        </w:rPr>
      </w:pPr>
      <w:r w:rsidRPr="009A3B65">
        <w:rPr>
          <w:rFonts w:cs="Arial"/>
          <w:color w:val="000000" w:themeColor="text1"/>
          <w:lang w:eastAsia="ca-ES"/>
        </w:rPr>
        <w:t>L’</w:t>
      </w:r>
      <w:r w:rsidRPr="009A3B65">
        <w:rPr>
          <w:rFonts w:cs="Arial"/>
          <w:b/>
          <w:color w:val="000000" w:themeColor="text1"/>
          <w:lang w:eastAsia="ca-ES"/>
        </w:rPr>
        <w:t>a</w:t>
      </w:r>
      <w:r w:rsidR="00C31ABA" w:rsidRPr="009A3B65">
        <w:rPr>
          <w:rFonts w:cs="Arial"/>
          <w:b/>
          <w:color w:val="000000" w:themeColor="text1"/>
          <w:lang w:eastAsia="ca-ES"/>
        </w:rPr>
        <w:t xml:space="preserve">partat </w:t>
      </w:r>
      <w:r w:rsidR="003E25A3" w:rsidRPr="009A3B65">
        <w:rPr>
          <w:rFonts w:cs="Arial"/>
          <w:b/>
          <w:color w:val="000000" w:themeColor="text1"/>
          <w:lang w:eastAsia="ca-ES"/>
        </w:rPr>
        <w:t xml:space="preserve">de </w:t>
      </w:r>
      <w:r w:rsidR="00C31ABA" w:rsidRPr="009A3B65">
        <w:rPr>
          <w:rFonts w:cs="Arial"/>
          <w:b/>
          <w:color w:val="000000" w:themeColor="text1"/>
          <w:lang w:eastAsia="ca-ES"/>
        </w:rPr>
        <w:t>Economia i finances</w:t>
      </w:r>
      <w:r w:rsidRPr="009A3B65">
        <w:rPr>
          <w:rFonts w:cs="Arial"/>
          <w:b/>
          <w:color w:val="000000" w:themeColor="text1"/>
          <w:lang w:eastAsia="ca-ES"/>
        </w:rPr>
        <w:t xml:space="preserve"> </w:t>
      </w:r>
      <w:r w:rsidRPr="009A3B65">
        <w:rPr>
          <w:rFonts w:cs="Arial"/>
          <w:color w:val="000000" w:themeColor="text1"/>
          <w:lang w:eastAsia="ca-ES"/>
        </w:rPr>
        <w:t xml:space="preserve">és responsabilitat de VEH, a excepció de dos epígrafs, els corresponents a </w:t>
      </w:r>
      <w:r w:rsidR="00AA0C20" w:rsidRPr="009A3B65">
        <w:rPr>
          <w:rFonts w:cs="Arial"/>
          <w:color w:val="000000" w:themeColor="text1"/>
          <w:lang w:eastAsia="ca-ES"/>
        </w:rPr>
        <w:t>S</w:t>
      </w:r>
      <w:r w:rsidRPr="009A3B65">
        <w:rPr>
          <w:rFonts w:cs="Arial"/>
          <w:color w:val="000000" w:themeColor="text1"/>
          <w:lang w:eastAsia="ca-ES"/>
        </w:rPr>
        <w:t>ubvencions</w:t>
      </w:r>
      <w:r w:rsidR="00AA0C20" w:rsidRPr="009A3B65">
        <w:rPr>
          <w:rFonts w:cs="Arial"/>
          <w:color w:val="000000" w:themeColor="text1"/>
          <w:lang w:eastAsia="ca-ES"/>
        </w:rPr>
        <w:t xml:space="preserve"> i ajuts públics previstos i a S</w:t>
      </w:r>
      <w:r w:rsidRPr="009A3B65">
        <w:rPr>
          <w:rFonts w:cs="Arial"/>
          <w:color w:val="000000" w:themeColor="text1"/>
          <w:lang w:eastAsia="ca-ES"/>
        </w:rPr>
        <w:t>ubvencions i ajuts públics atorgats</w:t>
      </w:r>
      <w:r w:rsidR="00B26B8F" w:rsidRPr="009A3B65">
        <w:rPr>
          <w:rFonts w:cs="Arial"/>
          <w:color w:val="000000" w:themeColor="text1"/>
          <w:lang w:eastAsia="ca-ES"/>
        </w:rPr>
        <w:t>, que son responsabilitat de TOTS</w:t>
      </w:r>
      <w:r w:rsidRPr="009A3B65">
        <w:rPr>
          <w:rFonts w:cs="Arial"/>
          <w:color w:val="000000" w:themeColor="text1"/>
          <w:lang w:eastAsia="ca-ES"/>
        </w:rPr>
        <w:t>.</w:t>
      </w:r>
    </w:p>
    <w:p w14:paraId="539D5818" w14:textId="77777777" w:rsidR="00D42869" w:rsidRPr="009A3B65" w:rsidRDefault="00D42869" w:rsidP="00CA551F">
      <w:pPr>
        <w:spacing w:before="120" w:after="120"/>
        <w:jc w:val="both"/>
        <w:rPr>
          <w:rFonts w:cs="Arial"/>
          <w:color w:val="000000" w:themeColor="text1"/>
          <w:lang w:eastAsia="ca-ES"/>
        </w:rPr>
      </w:pPr>
      <w:r w:rsidRPr="009A3B65">
        <w:rPr>
          <w:rFonts w:cs="Arial"/>
          <w:color w:val="000000" w:themeColor="text1"/>
          <w:lang w:eastAsia="ca-ES"/>
        </w:rPr>
        <w:t>L’apartat està una mica per sota de la mitja (88,54%).</w:t>
      </w:r>
      <w:r w:rsidR="005534F4" w:rsidRPr="009A3B65">
        <w:rPr>
          <w:rFonts w:cs="Arial"/>
          <w:color w:val="000000" w:themeColor="text1"/>
          <w:lang w:eastAsia="ca-ES"/>
        </w:rPr>
        <w:t xml:space="preserve"> Com en els casos anteriors, els valors més baixos corresponen a epígrafs que són responsabilitat de TOTS, en aquest cas el de Subvencions i ajuts públics previstos i el de Subvencions i ajuts públics atorgats</w:t>
      </w:r>
      <w:r w:rsidR="00D14D10" w:rsidRPr="009A3B65">
        <w:rPr>
          <w:rFonts w:cs="Arial"/>
          <w:color w:val="000000" w:themeColor="text1"/>
          <w:lang w:eastAsia="ca-ES"/>
        </w:rPr>
        <w:t xml:space="preserve">. També són millorables els epígrafs del subapartat Indicadors econòmics i financers i l’epígraf de Control financer de les subvencions i els ajuts. </w:t>
      </w:r>
    </w:p>
    <w:p w14:paraId="564974BF" w14:textId="77777777" w:rsidR="00C31ABA" w:rsidRPr="009A3B65" w:rsidRDefault="00F6128A" w:rsidP="00CA551F">
      <w:pPr>
        <w:spacing w:before="120" w:after="120"/>
        <w:jc w:val="both"/>
        <w:rPr>
          <w:rFonts w:cs="Arial"/>
          <w:color w:val="000000" w:themeColor="text1"/>
          <w:lang w:eastAsia="ca-ES"/>
        </w:rPr>
      </w:pPr>
      <w:r w:rsidRPr="009A3B65">
        <w:rPr>
          <w:rFonts w:cs="Arial"/>
          <w:color w:val="000000" w:themeColor="text1"/>
          <w:lang w:eastAsia="ca-ES"/>
        </w:rPr>
        <w:t>L’</w:t>
      </w:r>
      <w:r w:rsidRPr="009A3B65">
        <w:rPr>
          <w:rFonts w:cs="Arial"/>
          <w:b/>
          <w:color w:val="000000" w:themeColor="text1"/>
          <w:lang w:eastAsia="ca-ES"/>
        </w:rPr>
        <w:t>a</w:t>
      </w:r>
      <w:r w:rsidR="00C31ABA" w:rsidRPr="009A3B65">
        <w:rPr>
          <w:rFonts w:cs="Arial"/>
          <w:b/>
          <w:color w:val="000000" w:themeColor="text1"/>
          <w:lang w:eastAsia="ca-ES"/>
        </w:rPr>
        <w:t xml:space="preserve">partat </w:t>
      </w:r>
      <w:r w:rsidR="003E25A3" w:rsidRPr="009A3B65">
        <w:rPr>
          <w:rFonts w:cs="Arial"/>
          <w:b/>
          <w:color w:val="000000" w:themeColor="text1"/>
          <w:lang w:eastAsia="ca-ES"/>
        </w:rPr>
        <w:t xml:space="preserve">de </w:t>
      </w:r>
      <w:r w:rsidR="00C31ABA" w:rsidRPr="009A3B65">
        <w:rPr>
          <w:rFonts w:cs="Arial"/>
          <w:b/>
          <w:color w:val="000000" w:themeColor="text1"/>
          <w:lang w:eastAsia="ca-ES"/>
        </w:rPr>
        <w:t>Patrimoni</w:t>
      </w:r>
      <w:r w:rsidRPr="009A3B65">
        <w:rPr>
          <w:rFonts w:cs="Arial"/>
          <w:b/>
          <w:color w:val="000000" w:themeColor="text1"/>
          <w:lang w:eastAsia="ca-ES"/>
        </w:rPr>
        <w:t xml:space="preserve"> </w:t>
      </w:r>
      <w:r w:rsidR="00FF01F6" w:rsidRPr="009A3B65">
        <w:rPr>
          <w:rFonts w:cs="Arial"/>
          <w:color w:val="000000" w:themeColor="text1"/>
          <w:lang w:eastAsia="ca-ES"/>
        </w:rPr>
        <w:t xml:space="preserve">sencer </w:t>
      </w:r>
      <w:r w:rsidRPr="009A3B65">
        <w:rPr>
          <w:rFonts w:cs="Arial"/>
          <w:color w:val="000000" w:themeColor="text1"/>
          <w:lang w:eastAsia="ca-ES"/>
        </w:rPr>
        <w:t>es responsabilitat de VEH.</w:t>
      </w:r>
      <w:r w:rsidR="009C5F53" w:rsidRPr="009A3B65">
        <w:rPr>
          <w:rFonts w:cs="Arial"/>
          <w:color w:val="000000" w:themeColor="text1"/>
          <w:lang w:eastAsia="ca-ES"/>
        </w:rPr>
        <w:t xml:space="preserve"> Aquest és l’apartat que major puntuació obté (98,25%). Cal indicar que de fet només en té </w:t>
      </w:r>
      <w:r w:rsidR="00981DE8" w:rsidRPr="009A3B65">
        <w:rPr>
          <w:rFonts w:cs="Arial"/>
          <w:color w:val="000000" w:themeColor="text1"/>
          <w:lang w:eastAsia="ca-ES"/>
        </w:rPr>
        <w:t>cinc</w:t>
      </w:r>
      <w:r w:rsidR="009C5F53" w:rsidRPr="009A3B65">
        <w:rPr>
          <w:rFonts w:cs="Arial"/>
          <w:color w:val="000000" w:themeColor="text1"/>
          <w:lang w:eastAsia="ca-ES"/>
        </w:rPr>
        <w:t xml:space="preserve"> epígrafs.</w:t>
      </w:r>
    </w:p>
    <w:p w14:paraId="5B10B008" w14:textId="77777777" w:rsidR="00C31ABA" w:rsidRPr="009A3B65" w:rsidRDefault="00F6128A" w:rsidP="00CA551F">
      <w:pPr>
        <w:spacing w:before="120" w:after="120"/>
        <w:jc w:val="both"/>
        <w:rPr>
          <w:rFonts w:cs="Arial"/>
          <w:color w:val="000000" w:themeColor="text1"/>
          <w:lang w:eastAsia="ca-ES"/>
        </w:rPr>
      </w:pPr>
      <w:r w:rsidRPr="009A3B65">
        <w:rPr>
          <w:rFonts w:cs="Arial"/>
          <w:color w:val="000000" w:themeColor="text1"/>
          <w:lang w:eastAsia="ca-ES"/>
        </w:rPr>
        <w:t>L’</w:t>
      </w:r>
      <w:r w:rsidRPr="009A3B65">
        <w:rPr>
          <w:rFonts w:cs="Arial"/>
          <w:b/>
          <w:color w:val="000000" w:themeColor="text1"/>
          <w:lang w:eastAsia="ca-ES"/>
        </w:rPr>
        <w:t>ap</w:t>
      </w:r>
      <w:r w:rsidR="00C31ABA" w:rsidRPr="009A3B65">
        <w:rPr>
          <w:rFonts w:cs="Arial"/>
          <w:b/>
          <w:color w:val="000000" w:themeColor="text1"/>
          <w:lang w:eastAsia="ca-ES"/>
        </w:rPr>
        <w:t xml:space="preserve">artat </w:t>
      </w:r>
      <w:r w:rsidR="003E25A3" w:rsidRPr="009A3B65">
        <w:rPr>
          <w:rFonts w:cs="Arial"/>
          <w:b/>
          <w:color w:val="000000" w:themeColor="text1"/>
          <w:lang w:eastAsia="ca-ES"/>
        </w:rPr>
        <w:t xml:space="preserve">de </w:t>
      </w:r>
      <w:r w:rsidR="00C31ABA" w:rsidRPr="009A3B65">
        <w:rPr>
          <w:rFonts w:cs="Arial"/>
          <w:b/>
          <w:color w:val="000000" w:themeColor="text1"/>
          <w:lang w:eastAsia="ca-ES"/>
        </w:rPr>
        <w:t>Contractació</w:t>
      </w:r>
      <w:r w:rsidRPr="009A3B65">
        <w:rPr>
          <w:rFonts w:cs="Arial"/>
          <w:b/>
          <w:color w:val="000000" w:themeColor="text1"/>
          <w:lang w:eastAsia="ca-ES"/>
        </w:rPr>
        <w:t xml:space="preserve"> </w:t>
      </w:r>
      <w:r w:rsidRPr="009A3B65">
        <w:rPr>
          <w:rFonts w:cs="Arial"/>
          <w:color w:val="000000" w:themeColor="text1"/>
          <w:lang w:eastAsia="ca-ES"/>
        </w:rPr>
        <w:t>es el més extens de tots</w:t>
      </w:r>
      <w:r w:rsidR="00836E2A" w:rsidRPr="009A3B65">
        <w:rPr>
          <w:rFonts w:cs="Arial"/>
          <w:color w:val="000000" w:themeColor="text1"/>
          <w:lang w:eastAsia="ca-ES"/>
        </w:rPr>
        <w:t xml:space="preserve"> (el que té més epígrafs)</w:t>
      </w:r>
      <w:r w:rsidRPr="009A3B65">
        <w:rPr>
          <w:rFonts w:cs="Arial"/>
          <w:color w:val="000000" w:themeColor="text1"/>
          <w:lang w:eastAsia="ca-ES"/>
        </w:rPr>
        <w:t xml:space="preserve"> i es responsabilitat de VEH, a excepció de l’epígraf de Registre de convenis de col·laboració, que és d’EXI, i dels epígrafs d’Altres convenis i de Resolucions judicials, que son responsabilitat de TOTS.</w:t>
      </w:r>
    </w:p>
    <w:p w14:paraId="2A3E0B48" w14:textId="77777777" w:rsidR="00836E2A" w:rsidRPr="009A3B65" w:rsidRDefault="00836E2A" w:rsidP="00CA551F">
      <w:pPr>
        <w:spacing w:before="120" w:after="120"/>
        <w:jc w:val="both"/>
        <w:rPr>
          <w:rFonts w:cs="Arial"/>
          <w:color w:val="000000" w:themeColor="text1"/>
          <w:lang w:eastAsia="ca-ES"/>
        </w:rPr>
      </w:pPr>
      <w:r w:rsidRPr="009A3B65">
        <w:rPr>
          <w:rFonts w:cs="Arial"/>
          <w:color w:val="000000" w:themeColor="text1"/>
          <w:lang w:eastAsia="ca-ES"/>
        </w:rPr>
        <w:t>El resultat en conjunt de l’apartat és força bo (95,</w:t>
      </w:r>
      <w:r w:rsidR="00A61054" w:rsidRPr="009A3B65">
        <w:rPr>
          <w:rFonts w:cs="Arial"/>
          <w:color w:val="000000" w:themeColor="text1"/>
          <w:lang w:eastAsia="ca-ES"/>
        </w:rPr>
        <w:t>53</w:t>
      </w:r>
      <w:r w:rsidRPr="009A3B65">
        <w:rPr>
          <w:rFonts w:cs="Arial"/>
          <w:color w:val="000000" w:themeColor="text1"/>
          <w:lang w:eastAsia="ca-ES"/>
        </w:rPr>
        <w:t>%). Els pitjors resultats, com en casos anteriors, corresponen als dos epígrafs que són responsabilitat de TOTS, el d’Altres convenis i el de Resolucions judicials. Altres epígrafs millorables serien el de Dades de les adquisicions de subministraments per Internet i el de Memòries corporatives.</w:t>
      </w:r>
    </w:p>
    <w:p w14:paraId="2943A3F9" w14:textId="77777777" w:rsidR="00C31ABA" w:rsidRPr="009A3B65" w:rsidRDefault="00A11AAE" w:rsidP="00CA551F">
      <w:pPr>
        <w:spacing w:before="120" w:after="120"/>
        <w:jc w:val="both"/>
        <w:rPr>
          <w:rFonts w:cs="Arial"/>
          <w:color w:val="000000" w:themeColor="text1"/>
          <w:lang w:eastAsia="ca-ES"/>
        </w:rPr>
      </w:pPr>
      <w:r w:rsidRPr="009A3B65">
        <w:rPr>
          <w:rFonts w:cs="Arial"/>
          <w:color w:val="000000" w:themeColor="text1"/>
          <w:lang w:eastAsia="ca-ES"/>
        </w:rPr>
        <w:t>L’</w:t>
      </w:r>
      <w:r w:rsidRPr="009A3B65">
        <w:rPr>
          <w:rFonts w:cs="Arial"/>
          <w:b/>
          <w:color w:val="000000" w:themeColor="text1"/>
          <w:lang w:eastAsia="ca-ES"/>
        </w:rPr>
        <w:t>a</w:t>
      </w:r>
      <w:r w:rsidR="00C31ABA" w:rsidRPr="009A3B65">
        <w:rPr>
          <w:rFonts w:cs="Arial"/>
          <w:b/>
          <w:color w:val="000000" w:themeColor="text1"/>
          <w:lang w:eastAsia="ca-ES"/>
        </w:rPr>
        <w:t xml:space="preserve">partat </w:t>
      </w:r>
      <w:r w:rsidR="003E25A3" w:rsidRPr="009A3B65">
        <w:rPr>
          <w:rFonts w:cs="Arial"/>
          <w:b/>
          <w:color w:val="000000" w:themeColor="text1"/>
          <w:lang w:eastAsia="ca-ES"/>
        </w:rPr>
        <w:t xml:space="preserve">de </w:t>
      </w:r>
      <w:r w:rsidR="00C31ABA" w:rsidRPr="009A3B65">
        <w:rPr>
          <w:rFonts w:cs="Arial"/>
          <w:b/>
          <w:color w:val="000000" w:themeColor="text1"/>
          <w:lang w:eastAsia="ca-ES"/>
        </w:rPr>
        <w:t>Territori</w:t>
      </w:r>
      <w:r w:rsidRPr="009A3B65">
        <w:rPr>
          <w:rFonts w:cs="Arial"/>
          <w:b/>
          <w:color w:val="000000" w:themeColor="text1"/>
          <w:lang w:eastAsia="ca-ES"/>
        </w:rPr>
        <w:t xml:space="preserve"> </w:t>
      </w:r>
      <w:r w:rsidRPr="009A3B65">
        <w:rPr>
          <w:rFonts w:cs="Arial"/>
          <w:color w:val="000000" w:themeColor="text1"/>
          <w:lang w:eastAsia="ca-ES"/>
        </w:rPr>
        <w:t>es competència de TES</w:t>
      </w:r>
      <w:r w:rsidR="00C130C5" w:rsidRPr="009A3B65">
        <w:rPr>
          <w:rFonts w:cs="Arial"/>
          <w:color w:val="000000" w:themeColor="text1"/>
          <w:lang w:eastAsia="ca-ES"/>
        </w:rPr>
        <w:t>,</w:t>
      </w:r>
      <w:r w:rsidRPr="009A3B65">
        <w:rPr>
          <w:rFonts w:cs="Arial"/>
          <w:color w:val="000000" w:themeColor="text1"/>
          <w:lang w:eastAsia="ca-ES"/>
        </w:rPr>
        <w:t xml:space="preserve"> a excepció de</w:t>
      </w:r>
      <w:r w:rsidR="00C130C5" w:rsidRPr="009A3B65">
        <w:rPr>
          <w:rFonts w:cs="Arial"/>
          <w:color w:val="000000" w:themeColor="text1"/>
          <w:lang w:eastAsia="ca-ES"/>
        </w:rPr>
        <w:t xml:space="preserve"> l’epígraf de Plans territorials sectorials i del sub</w:t>
      </w:r>
      <w:r w:rsidRPr="009A3B65">
        <w:rPr>
          <w:rFonts w:cs="Arial"/>
          <w:color w:val="000000" w:themeColor="text1"/>
          <w:lang w:eastAsia="ca-ES"/>
        </w:rPr>
        <w:t xml:space="preserve">apartat d’Informació geogràfica, que </w:t>
      </w:r>
      <w:r w:rsidR="003D238F" w:rsidRPr="009A3B65">
        <w:rPr>
          <w:rFonts w:cs="Arial"/>
          <w:color w:val="000000" w:themeColor="text1"/>
          <w:lang w:eastAsia="ca-ES"/>
        </w:rPr>
        <w:t>és</w:t>
      </w:r>
      <w:r w:rsidRPr="009A3B65">
        <w:rPr>
          <w:rFonts w:cs="Arial"/>
          <w:color w:val="000000" w:themeColor="text1"/>
          <w:lang w:eastAsia="ca-ES"/>
        </w:rPr>
        <w:t xml:space="preserve"> de TOTS.</w:t>
      </w:r>
    </w:p>
    <w:p w14:paraId="22F640A1" w14:textId="77777777" w:rsidR="00DC7E5A" w:rsidRPr="009A3B65" w:rsidRDefault="00CE086D" w:rsidP="00CA551F">
      <w:pPr>
        <w:spacing w:before="120" w:after="120"/>
        <w:jc w:val="both"/>
        <w:rPr>
          <w:rFonts w:cs="Arial"/>
          <w:color w:val="000000" w:themeColor="text1"/>
          <w:lang w:eastAsia="ca-ES"/>
        </w:rPr>
      </w:pPr>
      <w:r w:rsidRPr="009A3B65">
        <w:rPr>
          <w:rFonts w:cs="Arial"/>
          <w:color w:val="000000" w:themeColor="text1"/>
          <w:lang w:eastAsia="ca-ES"/>
        </w:rPr>
        <w:t xml:space="preserve">El resultat de l’apartat està una mica per sota de la mitja (88,72%). </w:t>
      </w:r>
      <w:r w:rsidR="00D61C2F" w:rsidRPr="009A3B65">
        <w:rPr>
          <w:rFonts w:cs="Arial"/>
          <w:color w:val="000000" w:themeColor="text1"/>
          <w:lang w:eastAsia="ca-ES"/>
        </w:rPr>
        <w:t xml:space="preserve">I </w:t>
      </w:r>
      <w:r w:rsidR="00DC7E5A" w:rsidRPr="009A3B65">
        <w:rPr>
          <w:rFonts w:cs="Arial"/>
          <w:color w:val="000000" w:themeColor="text1"/>
          <w:lang w:eastAsia="ca-ES"/>
        </w:rPr>
        <w:t>es repeteix la mateixa tendència general, que els pitjors resultats són dels epígrafs que són responsabilitat de TOTS.</w:t>
      </w:r>
    </w:p>
    <w:p w14:paraId="5C1A2AAA" w14:textId="77777777" w:rsidR="00CE086D" w:rsidRPr="009A3B65" w:rsidRDefault="00C36381" w:rsidP="00CA551F">
      <w:pPr>
        <w:spacing w:before="120" w:after="120"/>
        <w:jc w:val="both"/>
        <w:rPr>
          <w:rFonts w:cs="Arial"/>
          <w:lang w:eastAsia="ca-ES"/>
        </w:rPr>
      </w:pPr>
      <w:r w:rsidRPr="009A3B65">
        <w:rPr>
          <w:rFonts w:cs="Arial"/>
          <w:color w:val="000000" w:themeColor="text1"/>
          <w:lang w:eastAsia="ca-ES"/>
        </w:rPr>
        <w:t>L’</w:t>
      </w:r>
      <w:r w:rsidRPr="009A3B65">
        <w:rPr>
          <w:rFonts w:cs="Arial"/>
          <w:b/>
          <w:color w:val="000000" w:themeColor="text1"/>
          <w:lang w:eastAsia="ca-ES"/>
        </w:rPr>
        <w:t>a</w:t>
      </w:r>
      <w:r w:rsidR="00C31ABA" w:rsidRPr="009A3B65">
        <w:rPr>
          <w:rFonts w:cs="Arial"/>
          <w:b/>
          <w:color w:val="000000" w:themeColor="text1"/>
          <w:lang w:eastAsia="ca-ES"/>
        </w:rPr>
        <w:t xml:space="preserve">partat </w:t>
      </w:r>
      <w:r w:rsidR="003E25A3" w:rsidRPr="009A3B65">
        <w:rPr>
          <w:rFonts w:cs="Arial"/>
          <w:b/>
          <w:color w:val="000000" w:themeColor="text1"/>
          <w:lang w:eastAsia="ca-ES"/>
        </w:rPr>
        <w:t xml:space="preserve">de </w:t>
      </w:r>
      <w:r w:rsidR="00C31ABA" w:rsidRPr="009A3B65">
        <w:rPr>
          <w:rFonts w:cs="Arial"/>
          <w:b/>
          <w:color w:val="000000" w:themeColor="text1"/>
          <w:lang w:eastAsia="ca-ES"/>
        </w:rPr>
        <w:t>Govern</w:t>
      </w:r>
      <w:r w:rsidRPr="009A3B65">
        <w:rPr>
          <w:rFonts w:cs="Arial"/>
          <w:b/>
          <w:color w:val="000000" w:themeColor="text1"/>
          <w:lang w:eastAsia="ca-ES"/>
        </w:rPr>
        <w:t xml:space="preserve"> </w:t>
      </w:r>
      <w:r w:rsidRPr="009A3B65">
        <w:rPr>
          <w:rFonts w:cs="Arial"/>
          <w:color w:val="000000" w:themeColor="text1"/>
          <w:lang w:eastAsia="ca-ES"/>
        </w:rPr>
        <w:t xml:space="preserve">es competència </w:t>
      </w:r>
      <w:r w:rsidR="007D6154" w:rsidRPr="009A3B65">
        <w:rPr>
          <w:rFonts w:cs="Arial"/>
          <w:color w:val="000000" w:themeColor="text1"/>
          <w:lang w:eastAsia="ca-ES"/>
        </w:rPr>
        <w:t>de PRE, tret de</w:t>
      </w:r>
      <w:r w:rsidR="00F233DA" w:rsidRPr="009A3B65">
        <w:rPr>
          <w:rFonts w:cs="Arial"/>
          <w:color w:val="000000" w:themeColor="text1"/>
          <w:lang w:eastAsia="ca-ES"/>
        </w:rPr>
        <w:t>l</w:t>
      </w:r>
      <w:r w:rsidR="007D6154" w:rsidRPr="009A3B65">
        <w:rPr>
          <w:rFonts w:cs="Arial"/>
          <w:color w:val="000000" w:themeColor="text1"/>
          <w:lang w:eastAsia="ca-ES"/>
        </w:rPr>
        <w:t xml:space="preserve"> sub</w:t>
      </w:r>
      <w:r w:rsidR="00F233DA" w:rsidRPr="009A3B65">
        <w:rPr>
          <w:rFonts w:cs="Arial"/>
          <w:color w:val="000000" w:themeColor="text1"/>
          <w:lang w:eastAsia="ca-ES"/>
        </w:rPr>
        <w:t xml:space="preserve">apartat </w:t>
      </w:r>
      <w:r w:rsidR="00567D67" w:rsidRPr="009A3B65">
        <w:rPr>
          <w:rFonts w:cs="Arial"/>
          <w:color w:val="000000" w:themeColor="text1"/>
          <w:lang w:eastAsia="ca-ES"/>
        </w:rPr>
        <w:t>de</w:t>
      </w:r>
      <w:r w:rsidR="00F233DA" w:rsidRPr="009A3B65">
        <w:rPr>
          <w:rFonts w:cs="Arial"/>
          <w:color w:val="000000" w:themeColor="text1"/>
          <w:lang w:eastAsia="ca-ES"/>
        </w:rPr>
        <w:t xml:space="preserve"> </w:t>
      </w:r>
      <w:r w:rsidR="00567D67" w:rsidRPr="009A3B65">
        <w:rPr>
          <w:rFonts w:cs="Arial"/>
          <w:color w:val="000000" w:themeColor="text1"/>
          <w:lang w:eastAsia="ca-ES"/>
        </w:rPr>
        <w:t>V</w:t>
      </w:r>
      <w:r w:rsidR="00F233DA" w:rsidRPr="009A3B65">
        <w:rPr>
          <w:rFonts w:cs="Arial"/>
          <w:color w:val="000000" w:themeColor="text1"/>
          <w:lang w:eastAsia="ca-ES"/>
        </w:rPr>
        <w:t>iatges oficials, que correspon a EXI.</w:t>
      </w:r>
      <w:r w:rsidR="00B40E4E" w:rsidRPr="009A3B65">
        <w:rPr>
          <w:rFonts w:cs="Arial"/>
          <w:color w:val="000000" w:themeColor="text1"/>
          <w:lang w:eastAsia="ca-ES"/>
        </w:rPr>
        <w:t xml:space="preserve"> </w:t>
      </w:r>
      <w:r w:rsidR="00CE086D" w:rsidRPr="009A3B65">
        <w:rPr>
          <w:rFonts w:cs="Arial"/>
          <w:color w:val="000000" w:themeColor="text1"/>
          <w:lang w:eastAsia="ca-ES"/>
        </w:rPr>
        <w:t xml:space="preserve">Aquest apartat </w:t>
      </w:r>
      <w:r w:rsidR="00A937BF">
        <w:rPr>
          <w:rFonts w:cs="Arial"/>
          <w:color w:val="000000" w:themeColor="text1"/>
          <w:lang w:eastAsia="ca-ES"/>
        </w:rPr>
        <w:t>obté molt bon</w:t>
      </w:r>
      <w:r w:rsidR="00CE086D" w:rsidRPr="009A3B65">
        <w:rPr>
          <w:rFonts w:cs="Arial"/>
          <w:color w:val="000000" w:themeColor="text1"/>
          <w:lang w:eastAsia="ca-ES"/>
        </w:rPr>
        <w:t xml:space="preserve"> resultat (97%)</w:t>
      </w:r>
      <w:r w:rsidR="00536525" w:rsidRPr="009A3B65">
        <w:rPr>
          <w:rFonts w:cs="Arial"/>
          <w:color w:val="000000" w:themeColor="text1"/>
          <w:lang w:eastAsia="ca-ES"/>
        </w:rPr>
        <w:t>.</w:t>
      </w:r>
    </w:p>
    <w:p w14:paraId="72E3B537" w14:textId="77777777" w:rsidR="00775613" w:rsidRPr="009A3B65" w:rsidRDefault="009F7710" w:rsidP="00CA551F">
      <w:pPr>
        <w:spacing w:before="120" w:after="120"/>
        <w:jc w:val="both"/>
        <w:rPr>
          <w:rFonts w:cs="Arial"/>
        </w:rPr>
      </w:pPr>
      <w:r w:rsidRPr="009A3B65">
        <w:rPr>
          <w:rFonts w:cs="Arial"/>
        </w:rPr>
        <w:t>Com s’ha indicat anteriorment, tot i que el resultat global per apartats del Portal de Transparència és bo, encara hi ha aspectes a millorar. En particular, cal posar especial èmfasi en aquells epígrafs que depenen i són responsabilitat de tots els departaments. Aquí és on els resultats són pitjors.</w:t>
      </w:r>
    </w:p>
    <w:p w14:paraId="24ABE9AE" w14:textId="77777777" w:rsidR="00F0757D" w:rsidRDefault="00F0757D" w:rsidP="00CA551F">
      <w:pPr>
        <w:pStyle w:val="Ttulo2"/>
        <w:spacing w:before="120" w:after="120" w:line="240" w:lineRule="auto"/>
        <w:jc w:val="both"/>
        <w:rPr>
          <w:rFonts w:ascii="Arial" w:hAnsi="Arial" w:cs="Arial"/>
          <w:lang w:eastAsia="ca-ES"/>
        </w:rPr>
      </w:pPr>
      <w:bookmarkStart w:id="36" w:name="_Toc442864033"/>
    </w:p>
    <w:p w14:paraId="723084DC" w14:textId="77777777" w:rsidR="00775613" w:rsidRPr="009A3B65" w:rsidRDefault="00E62A2A" w:rsidP="00CA551F">
      <w:pPr>
        <w:pStyle w:val="Ttulo2"/>
        <w:spacing w:before="120" w:after="120" w:line="240" w:lineRule="auto"/>
        <w:jc w:val="both"/>
        <w:rPr>
          <w:rFonts w:ascii="Arial" w:hAnsi="Arial" w:cs="Arial"/>
          <w:lang w:eastAsia="ca-ES"/>
        </w:rPr>
      </w:pPr>
      <w:bookmarkStart w:id="37" w:name="_Toc528324815"/>
      <w:r>
        <w:rPr>
          <w:rFonts w:ascii="Arial" w:hAnsi="Arial" w:cs="Arial"/>
          <w:lang w:eastAsia="ca-ES"/>
        </w:rPr>
        <w:t>3.2</w:t>
      </w:r>
      <w:r w:rsidR="00775613" w:rsidRPr="009A3B65">
        <w:rPr>
          <w:rFonts w:ascii="Arial" w:hAnsi="Arial" w:cs="Arial"/>
          <w:lang w:eastAsia="ca-ES"/>
        </w:rPr>
        <w:t xml:space="preserve"> Resultats en funció dels indicadors</w:t>
      </w:r>
      <w:bookmarkEnd w:id="36"/>
      <w:bookmarkEnd w:id="37"/>
    </w:p>
    <w:p w14:paraId="4A65E528" w14:textId="77777777" w:rsidR="00876886" w:rsidRPr="009A3B65" w:rsidRDefault="00876886" w:rsidP="00CA551F">
      <w:pPr>
        <w:spacing w:before="120" w:after="120"/>
        <w:jc w:val="both"/>
        <w:rPr>
          <w:rFonts w:cs="Arial"/>
        </w:rPr>
      </w:pPr>
      <w:r w:rsidRPr="009A3B65">
        <w:rPr>
          <w:rFonts w:cs="Arial"/>
          <w:lang w:eastAsia="ca-ES"/>
        </w:rPr>
        <w:t xml:space="preserve">Si analitzem els resultats agregats de tots els apartats del Portal per indicadors, podem veure que són alts, tot i que hi ha prou marge de millora. Aquí, com s’ha indicat abans, </w:t>
      </w:r>
      <w:r w:rsidRPr="009A3B65">
        <w:rPr>
          <w:rFonts w:cs="Arial"/>
        </w:rPr>
        <w:t xml:space="preserve">el </w:t>
      </w:r>
      <w:r w:rsidRPr="009A3B65">
        <w:rPr>
          <w:rFonts w:cs="Arial"/>
          <w:b/>
        </w:rPr>
        <w:t>resultat global</w:t>
      </w:r>
      <w:r w:rsidRPr="009A3B65">
        <w:rPr>
          <w:rFonts w:cs="Arial"/>
        </w:rPr>
        <w:t xml:space="preserve"> és el mateix que s’ha indicat anteriorment, un </w:t>
      </w:r>
      <w:r w:rsidRPr="009A3B65">
        <w:rPr>
          <w:rFonts w:cs="Arial"/>
          <w:b/>
        </w:rPr>
        <w:t>91,0</w:t>
      </w:r>
      <w:r w:rsidR="00A61054" w:rsidRPr="009A3B65">
        <w:rPr>
          <w:rFonts w:cs="Arial"/>
          <w:b/>
        </w:rPr>
        <w:t>8</w:t>
      </w:r>
      <w:r w:rsidRPr="009A3B65">
        <w:rPr>
          <w:rFonts w:cs="Arial"/>
          <w:b/>
        </w:rPr>
        <w:t>%</w:t>
      </w:r>
      <w:r w:rsidRPr="009A3B65">
        <w:rPr>
          <w:rFonts w:cs="Arial"/>
        </w:rPr>
        <w:t>, que correspon a la mitja ponderada de cada indicador.</w:t>
      </w:r>
    </w:p>
    <w:p w14:paraId="42150579" w14:textId="77777777" w:rsidR="00775613" w:rsidRPr="009A3B65" w:rsidRDefault="00775613" w:rsidP="00CA551F">
      <w:pPr>
        <w:spacing w:before="120" w:after="120"/>
        <w:jc w:val="both"/>
        <w:rPr>
          <w:rFonts w:cs="Arial"/>
          <w:color w:val="FF0000"/>
          <w:lang w:eastAsia="ca-ES"/>
        </w:rPr>
      </w:pPr>
      <w:r w:rsidRPr="009A3B65">
        <w:rPr>
          <w:rFonts w:cs="Arial"/>
          <w:lang w:eastAsia="ca-ES"/>
        </w:rPr>
        <w:t xml:space="preserve">El gràfic </w:t>
      </w:r>
      <w:r w:rsidR="00AA0C20" w:rsidRPr="009A3B65">
        <w:rPr>
          <w:rFonts w:cs="Arial"/>
          <w:lang w:eastAsia="ca-ES"/>
        </w:rPr>
        <w:t>següent</w:t>
      </w:r>
      <w:r w:rsidRPr="009A3B65">
        <w:rPr>
          <w:rFonts w:cs="Arial"/>
          <w:lang w:eastAsia="ca-ES"/>
        </w:rPr>
        <w:t xml:space="preserve"> mostra el grau de compliment global dels indicadors avaluats</w:t>
      </w:r>
      <w:r w:rsidR="00AA0C20" w:rsidRPr="009A3B65">
        <w:rPr>
          <w:rFonts w:cs="Arial"/>
          <w:lang w:eastAsia="ca-ES"/>
        </w:rPr>
        <w:t>.</w:t>
      </w:r>
    </w:p>
    <w:p w14:paraId="3B7FD9E9" w14:textId="77777777" w:rsidR="00775613" w:rsidRPr="009A3B65" w:rsidRDefault="00AA40F9" w:rsidP="00A85388">
      <w:pPr>
        <w:spacing w:before="120" w:after="120"/>
        <w:jc w:val="center"/>
        <w:rPr>
          <w:rFonts w:cs="Arial"/>
          <w:lang w:eastAsia="ca-ES"/>
        </w:rPr>
      </w:pPr>
      <w:r w:rsidRPr="009A3B65">
        <w:rPr>
          <w:rFonts w:cs="Arial"/>
          <w:noProof/>
          <w:lang w:eastAsia="ca-ES"/>
        </w:rPr>
        <w:drawing>
          <wp:inline distT="0" distB="0" distL="0" distR="0" wp14:anchorId="0002F340" wp14:editId="0C3A8152">
            <wp:extent cx="4572000" cy="2245360"/>
            <wp:effectExtent l="0" t="0" r="0" b="2540"/>
            <wp:docPr id="3" name="Gràfi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D78926" w14:textId="77777777" w:rsidR="00876886" w:rsidRPr="009A3B65" w:rsidRDefault="00876886" w:rsidP="00CA551F">
      <w:pPr>
        <w:spacing w:before="120" w:after="120"/>
        <w:jc w:val="both"/>
        <w:rPr>
          <w:rFonts w:cs="Arial"/>
        </w:rPr>
      </w:pPr>
      <w:r w:rsidRPr="009A3B65">
        <w:rPr>
          <w:rFonts w:cs="Arial"/>
        </w:rPr>
        <w:t>En la taula següent, es mostren els resultats dels indicadors per cada apartat del Portal</w:t>
      </w:r>
      <w:r w:rsidR="00A54AAA" w:rsidRPr="009A3B65">
        <w:rPr>
          <w:rFonts w:cs="Arial"/>
        </w:rPr>
        <w:t>, i els valors totals</w:t>
      </w:r>
      <w:r w:rsidRPr="009A3B65">
        <w:rPr>
          <w:rFonts w:cs="Arial"/>
        </w:rPr>
        <w:t>.</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0"/>
        <w:gridCol w:w="1091"/>
        <w:gridCol w:w="1181"/>
        <w:gridCol w:w="911"/>
        <w:gridCol w:w="1211"/>
        <w:gridCol w:w="1120"/>
      </w:tblGrid>
      <w:tr w:rsidR="000A562E" w:rsidRPr="006E5114" w14:paraId="69E2F776" w14:textId="77777777" w:rsidTr="006E5114">
        <w:trPr>
          <w:trHeight w:val="245"/>
          <w:jc w:val="center"/>
        </w:trPr>
        <w:tc>
          <w:tcPr>
            <w:tcW w:w="3361" w:type="dxa"/>
            <w:gridSpan w:val="2"/>
            <w:shd w:val="clear" w:color="auto" w:fill="92CDDC" w:themeFill="accent5" w:themeFillTint="99"/>
            <w:noWrap/>
            <w:vAlign w:val="bottom"/>
            <w:hideMark/>
          </w:tcPr>
          <w:p w14:paraId="11B557EA"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Resultats indicadors per apartats, en %</w:t>
            </w:r>
          </w:p>
        </w:tc>
        <w:tc>
          <w:tcPr>
            <w:tcW w:w="1181" w:type="dxa"/>
            <w:shd w:val="clear" w:color="auto" w:fill="92CDDC" w:themeFill="accent5" w:themeFillTint="99"/>
            <w:noWrap/>
            <w:vAlign w:val="bottom"/>
            <w:hideMark/>
          </w:tcPr>
          <w:p w14:paraId="74FA6F11" w14:textId="77777777" w:rsidR="00876886" w:rsidRPr="006E5114" w:rsidRDefault="00876886" w:rsidP="00AA77FD">
            <w:pPr>
              <w:jc w:val="both"/>
              <w:rPr>
                <w:rFonts w:eastAsia="Times New Roman" w:cs="Arial"/>
                <w:color w:val="000000"/>
                <w:sz w:val="18"/>
                <w:szCs w:val="18"/>
                <w:lang w:eastAsia="ca-ES"/>
              </w:rPr>
            </w:pPr>
          </w:p>
        </w:tc>
        <w:tc>
          <w:tcPr>
            <w:tcW w:w="911" w:type="dxa"/>
            <w:shd w:val="clear" w:color="auto" w:fill="92CDDC" w:themeFill="accent5" w:themeFillTint="99"/>
            <w:noWrap/>
            <w:vAlign w:val="bottom"/>
            <w:hideMark/>
          </w:tcPr>
          <w:p w14:paraId="4683CED2" w14:textId="77777777" w:rsidR="00876886" w:rsidRPr="006E5114" w:rsidRDefault="00876886" w:rsidP="00AA77FD">
            <w:pPr>
              <w:jc w:val="both"/>
              <w:rPr>
                <w:rFonts w:eastAsia="Times New Roman" w:cs="Arial"/>
                <w:color w:val="000000"/>
                <w:sz w:val="18"/>
                <w:szCs w:val="18"/>
                <w:lang w:eastAsia="ca-ES"/>
              </w:rPr>
            </w:pPr>
          </w:p>
        </w:tc>
        <w:tc>
          <w:tcPr>
            <w:tcW w:w="1211" w:type="dxa"/>
            <w:shd w:val="clear" w:color="auto" w:fill="92CDDC" w:themeFill="accent5" w:themeFillTint="99"/>
            <w:noWrap/>
            <w:vAlign w:val="bottom"/>
            <w:hideMark/>
          </w:tcPr>
          <w:p w14:paraId="49A21AA4" w14:textId="77777777" w:rsidR="00876886" w:rsidRPr="006E5114" w:rsidRDefault="00876886" w:rsidP="00AA77FD">
            <w:pPr>
              <w:jc w:val="both"/>
              <w:rPr>
                <w:rFonts w:eastAsia="Times New Roman" w:cs="Arial"/>
                <w:color w:val="000000"/>
                <w:sz w:val="18"/>
                <w:szCs w:val="18"/>
                <w:lang w:eastAsia="ca-ES"/>
              </w:rPr>
            </w:pPr>
          </w:p>
        </w:tc>
        <w:tc>
          <w:tcPr>
            <w:tcW w:w="1120" w:type="dxa"/>
            <w:shd w:val="clear" w:color="auto" w:fill="92CDDC" w:themeFill="accent5" w:themeFillTint="99"/>
            <w:noWrap/>
            <w:vAlign w:val="bottom"/>
            <w:hideMark/>
          </w:tcPr>
          <w:p w14:paraId="6AE4E2F0" w14:textId="77777777" w:rsidR="00876886" w:rsidRPr="006E5114" w:rsidRDefault="00876886" w:rsidP="00AA77FD">
            <w:pPr>
              <w:jc w:val="both"/>
              <w:rPr>
                <w:rFonts w:eastAsia="Times New Roman" w:cs="Arial"/>
                <w:color w:val="000000"/>
                <w:sz w:val="18"/>
                <w:szCs w:val="18"/>
                <w:lang w:eastAsia="ca-ES"/>
              </w:rPr>
            </w:pPr>
          </w:p>
        </w:tc>
      </w:tr>
      <w:tr w:rsidR="000A562E" w:rsidRPr="006E5114" w14:paraId="5D1FCF92" w14:textId="77777777" w:rsidTr="006E5114">
        <w:trPr>
          <w:trHeight w:val="527"/>
          <w:jc w:val="center"/>
        </w:trPr>
        <w:tc>
          <w:tcPr>
            <w:tcW w:w="2270" w:type="dxa"/>
            <w:shd w:val="clear" w:color="auto" w:fill="B6DDE8" w:themeFill="accent5" w:themeFillTint="66"/>
            <w:noWrap/>
            <w:vAlign w:val="bottom"/>
            <w:hideMark/>
          </w:tcPr>
          <w:p w14:paraId="433C67D2" w14:textId="77777777" w:rsidR="00876886" w:rsidRPr="006E5114" w:rsidRDefault="00942430"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Apartats del Portal de Transparència</w:t>
            </w:r>
          </w:p>
        </w:tc>
        <w:tc>
          <w:tcPr>
            <w:tcW w:w="1091" w:type="dxa"/>
            <w:shd w:val="clear" w:color="auto" w:fill="B6DDE8" w:themeFill="accent5" w:themeFillTint="66"/>
            <w:noWrap/>
            <w:vAlign w:val="bottom"/>
            <w:hideMark/>
          </w:tcPr>
          <w:p w14:paraId="7F67CA16"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Presentació</w:t>
            </w:r>
          </w:p>
        </w:tc>
        <w:tc>
          <w:tcPr>
            <w:tcW w:w="1181" w:type="dxa"/>
            <w:shd w:val="clear" w:color="auto" w:fill="B6DDE8" w:themeFill="accent5" w:themeFillTint="66"/>
            <w:noWrap/>
            <w:vAlign w:val="bottom"/>
            <w:hideMark/>
          </w:tcPr>
          <w:p w14:paraId="4BC0B649"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Accessibilitat</w:t>
            </w:r>
          </w:p>
        </w:tc>
        <w:tc>
          <w:tcPr>
            <w:tcW w:w="911" w:type="dxa"/>
            <w:shd w:val="clear" w:color="auto" w:fill="B6DDE8" w:themeFill="accent5" w:themeFillTint="66"/>
            <w:noWrap/>
            <w:vAlign w:val="bottom"/>
            <w:hideMark/>
          </w:tcPr>
          <w:p w14:paraId="3B1DF7F2"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Contingut</w:t>
            </w:r>
          </w:p>
        </w:tc>
        <w:tc>
          <w:tcPr>
            <w:tcW w:w="1211" w:type="dxa"/>
            <w:shd w:val="clear" w:color="auto" w:fill="B6DDE8" w:themeFill="accent5" w:themeFillTint="66"/>
            <w:vAlign w:val="bottom"/>
            <w:hideMark/>
          </w:tcPr>
          <w:p w14:paraId="07BDC833"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Font, format i actualització</w:t>
            </w:r>
          </w:p>
        </w:tc>
        <w:tc>
          <w:tcPr>
            <w:tcW w:w="1120" w:type="dxa"/>
            <w:shd w:val="clear" w:color="auto" w:fill="B6DDE8" w:themeFill="accent5" w:themeFillTint="66"/>
            <w:noWrap/>
            <w:vAlign w:val="bottom"/>
            <w:hideMark/>
          </w:tcPr>
          <w:p w14:paraId="16B5F25E"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Total</w:t>
            </w:r>
          </w:p>
        </w:tc>
      </w:tr>
      <w:tr w:rsidR="000A562E" w:rsidRPr="006E5114" w14:paraId="13CF3DDA" w14:textId="77777777" w:rsidTr="006E5114">
        <w:trPr>
          <w:trHeight w:val="245"/>
          <w:jc w:val="center"/>
        </w:trPr>
        <w:tc>
          <w:tcPr>
            <w:tcW w:w="2270" w:type="dxa"/>
            <w:shd w:val="clear" w:color="auto" w:fill="92CDDC" w:themeFill="accent5" w:themeFillTint="99"/>
            <w:noWrap/>
            <w:vAlign w:val="bottom"/>
            <w:hideMark/>
          </w:tcPr>
          <w:p w14:paraId="286B028F"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Organització i normativa</w:t>
            </w:r>
          </w:p>
        </w:tc>
        <w:tc>
          <w:tcPr>
            <w:tcW w:w="1091" w:type="dxa"/>
            <w:shd w:val="clear" w:color="auto" w:fill="DAEEF3" w:themeFill="accent5" w:themeFillTint="33"/>
            <w:noWrap/>
            <w:vAlign w:val="bottom"/>
            <w:hideMark/>
          </w:tcPr>
          <w:p w14:paraId="2C4DFEB8"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79,00</w:t>
            </w:r>
          </w:p>
        </w:tc>
        <w:tc>
          <w:tcPr>
            <w:tcW w:w="1181" w:type="dxa"/>
            <w:shd w:val="clear" w:color="auto" w:fill="DAEEF3" w:themeFill="accent5" w:themeFillTint="33"/>
            <w:noWrap/>
            <w:vAlign w:val="bottom"/>
            <w:hideMark/>
          </w:tcPr>
          <w:p w14:paraId="4731995B"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89,50</w:t>
            </w:r>
          </w:p>
        </w:tc>
        <w:tc>
          <w:tcPr>
            <w:tcW w:w="911" w:type="dxa"/>
            <w:shd w:val="clear" w:color="auto" w:fill="DAEEF3" w:themeFill="accent5" w:themeFillTint="33"/>
            <w:noWrap/>
            <w:vAlign w:val="bottom"/>
            <w:hideMark/>
          </w:tcPr>
          <w:p w14:paraId="54D520F5"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83,83</w:t>
            </w:r>
          </w:p>
        </w:tc>
        <w:tc>
          <w:tcPr>
            <w:tcW w:w="1211" w:type="dxa"/>
            <w:shd w:val="clear" w:color="auto" w:fill="DAEEF3" w:themeFill="accent5" w:themeFillTint="33"/>
            <w:noWrap/>
            <w:vAlign w:val="bottom"/>
            <w:hideMark/>
          </w:tcPr>
          <w:p w14:paraId="0F5E3C3C"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86,33</w:t>
            </w:r>
          </w:p>
        </w:tc>
        <w:tc>
          <w:tcPr>
            <w:tcW w:w="1120" w:type="dxa"/>
            <w:shd w:val="clear" w:color="auto" w:fill="DAEEF3" w:themeFill="accent5" w:themeFillTint="33"/>
            <w:noWrap/>
            <w:vAlign w:val="bottom"/>
            <w:hideMark/>
          </w:tcPr>
          <w:p w14:paraId="2D398C7C"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85,63</w:t>
            </w:r>
          </w:p>
        </w:tc>
      </w:tr>
      <w:tr w:rsidR="000A562E" w:rsidRPr="006E5114" w14:paraId="39E5D668" w14:textId="77777777" w:rsidTr="006E5114">
        <w:trPr>
          <w:trHeight w:val="245"/>
          <w:jc w:val="center"/>
        </w:trPr>
        <w:tc>
          <w:tcPr>
            <w:tcW w:w="2270" w:type="dxa"/>
            <w:shd w:val="clear" w:color="auto" w:fill="92CDDC" w:themeFill="accent5" w:themeFillTint="99"/>
            <w:noWrap/>
            <w:vAlign w:val="bottom"/>
            <w:hideMark/>
          </w:tcPr>
          <w:p w14:paraId="10848EA5"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Gestió dels serveis públics</w:t>
            </w:r>
          </w:p>
        </w:tc>
        <w:tc>
          <w:tcPr>
            <w:tcW w:w="1091" w:type="dxa"/>
            <w:shd w:val="clear" w:color="auto" w:fill="DAEEF3" w:themeFill="accent5" w:themeFillTint="33"/>
            <w:noWrap/>
            <w:vAlign w:val="bottom"/>
            <w:hideMark/>
          </w:tcPr>
          <w:p w14:paraId="4860F721"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75,00</w:t>
            </w:r>
          </w:p>
        </w:tc>
        <w:tc>
          <w:tcPr>
            <w:tcW w:w="1181" w:type="dxa"/>
            <w:shd w:val="clear" w:color="auto" w:fill="DAEEF3" w:themeFill="accent5" w:themeFillTint="33"/>
            <w:noWrap/>
            <w:vAlign w:val="bottom"/>
            <w:hideMark/>
          </w:tcPr>
          <w:p w14:paraId="4AF586C1"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100,00</w:t>
            </w:r>
          </w:p>
        </w:tc>
        <w:tc>
          <w:tcPr>
            <w:tcW w:w="911" w:type="dxa"/>
            <w:shd w:val="clear" w:color="auto" w:fill="DAEEF3" w:themeFill="accent5" w:themeFillTint="33"/>
            <w:noWrap/>
            <w:vAlign w:val="bottom"/>
            <w:hideMark/>
          </w:tcPr>
          <w:p w14:paraId="483F64D1"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81,25</w:t>
            </w:r>
          </w:p>
        </w:tc>
        <w:tc>
          <w:tcPr>
            <w:tcW w:w="1211" w:type="dxa"/>
            <w:shd w:val="clear" w:color="auto" w:fill="DAEEF3" w:themeFill="accent5" w:themeFillTint="33"/>
            <w:noWrap/>
            <w:vAlign w:val="bottom"/>
            <w:hideMark/>
          </w:tcPr>
          <w:p w14:paraId="430B8370"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68,75</w:t>
            </w:r>
          </w:p>
        </w:tc>
        <w:tc>
          <w:tcPr>
            <w:tcW w:w="1120" w:type="dxa"/>
            <w:shd w:val="clear" w:color="auto" w:fill="DAEEF3" w:themeFill="accent5" w:themeFillTint="33"/>
            <w:noWrap/>
            <w:vAlign w:val="bottom"/>
            <w:hideMark/>
          </w:tcPr>
          <w:p w14:paraId="2BBE2D8A"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80,63</w:t>
            </w:r>
          </w:p>
        </w:tc>
      </w:tr>
      <w:tr w:rsidR="000A562E" w:rsidRPr="006E5114" w14:paraId="13628AE1" w14:textId="77777777" w:rsidTr="006E5114">
        <w:trPr>
          <w:trHeight w:val="245"/>
          <w:jc w:val="center"/>
        </w:trPr>
        <w:tc>
          <w:tcPr>
            <w:tcW w:w="2270" w:type="dxa"/>
            <w:shd w:val="clear" w:color="auto" w:fill="92CDDC" w:themeFill="accent5" w:themeFillTint="99"/>
            <w:noWrap/>
            <w:vAlign w:val="bottom"/>
            <w:hideMark/>
          </w:tcPr>
          <w:p w14:paraId="415F345D"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Funció pública</w:t>
            </w:r>
          </w:p>
        </w:tc>
        <w:tc>
          <w:tcPr>
            <w:tcW w:w="1091" w:type="dxa"/>
            <w:shd w:val="clear" w:color="auto" w:fill="DAEEF3" w:themeFill="accent5" w:themeFillTint="33"/>
            <w:noWrap/>
            <w:vAlign w:val="bottom"/>
            <w:hideMark/>
          </w:tcPr>
          <w:p w14:paraId="7C68B2CA"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98,15</w:t>
            </w:r>
          </w:p>
        </w:tc>
        <w:tc>
          <w:tcPr>
            <w:tcW w:w="1181" w:type="dxa"/>
            <w:shd w:val="clear" w:color="auto" w:fill="DAEEF3" w:themeFill="accent5" w:themeFillTint="33"/>
            <w:noWrap/>
            <w:vAlign w:val="bottom"/>
            <w:hideMark/>
          </w:tcPr>
          <w:p w14:paraId="579FFBDF"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100,00</w:t>
            </w:r>
          </w:p>
        </w:tc>
        <w:tc>
          <w:tcPr>
            <w:tcW w:w="911" w:type="dxa"/>
            <w:shd w:val="clear" w:color="auto" w:fill="DAEEF3" w:themeFill="accent5" w:themeFillTint="33"/>
            <w:noWrap/>
            <w:vAlign w:val="bottom"/>
            <w:hideMark/>
          </w:tcPr>
          <w:p w14:paraId="2F8E8A08"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98,15</w:t>
            </w:r>
          </w:p>
        </w:tc>
        <w:tc>
          <w:tcPr>
            <w:tcW w:w="1211" w:type="dxa"/>
            <w:shd w:val="clear" w:color="auto" w:fill="DAEEF3" w:themeFill="accent5" w:themeFillTint="33"/>
            <w:noWrap/>
            <w:vAlign w:val="bottom"/>
            <w:hideMark/>
          </w:tcPr>
          <w:p w14:paraId="0A521D97"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81,48</w:t>
            </w:r>
          </w:p>
        </w:tc>
        <w:tc>
          <w:tcPr>
            <w:tcW w:w="1120" w:type="dxa"/>
            <w:shd w:val="clear" w:color="auto" w:fill="DAEEF3" w:themeFill="accent5" w:themeFillTint="33"/>
            <w:noWrap/>
            <w:vAlign w:val="bottom"/>
            <w:hideMark/>
          </w:tcPr>
          <w:p w14:paraId="0B45E4AD"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94,35</w:t>
            </w:r>
          </w:p>
        </w:tc>
      </w:tr>
      <w:tr w:rsidR="000A562E" w:rsidRPr="006E5114" w14:paraId="08D7A712" w14:textId="77777777" w:rsidTr="006E5114">
        <w:trPr>
          <w:trHeight w:val="245"/>
          <w:jc w:val="center"/>
        </w:trPr>
        <w:tc>
          <w:tcPr>
            <w:tcW w:w="2270" w:type="dxa"/>
            <w:shd w:val="clear" w:color="auto" w:fill="92CDDC" w:themeFill="accent5" w:themeFillTint="99"/>
            <w:noWrap/>
            <w:vAlign w:val="bottom"/>
            <w:hideMark/>
          </w:tcPr>
          <w:p w14:paraId="46769EE6"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Economia i Finances</w:t>
            </w:r>
          </w:p>
        </w:tc>
        <w:tc>
          <w:tcPr>
            <w:tcW w:w="1091" w:type="dxa"/>
            <w:shd w:val="clear" w:color="auto" w:fill="DAEEF3" w:themeFill="accent5" w:themeFillTint="33"/>
            <w:noWrap/>
            <w:vAlign w:val="bottom"/>
            <w:hideMark/>
          </w:tcPr>
          <w:p w14:paraId="4FBAAA21"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95,83</w:t>
            </w:r>
          </w:p>
        </w:tc>
        <w:tc>
          <w:tcPr>
            <w:tcW w:w="1181" w:type="dxa"/>
            <w:shd w:val="clear" w:color="auto" w:fill="DAEEF3" w:themeFill="accent5" w:themeFillTint="33"/>
            <w:noWrap/>
            <w:vAlign w:val="bottom"/>
            <w:hideMark/>
          </w:tcPr>
          <w:p w14:paraId="471DA641"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93,75</w:t>
            </w:r>
          </w:p>
        </w:tc>
        <w:tc>
          <w:tcPr>
            <w:tcW w:w="911" w:type="dxa"/>
            <w:shd w:val="clear" w:color="auto" w:fill="DAEEF3" w:themeFill="accent5" w:themeFillTint="33"/>
            <w:noWrap/>
            <w:vAlign w:val="bottom"/>
            <w:hideMark/>
          </w:tcPr>
          <w:p w14:paraId="577FE587"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89,58</w:t>
            </w:r>
          </w:p>
        </w:tc>
        <w:tc>
          <w:tcPr>
            <w:tcW w:w="1211" w:type="dxa"/>
            <w:shd w:val="clear" w:color="auto" w:fill="DAEEF3" w:themeFill="accent5" w:themeFillTint="33"/>
            <w:noWrap/>
            <w:vAlign w:val="bottom"/>
            <w:hideMark/>
          </w:tcPr>
          <w:p w14:paraId="609544AE"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77,08</w:t>
            </w:r>
          </w:p>
        </w:tc>
        <w:tc>
          <w:tcPr>
            <w:tcW w:w="1120" w:type="dxa"/>
            <w:shd w:val="clear" w:color="auto" w:fill="DAEEF3" w:themeFill="accent5" w:themeFillTint="33"/>
            <w:noWrap/>
            <w:vAlign w:val="bottom"/>
            <w:hideMark/>
          </w:tcPr>
          <w:p w14:paraId="5978C2D7"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88,54</w:t>
            </w:r>
          </w:p>
        </w:tc>
      </w:tr>
      <w:tr w:rsidR="000A562E" w:rsidRPr="006E5114" w14:paraId="7D917CD3" w14:textId="77777777" w:rsidTr="006E5114">
        <w:trPr>
          <w:trHeight w:val="245"/>
          <w:jc w:val="center"/>
        </w:trPr>
        <w:tc>
          <w:tcPr>
            <w:tcW w:w="2270" w:type="dxa"/>
            <w:shd w:val="clear" w:color="auto" w:fill="92CDDC" w:themeFill="accent5" w:themeFillTint="99"/>
            <w:noWrap/>
            <w:vAlign w:val="bottom"/>
            <w:hideMark/>
          </w:tcPr>
          <w:p w14:paraId="543125C5"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Patrimoni</w:t>
            </w:r>
          </w:p>
        </w:tc>
        <w:tc>
          <w:tcPr>
            <w:tcW w:w="1091" w:type="dxa"/>
            <w:shd w:val="clear" w:color="auto" w:fill="DAEEF3" w:themeFill="accent5" w:themeFillTint="33"/>
            <w:noWrap/>
            <w:vAlign w:val="bottom"/>
            <w:hideMark/>
          </w:tcPr>
          <w:p w14:paraId="7C82D44C"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100,00</w:t>
            </w:r>
          </w:p>
        </w:tc>
        <w:tc>
          <w:tcPr>
            <w:tcW w:w="1181" w:type="dxa"/>
            <w:shd w:val="clear" w:color="auto" w:fill="DAEEF3" w:themeFill="accent5" w:themeFillTint="33"/>
            <w:noWrap/>
            <w:vAlign w:val="bottom"/>
            <w:hideMark/>
          </w:tcPr>
          <w:p w14:paraId="421770BA"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100,00</w:t>
            </w:r>
          </w:p>
        </w:tc>
        <w:tc>
          <w:tcPr>
            <w:tcW w:w="911" w:type="dxa"/>
            <w:shd w:val="clear" w:color="auto" w:fill="DAEEF3" w:themeFill="accent5" w:themeFillTint="33"/>
            <w:noWrap/>
            <w:vAlign w:val="bottom"/>
            <w:hideMark/>
          </w:tcPr>
          <w:p w14:paraId="184C78FF"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95,00</w:t>
            </w:r>
          </w:p>
        </w:tc>
        <w:tc>
          <w:tcPr>
            <w:tcW w:w="1211" w:type="dxa"/>
            <w:shd w:val="clear" w:color="auto" w:fill="DAEEF3" w:themeFill="accent5" w:themeFillTint="33"/>
            <w:noWrap/>
            <w:vAlign w:val="bottom"/>
            <w:hideMark/>
          </w:tcPr>
          <w:p w14:paraId="48CA97EB"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100,00</w:t>
            </w:r>
          </w:p>
        </w:tc>
        <w:tc>
          <w:tcPr>
            <w:tcW w:w="1120" w:type="dxa"/>
            <w:shd w:val="clear" w:color="auto" w:fill="DAEEF3" w:themeFill="accent5" w:themeFillTint="33"/>
            <w:noWrap/>
            <w:vAlign w:val="bottom"/>
            <w:hideMark/>
          </w:tcPr>
          <w:p w14:paraId="1F32DE93"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98,25</w:t>
            </w:r>
          </w:p>
        </w:tc>
      </w:tr>
      <w:tr w:rsidR="000A562E" w:rsidRPr="006E5114" w14:paraId="237FC617" w14:textId="77777777" w:rsidTr="006E5114">
        <w:trPr>
          <w:trHeight w:val="245"/>
          <w:jc w:val="center"/>
        </w:trPr>
        <w:tc>
          <w:tcPr>
            <w:tcW w:w="2270" w:type="dxa"/>
            <w:shd w:val="clear" w:color="auto" w:fill="92CDDC" w:themeFill="accent5" w:themeFillTint="99"/>
            <w:noWrap/>
            <w:vAlign w:val="bottom"/>
            <w:hideMark/>
          </w:tcPr>
          <w:p w14:paraId="516E992C"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 xml:space="preserve">Contractació </w:t>
            </w:r>
          </w:p>
        </w:tc>
        <w:tc>
          <w:tcPr>
            <w:tcW w:w="1091" w:type="dxa"/>
            <w:shd w:val="clear" w:color="auto" w:fill="DAEEF3" w:themeFill="accent5" w:themeFillTint="33"/>
            <w:noWrap/>
            <w:vAlign w:val="bottom"/>
            <w:hideMark/>
          </w:tcPr>
          <w:p w14:paraId="1AF703D4"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98,75</w:t>
            </w:r>
          </w:p>
        </w:tc>
        <w:tc>
          <w:tcPr>
            <w:tcW w:w="1181" w:type="dxa"/>
            <w:shd w:val="clear" w:color="auto" w:fill="DAEEF3" w:themeFill="accent5" w:themeFillTint="33"/>
            <w:noWrap/>
            <w:vAlign w:val="bottom"/>
            <w:hideMark/>
          </w:tcPr>
          <w:p w14:paraId="115AA380"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98,33</w:t>
            </w:r>
          </w:p>
        </w:tc>
        <w:tc>
          <w:tcPr>
            <w:tcW w:w="911" w:type="dxa"/>
            <w:shd w:val="clear" w:color="auto" w:fill="DAEEF3" w:themeFill="accent5" w:themeFillTint="33"/>
            <w:noWrap/>
            <w:vAlign w:val="bottom"/>
            <w:hideMark/>
          </w:tcPr>
          <w:p w14:paraId="5D3F23EA"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96,88</w:t>
            </w:r>
          </w:p>
        </w:tc>
        <w:tc>
          <w:tcPr>
            <w:tcW w:w="1211" w:type="dxa"/>
            <w:shd w:val="clear" w:color="auto" w:fill="DAEEF3" w:themeFill="accent5" w:themeFillTint="33"/>
            <w:noWrap/>
            <w:vAlign w:val="bottom"/>
            <w:hideMark/>
          </w:tcPr>
          <w:p w14:paraId="5A51AD9C"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87,93</w:t>
            </w:r>
          </w:p>
        </w:tc>
        <w:tc>
          <w:tcPr>
            <w:tcW w:w="1120" w:type="dxa"/>
            <w:shd w:val="clear" w:color="auto" w:fill="DAEEF3" w:themeFill="accent5" w:themeFillTint="33"/>
            <w:noWrap/>
            <w:vAlign w:val="bottom"/>
            <w:hideMark/>
          </w:tcPr>
          <w:p w14:paraId="0A7E1F34"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95,</w:t>
            </w:r>
            <w:r w:rsidR="005D24E3" w:rsidRPr="006E5114">
              <w:rPr>
                <w:rFonts w:eastAsia="Times New Roman" w:cs="Arial"/>
                <w:color w:val="000000"/>
                <w:sz w:val="18"/>
                <w:szCs w:val="18"/>
                <w:lang w:eastAsia="ca-ES"/>
              </w:rPr>
              <w:t>53</w:t>
            </w:r>
          </w:p>
        </w:tc>
      </w:tr>
      <w:tr w:rsidR="000A562E" w:rsidRPr="006E5114" w14:paraId="427F6E0E" w14:textId="77777777" w:rsidTr="006E5114">
        <w:trPr>
          <w:trHeight w:val="245"/>
          <w:jc w:val="center"/>
        </w:trPr>
        <w:tc>
          <w:tcPr>
            <w:tcW w:w="2270" w:type="dxa"/>
            <w:shd w:val="clear" w:color="auto" w:fill="92CDDC" w:themeFill="accent5" w:themeFillTint="99"/>
            <w:noWrap/>
            <w:vAlign w:val="bottom"/>
            <w:hideMark/>
          </w:tcPr>
          <w:p w14:paraId="77DF1CAB"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Territori</w:t>
            </w:r>
          </w:p>
        </w:tc>
        <w:tc>
          <w:tcPr>
            <w:tcW w:w="1091" w:type="dxa"/>
            <w:shd w:val="clear" w:color="auto" w:fill="DAEEF3" w:themeFill="accent5" w:themeFillTint="33"/>
            <w:noWrap/>
            <w:vAlign w:val="bottom"/>
            <w:hideMark/>
          </w:tcPr>
          <w:p w14:paraId="455BD4CA"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84,38</w:t>
            </w:r>
          </w:p>
        </w:tc>
        <w:tc>
          <w:tcPr>
            <w:tcW w:w="1181" w:type="dxa"/>
            <w:shd w:val="clear" w:color="auto" w:fill="DAEEF3" w:themeFill="accent5" w:themeFillTint="33"/>
            <w:noWrap/>
            <w:vAlign w:val="bottom"/>
            <w:hideMark/>
          </w:tcPr>
          <w:p w14:paraId="6EFF2F35"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93,75</w:t>
            </w:r>
          </w:p>
        </w:tc>
        <w:tc>
          <w:tcPr>
            <w:tcW w:w="911" w:type="dxa"/>
            <w:shd w:val="clear" w:color="auto" w:fill="DAEEF3" w:themeFill="accent5" w:themeFillTint="33"/>
            <w:noWrap/>
            <w:vAlign w:val="bottom"/>
            <w:hideMark/>
          </w:tcPr>
          <w:p w14:paraId="4EC2FEB0"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92,19</w:t>
            </w:r>
          </w:p>
        </w:tc>
        <w:tc>
          <w:tcPr>
            <w:tcW w:w="1211" w:type="dxa"/>
            <w:shd w:val="clear" w:color="auto" w:fill="DAEEF3" w:themeFill="accent5" w:themeFillTint="33"/>
            <w:noWrap/>
            <w:vAlign w:val="bottom"/>
            <w:hideMark/>
          </w:tcPr>
          <w:p w14:paraId="29B17849"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83,33</w:t>
            </w:r>
          </w:p>
        </w:tc>
        <w:tc>
          <w:tcPr>
            <w:tcW w:w="1120" w:type="dxa"/>
            <w:shd w:val="clear" w:color="auto" w:fill="DAEEF3" w:themeFill="accent5" w:themeFillTint="33"/>
            <w:noWrap/>
            <w:vAlign w:val="bottom"/>
            <w:hideMark/>
          </w:tcPr>
          <w:p w14:paraId="186053E6"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88,72</w:t>
            </w:r>
          </w:p>
        </w:tc>
      </w:tr>
      <w:tr w:rsidR="000A562E" w:rsidRPr="006E5114" w14:paraId="4C09FDE3" w14:textId="77777777" w:rsidTr="006E5114">
        <w:trPr>
          <w:trHeight w:val="245"/>
          <w:jc w:val="center"/>
        </w:trPr>
        <w:tc>
          <w:tcPr>
            <w:tcW w:w="2270" w:type="dxa"/>
            <w:shd w:val="clear" w:color="auto" w:fill="92CDDC" w:themeFill="accent5" w:themeFillTint="99"/>
            <w:noWrap/>
            <w:vAlign w:val="bottom"/>
            <w:hideMark/>
          </w:tcPr>
          <w:p w14:paraId="2DADDE36"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Govern</w:t>
            </w:r>
          </w:p>
        </w:tc>
        <w:tc>
          <w:tcPr>
            <w:tcW w:w="1091" w:type="dxa"/>
            <w:shd w:val="clear" w:color="auto" w:fill="DAEEF3" w:themeFill="accent5" w:themeFillTint="33"/>
            <w:noWrap/>
            <w:vAlign w:val="bottom"/>
            <w:hideMark/>
          </w:tcPr>
          <w:p w14:paraId="02329044"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100,00</w:t>
            </w:r>
          </w:p>
        </w:tc>
        <w:tc>
          <w:tcPr>
            <w:tcW w:w="1181" w:type="dxa"/>
            <w:shd w:val="clear" w:color="auto" w:fill="DAEEF3" w:themeFill="accent5" w:themeFillTint="33"/>
            <w:noWrap/>
            <w:vAlign w:val="bottom"/>
            <w:hideMark/>
          </w:tcPr>
          <w:p w14:paraId="68D54197"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100,00</w:t>
            </w:r>
          </w:p>
        </w:tc>
        <w:tc>
          <w:tcPr>
            <w:tcW w:w="911" w:type="dxa"/>
            <w:shd w:val="clear" w:color="auto" w:fill="DAEEF3" w:themeFill="accent5" w:themeFillTint="33"/>
            <w:noWrap/>
            <w:vAlign w:val="bottom"/>
            <w:hideMark/>
          </w:tcPr>
          <w:p w14:paraId="5842233C"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95,00</w:t>
            </w:r>
          </w:p>
        </w:tc>
        <w:tc>
          <w:tcPr>
            <w:tcW w:w="1211" w:type="dxa"/>
            <w:shd w:val="clear" w:color="auto" w:fill="DAEEF3" w:themeFill="accent5" w:themeFillTint="33"/>
            <w:noWrap/>
            <w:vAlign w:val="bottom"/>
            <w:hideMark/>
          </w:tcPr>
          <w:p w14:paraId="7C4E9C6B"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95,00</w:t>
            </w:r>
          </w:p>
        </w:tc>
        <w:tc>
          <w:tcPr>
            <w:tcW w:w="1120" w:type="dxa"/>
            <w:shd w:val="clear" w:color="auto" w:fill="DAEEF3" w:themeFill="accent5" w:themeFillTint="33"/>
            <w:noWrap/>
            <w:vAlign w:val="bottom"/>
            <w:hideMark/>
          </w:tcPr>
          <w:p w14:paraId="6ED3BD17" w14:textId="77777777" w:rsidR="00876886" w:rsidRPr="006E5114" w:rsidRDefault="00876886"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97,00</w:t>
            </w:r>
          </w:p>
        </w:tc>
      </w:tr>
      <w:tr w:rsidR="006F12FA" w:rsidRPr="006E5114" w14:paraId="429AD3BE" w14:textId="77777777" w:rsidTr="006E5114">
        <w:trPr>
          <w:trHeight w:val="245"/>
          <w:jc w:val="center"/>
        </w:trPr>
        <w:tc>
          <w:tcPr>
            <w:tcW w:w="2270" w:type="dxa"/>
            <w:shd w:val="clear" w:color="auto" w:fill="B6DDE8" w:themeFill="accent5" w:themeFillTint="66"/>
            <w:noWrap/>
            <w:vAlign w:val="bottom"/>
            <w:hideMark/>
          </w:tcPr>
          <w:p w14:paraId="365DC1E9" w14:textId="77777777" w:rsidR="006F12FA" w:rsidRPr="006E5114" w:rsidRDefault="006F12FA"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Total</w:t>
            </w:r>
          </w:p>
        </w:tc>
        <w:tc>
          <w:tcPr>
            <w:tcW w:w="1091" w:type="dxa"/>
            <w:shd w:val="clear" w:color="auto" w:fill="B6DDE8" w:themeFill="accent5" w:themeFillTint="66"/>
            <w:noWrap/>
            <w:vAlign w:val="bottom"/>
            <w:hideMark/>
          </w:tcPr>
          <w:p w14:paraId="45E4D652" w14:textId="77777777" w:rsidR="006F12FA" w:rsidRPr="006E5114" w:rsidRDefault="006F12FA"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91,39</w:t>
            </w:r>
          </w:p>
        </w:tc>
        <w:tc>
          <w:tcPr>
            <w:tcW w:w="1181" w:type="dxa"/>
            <w:shd w:val="clear" w:color="auto" w:fill="B6DDE8" w:themeFill="accent5" w:themeFillTint="66"/>
            <w:noWrap/>
            <w:vAlign w:val="bottom"/>
            <w:hideMark/>
          </w:tcPr>
          <w:p w14:paraId="76FED6FC" w14:textId="77777777" w:rsidR="006F12FA" w:rsidRPr="006E5114" w:rsidRDefault="006F12FA"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96,92</w:t>
            </w:r>
          </w:p>
        </w:tc>
        <w:tc>
          <w:tcPr>
            <w:tcW w:w="911" w:type="dxa"/>
            <w:shd w:val="clear" w:color="auto" w:fill="B6DDE8" w:themeFill="accent5" w:themeFillTint="66"/>
            <w:noWrap/>
            <w:vAlign w:val="bottom"/>
            <w:hideMark/>
          </w:tcPr>
          <w:p w14:paraId="298A8187" w14:textId="77777777" w:rsidR="006F12FA" w:rsidRPr="006E5114" w:rsidRDefault="006F12FA"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91,48</w:t>
            </w:r>
          </w:p>
        </w:tc>
        <w:tc>
          <w:tcPr>
            <w:tcW w:w="1211" w:type="dxa"/>
            <w:shd w:val="clear" w:color="auto" w:fill="B6DDE8" w:themeFill="accent5" w:themeFillTint="66"/>
            <w:noWrap/>
            <w:vAlign w:val="bottom"/>
            <w:hideMark/>
          </w:tcPr>
          <w:p w14:paraId="4197D4CF" w14:textId="77777777" w:rsidR="006F12FA" w:rsidRPr="006E5114" w:rsidRDefault="006F12FA"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84,99</w:t>
            </w:r>
          </w:p>
        </w:tc>
        <w:tc>
          <w:tcPr>
            <w:tcW w:w="1120" w:type="dxa"/>
            <w:shd w:val="clear" w:color="auto" w:fill="B6DDE8" w:themeFill="accent5" w:themeFillTint="66"/>
            <w:noWrap/>
            <w:vAlign w:val="bottom"/>
            <w:hideMark/>
          </w:tcPr>
          <w:p w14:paraId="78CBEEF3" w14:textId="77777777" w:rsidR="006F12FA" w:rsidRPr="006E5114" w:rsidRDefault="006F12FA" w:rsidP="00AA77FD">
            <w:pPr>
              <w:jc w:val="both"/>
              <w:rPr>
                <w:rFonts w:eastAsia="Times New Roman" w:cs="Arial"/>
                <w:color w:val="000000"/>
                <w:sz w:val="18"/>
                <w:szCs w:val="18"/>
                <w:lang w:eastAsia="ca-ES"/>
              </w:rPr>
            </w:pPr>
            <w:r w:rsidRPr="006E5114">
              <w:rPr>
                <w:rFonts w:eastAsia="Times New Roman" w:cs="Arial"/>
                <w:color w:val="000000"/>
                <w:sz w:val="18"/>
                <w:szCs w:val="18"/>
                <w:lang w:eastAsia="ca-ES"/>
              </w:rPr>
              <w:t>91,0</w:t>
            </w:r>
            <w:r w:rsidR="005D24E3" w:rsidRPr="006E5114">
              <w:rPr>
                <w:rFonts w:eastAsia="Times New Roman" w:cs="Arial"/>
                <w:color w:val="000000"/>
                <w:sz w:val="18"/>
                <w:szCs w:val="18"/>
                <w:lang w:eastAsia="ca-ES"/>
              </w:rPr>
              <w:t>8</w:t>
            </w:r>
          </w:p>
        </w:tc>
      </w:tr>
    </w:tbl>
    <w:p w14:paraId="48B9F66A" w14:textId="77777777" w:rsidR="00876886" w:rsidRPr="009A3B65" w:rsidRDefault="00876886" w:rsidP="00CA551F">
      <w:pPr>
        <w:spacing w:before="120" w:after="120"/>
        <w:jc w:val="both"/>
        <w:rPr>
          <w:rFonts w:cs="Arial"/>
          <w:lang w:eastAsia="ca-ES"/>
        </w:rPr>
      </w:pPr>
    </w:p>
    <w:p w14:paraId="212F2AE8" w14:textId="77777777" w:rsidR="0071522B" w:rsidRPr="009A3B65" w:rsidRDefault="0025414E" w:rsidP="00CA551F">
      <w:pPr>
        <w:spacing w:before="120" w:after="120"/>
        <w:jc w:val="both"/>
        <w:rPr>
          <w:rFonts w:cs="Arial"/>
          <w:lang w:eastAsia="ca-ES"/>
        </w:rPr>
      </w:pPr>
      <w:r w:rsidRPr="009A3B65">
        <w:rPr>
          <w:rFonts w:cs="Arial"/>
          <w:lang w:eastAsia="ca-ES"/>
        </w:rPr>
        <w:t>L’</w:t>
      </w:r>
      <w:r w:rsidRPr="009A3B65">
        <w:rPr>
          <w:rFonts w:cs="Arial"/>
          <w:b/>
          <w:lang w:eastAsia="ca-ES"/>
        </w:rPr>
        <w:t>indic</w:t>
      </w:r>
      <w:r w:rsidR="00771A6A" w:rsidRPr="009A3B65">
        <w:rPr>
          <w:rFonts w:cs="Arial"/>
          <w:b/>
          <w:lang w:eastAsia="ca-ES"/>
        </w:rPr>
        <w:t>ador</w:t>
      </w:r>
      <w:r w:rsidRPr="009A3B65">
        <w:rPr>
          <w:rFonts w:cs="Arial"/>
          <w:b/>
          <w:lang w:eastAsia="ca-ES"/>
        </w:rPr>
        <w:t xml:space="preserve"> Presentació</w:t>
      </w:r>
      <w:r w:rsidR="00775613" w:rsidRPr="009A3B65">
        <w:rPr>
          <w:rFonts w:cs="Arial"/>
          <w:b/>
          <w:lang w:eastAsia="ca-ES"/>
        </w:rPr>
        <w:t xml:space="preserve"> </w:t>
      </w:r>
      <w:r w:rsidR="00775613" w:rsidRPr="009A3B65">
        <w:rPr>
          <w:rFonts w:cs="Arial"/>
          <w:lang w:eastAsia="ca-ES"/>
        </w:rPr>
        <w:t>obté un grau de compliment</w:t>
      </w:r>
      <w:r w:rsidR="00034826" w:rsidRPr="009A3B65">
        <w:rPr>
          <w:rFonts w:cs="Arial"/>
          <w:lang w:eastAsia="ca-ES"/>
        </w:rPr>
        <w:t xml:space="preserve"> total</w:t>
      </w:r>
      <w:r w:rsidR="00775613" w:rsidRPr="009A3B65">
        <w:rPr>
          <w:rFonts w:cs="Arial"/>
          <w:lang w:eastAsia="ca-ES"/>
        </w:rPr>
        <w:t xml:space="preserve"> </w:t>
      </w:r>
      <w:r w:rsidR="00034826" w:rsidRPr="009A3B65">
        <w:rPr>
          <w:rFonts w:cs="Arial"/>
          <w:lang w:eastAsia="ca-ES"/>
        </w:rPr>
        <w:t xml:space="preserve">(91,39%) </w:t>
      </w:r>
      <w:r w:rsidR="00771A6A" w:rsidRPr="009A3B65">
        <w:rPr>
          <w:rFonts w:cs="Arial"/>
          <w:lang w:eastAsia="ca-ES"/>
        </w:rPr>
        <w:t>gairebé idèntic a la mitja global</w:t>
      </w:r>
      <w:r w:rsidR="00B9206A" w:rsidRPr="009A3B65">
        <w:rPr>
          <w:rFonts w:cs="Arial"/>
          <w:lang w:eastAsia="ca-ES"/>
        </w:rPr>
        <w:t xml:space="preserve"> (91,05%)</w:t>
      </w:r>
      <w:r w:rsidR="00771A6A" w:rsidRPr="009A3B65">
        <w:rPr>
          <w:rFonts w:cs="Arial"/>
          <w:lang w:eastAsia="ca-ES"/>
        </w:rPr>
        <w:t>.</w:t>
      </w:r>
      <w:r w:rsidR="00775613" w:rsidRPr="009A3B65">
        <w:rPr>
          <w:rFonts w:cs="Arial"/>
          <w:lang w:eastAsia="ca-ES"/>
        </w:rPr>
        <w:t xml:space="preserve"> </w:t>
      </w:r>
      <w:r w:rsidR="00B9206A" w:rsidRPr="009A3B65">
        <w:rPr>
          <w:rFonts w:cs="Arial"/>
          <w:lang w:eastAsia="ca-ES"/>
        </w:rPr>
        <w:t xml:space="preserve">Per apartats, els valors més baixos corresponen, i per aquest ordre, a Gestió dels serveis públics, Organització i normativa, i Territori, tots per sota de la mitja de l’indicador. La resta d’indicadors, en general, presenten valors força alts. </w:t>
      </w:r>
      <w:r w:rsidR="0090576A" w:rsidRPr="009A3B65">
        <w:rPr>
          <w:rFonts w:cs="Arial"/>
          <w:lang w:eastAsia="ca-ES"/>
        </w:rPr>
        <w:t>Fent una anàlisi dels valors a nivell d’epígrafs, els valors més baixos corresponen a aquells que són responsabilitat de TOTS, en</w:t>
      </w:r>
      <w:r w:rsidR="00520324" w:rsidRPr="009A3B65">
        <w:rPr>
          <w:rFonts w:cs="Arial"/>
          <w:lang w:eastAsia="ca-ES"/>
        </w:rPr>
        <w:t xml:space="preserve"> gairebé</w:t>
      </w:r>
      <w:r w:rsidR="0090576A" w:rsidRPr="009A3B65">
        <w:rPr>
          <w:rFonts w:cs="Arial"/>
          <w:lang w:eastAsia="ca-ES"/>
        </w:rPr>
        <w:t xml:space="preserve"> la pràctica totalitat dels casos. </w:t>
      </w:r>
    </w:p>
    <w:p w14:paraId="298DDD6D" w14:textId="77777777" w:rsidR="003901E7" w:rsidRPr="009A3B65" w:rsidRDefault="003901E7" w:rsidP="00CA551F">
      <w:pPr>
        <w:spacing w:before="120" w:after="120"/>
        <w:jc w:val="both"/>
        <w:rPr>
          <w:rFonts w:cs="Arial"/>
          <w:lang w:eastAsia="ca-ES"/>
        </w:rPr>
      </w:pPr>
      <w:r w:rsidRPr="009A3B65">
        <w:rPr>
          <w:rFonts w:cs="Arial"/>
          <w:lang w:eastAsia="ca-ES"/>
        </w:rPr>
        <w:t>Bàsicament, en els casos que aquest indicador s’ha puntuat baix ha estat perquè no hi havia una descripció de l’epígraf o la descripció era poc clara; també en els casos en què el format de presentació no ha seguit una línia homogènia amb d’altres pàgines semblants, ja siguin apartats, subapartats o epígrafs.</w:t>
      </w:r>
    </w:p>
    <w:p w14:paraId="42745B97" w14:textId="77777777" w:rsidR="00312CAC" w:rsidRPr="009A3B65" w:rsidRDefault="00B313A6" w:rsidP="00CA551F">
      <w:pPr>
        <w:spacing w:before="120" w:after="120"/>
        <w:jc w:val="both"/>
        <w:rPr>
          <w:rFonts w:cs="Arial"/>
          <w:lang w:eastAsia="ca-ES"/>
        </w:rPr>
      </w:pPr>
      <w:r w:rsidRPr="009A3B65">
        <w:rPr>
          <w:rFonts w:cs="Arial"/>
          <w:lang w:eastAsia="ca-ES"/>
        </w:rPr>
        <w:t>L’</w:t>
      </w:r>
      <w:r w:rsidRPr="009A3B65">
        <w:rPr>
          <w:rFonts w:cs="Arial"/>
          <w:b/>
          <w:lang w:eastAsia="ca-ES"/>
        </w:rPr>
        <w:t xml:space="preserve">indicador </w:t>
      </w:r>
      <w:r w:rsidR="00CE2D98" w:rsidRPr="009A3B65">
        <w:rPr>
          <w:rFonts w:cs="Arial"/>
          <w:b/>
          <w:lang w:eastAsia="ca-ES"/>
        </w:rPr>
        <w:t>Accessibilitat</w:t>
      </w:r>
      <w:r w:rsidRPr="009A3B65">
        <w:rPr>
          <w:rFonts w:cs="Arial"/>
          <w:b/>
          <w:lang w:eastAsia="ca-ES"/>
        </w:rPr>
        <w:t xml:space="preserve"> </w:t>
      </w:r>
      <w:r w:rsidRPr="009A3B65">
        <w:rPr>
          <w:rFonts w:cs="Arial"/>
          <w:lang w:eastAsia="ca-ES"/>
        </w:rPr>
        <w:t>obté el grau de compliment més elevat (96,92%)</w:t>
      </w:r>
      <w:r w:rsidR="00DB6682" w:rsidRPr="009A3B65">
        <w:rPr>
          <w:rFonts w:cs="Arial"/>
          <w:lang w:eastAsia="ca-ES"/>
        </w:rPr>
        <w:t xml:space="preserve"> i està força bé</w:t>
      </w:r>
      <w:r w:rsidRPr="009A3B65">
        <w:rPr>
          <w:rFonts w:cs="Arial"/>
          <w:lang w:eastAsia="ca-ES"/>
        </w:rPr>
        <w:t xml:space="preserve">. </w:t>
      </w:r>
      <w:r w:rsidR="006F7485" w:rsidRPr="009A3B65">
        <w:rPr>
          <w:rFonts w:cs="Arial"/>
          <w:lang w:eastAsia="ca-ES"/>
        </w:rPr>
        <w:t>Només destacar</w:t>
      </w:r>
      <w:r w:rsidR="00DB6682" w:rsidRPr="009A3B65">
        <w:rPr>
          <w:rFonts w:cs="Arial"/>
          <w:lang w:eastAsia="ca-ES"/>
        </w:rPr>
        <w:t>,</w:t>
      </w:r>
      <w:r w:rsidR="006F7485" w:rsidRPr="009A3B65">
        <w:rPr>
          <w:rFonts w:cs="Arial"/>
          <w:lang w:eastAsia="ca-ES"/>
        </w:rPr>
        <w:t xml:space="preserve"> com a valor més baix</w:t>
      </w:r>
      <w:r w:rsidR="00DB6682" w:rsidRPr="009A3B65">
        <w:rPr>
          <w:rFonts w:cs="Arial"/>
          <w:lang w:eastAsia="ca-ES"/>
        </w:rPr>
        <w:t>,</w:t>
      </w:r>
      <w:r w:rsidR="006F7485" w:rsidRPr="009A3B65">
        <w:rPr>
          <w:rFonts w:cs="Arial"/>
          <w:lang w:eastAsia="ca-ES"/>
        </w:rPr>
        <w:t xml:space="preserve"> el de l’apartat d’Organització i normativa, que s’explica pel epígrafs competència de TOTS.</w:t>
      </w:r>
      <w:r w:rsidR="00813E3F" w:rsidRPr="009A3B65">
        <w:rPr>
          <w:rFonts w:cs="Arial"/>
          <w:lang w:eastAsia="ca-ES"/>
        </w:rPr>
        <w:t xml:space="preserve"> </w:t>
      </w:r>
    </w:p>
    <w:p w14:paraId="04EA8427" w14:textId="77777777" w:rsidR="00B313A6" w:rsidRPr="009A3B65" w:rsidRDefault="00813E3F" w:rsidP="00CA551F">
      <w:pPr>
        <w:spacing w:before="120" w:after="120"/>
        <w:jc w:val="both"/>
        <w:rPr>
          <w:rFonts w:cs="Arial"/>
          <w:lang w:eastAsia="ca-ES"/>
        </w:rPr>
      </w:pPr>
      <w:r w:rsidRPr="009A3B65">
        <w:rPr>
          <w:rFonts w:cs="Arial"/>
          <w:lang w:eastAsia="ca-ES"/>
        </w:rPr>
        <w:t>En principi, s’ha analitzat la facilitat i rapidesa per arribar on es troba la informació, i que hi hagi una ordenació amb criteris cronològics i temàtics. En els casos en que s’ha fet una valoració baixa, ens hem trobat que és difícil arribar a la informació, bé perquè cal fer nombrosos clics o la informació no està ben estructurada o classificada.</w:t>
      </w:r>
    </w:p>
    <w:p w14:paraId="33DC8CE8" w14:textId="77777777" w:rsidR="00B313A6" w:rsidRDefault="00B313A6" w:rsidP="00CA551F">
      <w:pPr>
        <w:spacing w:before="120" w:after="120"/>
        <w:jc w:val="both"/>
        <w:rPr>
          <w:rFonts w:cs="Arial"/>
          <w:lang w:eastAsia="ca-ES"/>
        </w:rPr>
      </w:pPr>
      <w:r w:rsidRPr="009A3B65">
        <w:rPr>
          <w:rFonts w:cs="Arial"/>
          <w:lang w:eastAsia="ca-ES"/>
        </w:rPr>
        <w:t>L’</w:t>
      </w:r>
      <w:r w:rsidRPr="009A3B65">
        <w:rPr>
          <w:rFonts w:cs="Arial"/>
          <w:b/>
          <w:lang w:eastAsia="ca-ES"/>
        </w:rPr>
        <w:t xml:space="preserve">indicador </w:t>
      </w:r>
      <w:r w:rsidR="0074208A" w:rsidRPr="009A3B65">
        <w:rPr>
          <w:rFonts w:cs="Arial"/>
          <w:b/>
          <w:lang w:eastAsia="ca-ES"/>
        </w:rPr>
        <w:t>Contingut</w:t>
      </w:r>
      <w:r w:rsidRPr="009A3B65">
        <w:rPr>
          <w:rFonts w:cs="Arial"/>
          <w:b/>
          <w:lang w:eastAsia="ca-ES"/>
        </w:rPr>
        <w:t xml:space="preserve"> </w:t>
      </w:r>
      <w:r w:rsidRPr="009A3B65">
        <w:rPr>
          <w:rFonts w:cs="Arial"/>
          <w:lang w:eastAsia="ca-ES"/>
        </w:rPr>
        <w:t>obté un grau de compliment</w:t>
      </w:r>
      <w:r w:rsidR="0074208A" w:rsidRPr="009A3B65">
        <w:rPr>
          <w:rFonts w:cs="Arial"/>
          <w:lang w:eastAsia="ca-ES"/>
        </w:rPr>
        <w:t xml:space="preserve"> molt semblant al de presentació i la mitjana global (</w:t>
      </w:r>
      <w:r w:rsidRPr="009A3B65">
        <w:rPr>
          <w:rFonts w:cs="Arial"/>
          <w:lang w:eastAsia="ca-ES"/>
        </w:rPr>
        <w:t>91,</w:t>
      </w:r>
      <w:r w:rsidR="0074208A" w:rsidRPr="009A3B65">
        <w:rPr>
          <w:rFonts w:cs="Arial"/>
          <w:lang w:eastAsia="ca-ES"/>
        </w:rPr>
        <w:t>48</w:t>
      </w:r>
      <w:r w:rsidRPr="009A3B65">
        <w:rPr>
          <w:rFonts w:cs="Arial"/>
          <w:lang w:eastAsia="ca-ES"/>
        </w:rPr>
        <w:t>%</w:t>
      </w:r>
      <w:r w:rsidR="0074208A" w:rsidRPr="009A3B65">
        <w:rPr>
          <w:rFonts w:cs="Arial"/>
          <w:lang w:eastAsia="ca-ES"/>
        </w:rPr>
        <w:t>)</w:t>
      </w:r>
      <w:r w:rsidRPr="009A3B65">
        <w:rPr>
          <w:rFonts w:cs="Arial"/>
          <w:lang w:eastAsia="ca-ES"/>
        </w:rPr>
        <w:t xml:space="preserve">. </w:t>
      </w:r>
      <w:r w:rsidR="005F1AA1" w:rsidRPr="009A3B65">
        <w:rPr>
          <w:rFonts w:cs="Arial"/>
          <w:lang w:eastAsia="ca-ES"/>
        </w:rPr>
        <w:t>Aquí, els valors més baixos per sota de la mitja, i per aquest ordre, corresponen als apartats de Gestió dels serveis públics, Organització i normativa, i Economia i Finances. L’apartat de Territori està una mica per sobre de la mitja, i la resta estan força bé. Com és general, les puntuacions més baixes corresponen als epígrafs que són competència de TOTS.</w:t>
      </w:r>
    </w:p>
    <w:p w14:paraId="2F1677B9" w14:textId="77777777" w:rsidR="005F1AA1" w:rsidRPr="009A3B65" w:rsidRDefault="005F1AA1" w:rsidP="00CA551F">
      <w:pPr>
        <w:spacing w:before="120" w:after="120"/>
        <w:jc w:val="both"/>
        <w:rPr>
          <w:rFonts w:cs="Arial"/>
        </w:rPr>
      </w:pPr>
      <w:r w:rsidRPr="009A3B65">
        <w:rPr>
          <w:rFonts w:cs="Arial"/>
        </w:rPr>
        <w:t>A l’hora d’avaluar, s’ha tingut en compte que el contingut de la informació sigui complet, estructurat, comprensible</w:t>
      </w:r>
      <w:r w:rsidR="005D3D30" w:rsidRPr="009A3B65">
        <w:rPr>
          <w:rFonts w:cs="Arial"/>
        </w:rPr>
        <w:t>, i s’ajusti a les obligacions contingudes en la Llei i en els documents de criteris vigents aprovats. Un altre aspecte important que s’ha valorat és que, en cas que no hi consti informació, s’hagi motivat expressament amb la indicació oportuna. Es considera força important aquest extrem, ja que altrament la ciutadania no pot conèixer-ne el motiu.</w:t>
      </w:r>
    </w:p>
    <w:p w14:paraId="0BFBCD13" w14:textId="77777777" w:rsidR="00B313A6" w:rsidRPr="009A3B65" w:rsidRDefault="00B313A6" w:rsidP="00CA551F">
      <w:pPr>
        <w:spacing w:before="120" w:after="120"/>
        <w:jc w:val="both"/>
        <w:rPr>
          <w:rFonts w:cs="Arial"/>
        </w:rPr>
      </w:pPr>
      <w:r w:rsidRPr="009A3B65">
        <w:rPr>
          <w:rFonts w:cs="Arial"/>
        </w:rPr>
        <w:t>L’</w:t>
      </w:r>
      <w:r w:rsidRPr="00E62A2A">
        <w:rPr>
          <w:rFonts w:cs="Arial"/>
          <w:b/>
        </w:rPr>
        <w:t xml:space="preserve">indicador </w:t>
      </w:r>
      <w:r w:rsidR="00CE2D98" w:rsidRPr="00E62A2A">
        <w:rPr>
          <w:rFonts w:cs="Arial"/>
          <w:b/>
        </w:rPr>
        <w:t>Font, format i actualització</w:t>
      </w:r>
      <w:r w:rsidRPr="00E62A2A">
        <w:rPr>
          <w:rFonts w:cs="Arial"/>
        </w:rPr>
        <w:t xml:space="preserve"> </w:t>
      </w:r>
      <w:r w:rsidRPr="009A3B65">
        <w:rPr>
          <w:rFonts w:cs="Arial"/>
        </w:rPr>
        <w:t>obté</w:t>
      </w:r>
      <w:r w:rsidR="00CE2D98" w:rsidRPr="009A3B65">
        <w:rPr>
          <w:rFonts w:cs="Arial"/>
        </w:rPr>
        <w:t xml:space="preserve"> el pitjor resultat,</w:t>
      </w:r>
      <w:r w:rsidRPr="009A3B65">
        <w:rPr>
          <w:rFonts w:cs="Arial"/>
        </w:rPr>
        <w:t xml:space="preserve"> </w:t>
      </w:r>
      <w:r w:rsidR="00CE2D98" w:rsidRPr="009A3B65">
        <w:rPr>
          <w:rFonts w:cs="Arial"/>
        </w:rPr>
        <w:t>el</w:t>
      </w:r>
      <w:r w:rsidRPr="009A3B65">
        <w:rPr>
          <w:rFonts w:cs="Arial"/>
        </w:rPr>
        <w:t xml:space="preserve"> grau de compliment </w:t>
      </w:r>
      <w:r w:rsidR="00CE2D98" w:rsidRPr="009A3B65">
        <w:rPr>
          <w:rFonts w:cs="Arial"/>
        </w:rPr>
        <w:t>més baix</w:t>
      </w:r>
      <w:r w:rsidRPr="009A3B65">
        <w:rPr>
          <w:rFonts w:cs="Arial"/>
        </w:rPr>
        <w:t xml:space="preserve"> </w:t>
      </w:r>
      <w:r w:rsidR="00CE2D98" w:rsidRPr="009A3B65">
        <w:rPr>
          <w:rFonts w:cs="Arial"/>
        </w:rPr>
        <w:t>(84</w:t>
      </w:r>
      <w:r w:rsidRPr="009A3B65">
        <w:rPr>
          <w:rFonts w:cs="Arial"/>
        </w:rPr>
        <w:t>,</w:t>
      </w:r>
      <w:r w:rsidR="00CE2D98" w:rsidRPr="009A3B65">
        <w:rPr>
          <w:rFonts w:cs="Arial"/>
        </w:rPr>
        <w:t>9</w:t>
      </w:r>
      <w:r w:rsidRPr="009A3B65">
        <w:rPr>
          <w:rFonts w:cs="Arial"/>
        </w:rPr>
        <w:t>9%</w:t>
      </w:r>
      <w:r w:rsidR="00CE2D98" w:rsidRPr="009A3B65">
        <w:rPr>
          <w:rFonts w:cs="Arial"/>
        </w:rPr>
        <w:t>)</w:t>
      </w:r>
      <w:r w:rsidRPr="009A3B65">
        <w:rPr>
          <w:rFonts w:cs="Arial"/>
        </w:rPr>
        <w:t xml:space="preserve">. </w:t>
      </w:r>
      <w:r w:rsidR="00E36FF9" w:rsidRPr="009A3B65">
        <w:rPr>
          <w:rFonts w:cs="Arial"/>
        </w:rPr>
        <w:t>Aquest és, amb diferència, l’indicador que surt pitjor valorat.</w:t>
      </w:r>
      <w:r w:rsidR="00273A15" w:rsidRPr="009A3B65">
        <w:rPr>
          <w:rFonts w:cs="Arial"/>
        </w:rPr>
        <w:t xml:space="preserve"> Pràcticament tots els apartats estan molt per sota de la mitja.</w:t>
      </w:r>
      <w:r w:rsidR="004B105D" w:rsidRPr="009A3B65">
        <w:rPr>
          <w:rFonts w:cs="Arial"/>
        </w:rPr>
        <w:t xml:space="preserve"> El pitjor és el de Gestió dels serveis públics, seguit pels d’Economia i Finances, Funció pública, Territori, Organització i normativa, i Contractació.</w:t>
      </w:r>
      <w:r w:rsidR="004047C4" w:rsidRPr="009A3B65">
        <w:rPr>
          <w:rFonts w:cs="Arial"/>
        </w:rPr>
        <w:t xml:space="preserve"> </w:t>
      </w:r>
    </w:p>
    <w:p w14:paraId="55F715B6" w14:textId="77777777" w:rsidR="004047C4" w:rsidRPr="009A3B65" w:rsidRDefault="004047C4" w:rsidP="00CA551F">
      <w:pPr>
        <w:spacing w:before="120" w:after="120"/>
        <w:jc w:val="both"/>
        <w:rPr>
          <w:rFonts w:cs="Arial"/>
        </w:rPr>
      </w:pPr>
      <w:r w:rsidRPr="009A3B65">
        <w:rPr>
          <w:rFonts w:cs="Arial"/>
        </w:rPr>
        <w:t xml:space="preserve">Com sempre, els pitjors resultats corresponen </w:t>
      </w:r>
      <w:r w:rsidR="00DF0789" w:rsidRPr="009A3B65">
        <w:rPr>
          <w:rFonts w:cs="Arial"/>
        </w:rPr>
        <w:t>als epígrafs que depenen de TOTS, però d’altres</w:t>
      </w:r>
      <w:r w:rsidR="001B0DE1" w:rsidRPr="009A3B65">
        <w:rPr>
          <w:rFonts w:cs="Arial"/>
        </w:rPr>
        <w:t xml:space="preserve"> que depenen dels departaments</w:t>
      </w:r>
      <w:r w:rsidR="00DF0789" w:rsidRPr="009A3B65">
        <w:rPr>
          <w:rFonts w:cs="Arial"/>
        </w:rPr>
        <w:t xml:space="preserve"> també obtenen resultats molt dolents. Bàsicament, a l’hora de fer-ne la valoració, s’ha tingut en compte que la font indicada concordi al qui és responsable de la informació; que el format concordi amb l’establert en els documents de criteris vigents, i que sigui reutilitzable</w:t>
      </w:r>
      <w:r w:rsidR="001B0DE1" w:rsidRPr="009A3B65">
        <w:rPr>
          <w:rFonts w:cs="Arial"/>
        </w:rPr>
        <w:t xml:space="preserve">, sempre que sigui possible tècnicament; i per últim, s’ha valorat que la informació estigui actualitzada d’acord amb la periodicitat establerta en els documents de criteris aprovats o en la Llei. En aquest darrer sentit, s’ha de considerar imprescindible que sempre hi consti la data de la darrera actualització en les pàgines web finals on es troben els continguts. A més a més, també es considera important que es faci referència al format de les dades i a la freqüència d’actualització de la informació. Per acabar d’arribar a la màxima excel·lència, caldria que hi figurés també la data prevista de la propera actualització. En general, ens hem trobat, que no figura quasi res del que acabem de mencionar. Com a molt, i en pocs casos, dates d’últimes actualitzacions, però desfasades o molt antigues, el que dona la sensació que o bé no s’actualitza la informació o la data d’actualització. </w:t>
      </w:r>
      <w:r w:rsidR="00440D26" w:rsidRPr="009A3B65">
        <w:rPr>
          <w:rFonts w:cs="Arial"/>
        </w:rPr>
        <w:t>En definitiva, costa saber si la informació s’actualitza de forma periòdica, contínua i permanent.</w:t>
      </w:r>
    </w:p>
    <w:p w14:paraId="0308CFB9" w14:textId="77777777" w:rsidR="001B0DE1" w:rsidRPr="009A3B65" w:rsidRDefault="001B0DE1" w:rsidP="00CA551F">
      <w:pPr>
        <w:spacing w:before="120" w:after="120"/>
        <w:jc w:val="both"/>
        <w:rPr>
          <w:rFonts w:cs="Arial"/>
        </w:rPr>
      </w:pPr>
      <w:r w:rsidRPr="009A3B65">
        <w:rPr>
          <w:rFonts w:cs="Arial"/>
        </w:rPr>
        <w:t>Per tot el que hem comentat, aquest és l’indicador en què cal fer un esforç més gran per part dels departaments responsables per tal</w:t>
      </w:r>
      <w:r w:rsidR="00373D03" w:rsidRPr="009A3B65">
        <w:rPr>
          <w:rFonts w:cs="Arial"/>
        </w:rPr>
        <w:t xml:space="preserve"> d’aconseguir una millora substancial.</w:t>
      </w:r>
    </w:p>
    <w:p w14:paraId="04158F34" w14:textId="77777777" w:rsidR="00B313A6" w:rsidRPr="009A3B65" w:rsidRDefault="00B313A6" w:rsidP="00CA551F">
      <w:pPr>
        <w:spacing w:before="120" w:after="120"/>
        <w:jc w:val="both"/>
        <w:rPr>
          <w:rFonts w:cs="Arial"/>
          <w:lang w:eastAsia="ca-ES"/>
        </w:rPr>
      </w:pPr>
    </w:p>
    <w:p w14:paraId="4A236AB3" w14:textId="77777777" w:rsidR="0071522B" w:rsidRPr="009A3B65" w:rsidRDefault="0071522B" w:rsidP="00CA551F">
      <w:pPr>
        <w:pStyle w:val="Ttulo2"/>
        <w:spacing w:before="120" w:after="120" w:line="240" w:lineRule="auto"/>
        <w:jc w:val="both"/>
        <w:rPr>
          <w:rFonts w:ascii="Arial" w:hAnsi="Arial" w:cs="Arial"/>
          <w:lang w:eastAsia="ca-ES"/>
        </w:rPr>
      </w:pPr>
      <w:bookmarkStart w:id="38" w:name="_Toc442864034"/>
    </w:p>
    <w:p w14:paraId="4BC13753" w14:textId="77777777" w:rsidR="00775613" w:rsidRDefault="00775613" w:rsidP="00CA551F">
      <w:pPr>
        <w:pStyle w:val="Ttulo1"/>
        <w:spacing w:before="120" w:after="120" w:line="240" w:lineRule="auto"/>
        <w:jc w:val="both"/>
        <w:rPr>
          <w:rFonts w:ascii="Arial" w:hAnsi="Arial" w:cs="Arial"/>
        </w:rPr>
      </w:pPr>
      <w:bookmarkStart w:id="39" w:name="_Toc442864035"/>
      <w:bookmarkStart w:id="40" w:name="_Toc528324816"/>
      <w:bookmarkEnd w:id="38"/>
      <w:r w:rsidRPr="009A3B65">
        <w:rPr>
          <w:rFonts w:ascii="Arial" w:hAnsi="Arial" w:cs="Arial"/>
        </w:rPr>
        <w:t>4. CONCLUSIONS</w:t>
      </w:r>
      <w:bookmarkEnd w:id="39"/>
      <w:r w:rsidR="006E5114">
        <w:rPr>
          <w:rFonts w:ascii="Arial" w:hAnsi="Arial" w:cs="Arial"/>
        </w:rPr>
        <w:t xml:space="preserve"> I RECOMANACIONS</w:t>
      </w:r>
      <w:bookmarkEnd w:id="40"/>
    </w:p>
    <w:p w14:paraId="4E7441B2" w14:textId="77777777" w:rsidR="00897F60" w:rsidRPr="00897F60" w:rsidRDefault="00897F60" w:rsidP="00897F60"/>
    <w:p w14:paraId="5D091BA2" w14:textId="77777777" w:rsidR="00775613" w:rsidRPr="009A3B65" w:rsidRDefault="00775613" w:rsidP="00CA551F">
      <w:pPr>
        <w:spacing w:before="120" w:after="120"/>
        <w:jc w:val="both"/>
        <w:rPr>
          <w:rFonts w:cs="Arial"/>
        </w:rPr>
      </w:pPr>
      <w:r w:rsidRPr="009A3B65">
        <w:rPr>
          <w:rFonts w:cs="Arial"/>
        </w:rPr>
        <w:t xml:space="preserve">En aquest apartat es recullen les conclusions a </w:t>
      </w:r>
      <w:r w:rsidR="00EC2034" w:rsidRPr="009A3B65">
        <w:rPr>
          <w:rFonts w:cs="Arial"/>
        </w:rPr>
        <w:t>què</w:t>
      </w:r>
      <w:r w:rsidRPr="009A3B65">
        <w:rPr>
          <w:rFonts w:cs="Arial"/>
        </w:rPr>
        <w:t xml:space="preserve"> ha permès arribar el present projecte d’avaluació, així com recomanacions sobre les accions que s’haurien de dur a terme per</w:t>
      </w:r>
      <w:r w:rsidR="00EC2034" w:rsidRPr="009A3B65">
        <w:rPr>
          <w:rFonts w:cs="Arial"/>
        </w:rPr>
        <w:t xml:space="preserve"> millorar i</w:t>
      </w:r>
      <w:r w:rsidRPr="009A3B65">
        <w:rPr>
          <w:rFonts w:cs="Arial"/>
        </w:rPr>
        <w:t xml:space="preserve"> avança</w:t>
      </w:r>
      <w:r w:rsidR="00EC2034" w:rsidRPr="009A3B65">
        <w:rPr>
          <w:rFonts w:cs="Arial"/>
        </w:rPr>
        <w:t>r</w:t>
      </w:r>
      <w:r w:rsidRPr="009A3B65">
        <w:rPr>
          <w:rFonts w:cs="Arial"/>
        </w:rPr>
        <w:t xml:space="preserve"> en </w:t>
      </w:r>
      <w:r w:rsidR="00EC2034" w:rsidRPr="009A3B65">
        <w:rPr>
          <w:rFonts w:cs="Arial"/>
        </w:rPr>
        <w:t>el compliment de les obligacions de transparència.</w:t>
      </w:r>
    </w:p>
    <w:p w14:paraId="41760B1D" w14:textId="77777777" w:rsidR="00775613" w:rsidRPr="00E62A2A" w:rsidRDefault="00775613" w:rsidP="00CA551F">
      <w:pPr>
        <w:spacing w:before="120" w:after="120"/>
        <w:jc w:val="both"/>
        <w:rPr>
          <w:rFonts w:cs="Arial"/>
        </w:rPr>
      </w:pPr>
    </w:p>
    <w:p w14:paraId="68953BA3" w14:textId="77777777" w:rsidR="00775613" w:rsidRPr="009A3B65" w:rsidRDefault="00775613" w:rsidP="00CA551F">
      <w:pPr>
        <w:pStyle w:val="Ttulo2"/>
        <w:spacing w:before="120" w:after="120" w:line="240" w:lineRule="auto"/>
        <w:jc w:val="both"/>
        <w:rPr>
          <w:rFonts w:ascii="Arial" w:hAnsi="Arial" w:cs="Arial"/>
        </w:rPr>
      </w:pPr>
      <w:bookmarkStart w:id="41" w:name="_Toc442864037"/>
      <w:bookmarkStart w:id="42" w:name="_Toc528324817"/>
      <w:r w:rsidRPr="009A3B65">
        <w:rPr>
          <w:rFonts w:ascii="Arial" w:hAnsi="Arial" w:cs="Arial"/>
        </w:rPr>
        <w:t>4.</w:t>
      </w:r>
      <w:r w:rsidR="0054041F">
        <w:rPr>
          <w:rFonts w:ascii="Arial" w:hAnsi="Arial" w:cs="Arial"/>
        </w:rPr>
        <w:t>1</w:t>
      </w:r>
      <w:r w:rsidRPr="009A3B65">
        <w:rPr>
          <w:rFonts w:ascii="Arial" w:hAnsi="Arial" w:cs="Arial"/>
        </w:rPr>
        <w:t xml:space="preserve"> Conclusions</w:t>
      </w:r>
      <w:bookmarkEnd w:id="41"/>
      <w:bookmarkEnd w:id="42"/>
    </w:p>
    <w:p w14:paraId="401DCFD4" w14:textId="77777777" w:rsidR="00775613" w:rsidRDefault="00441E4E" w:rsidP="00CA551F">
      <w:pPr>
        <w:spacing w:before="120" w:after="120"/>
        <w:jc w:val="both"/>
        <w:rPr>
          <w:rFonts w:cs="Arial"/>
        </w:rPr>
      </w:pPr>
      <w:r w:rsidRPr="00441E4E">
        <w:rPr>
          <w:rFonts w:cs="Arial"/>
        </w:rPr>
        <w:t xml:space="preserve">Tal com ha quedat palès anteriorment, els </w:t>
      </w:r>
      <w:r w:rsidRPr="002120F2">
        <w:rPr>
          <w:rFonts w:cs="Arial"/>
          <w:b/>
        </w:rPr>
        <w:t xml:space="preserve">aspectes sobre els que cal incidir i millorar </w:t>
      </w:r>
      <w:r w:rsidR="002120F2" w:rsidRPr="002120F2">
        <w:rPr>
          <w:rFonts w:cs="Arial"/>
          <w:b/>
        </w:rPr>
        <w:t>pel que fa a les obligacions de transparència</w:t>
      </w:r>
      <w:r w:rsidR="00065D35">
        <w:rPr>
          <w:rFonts w:cs="Arial"/>
          <w:b/>
        </w:rPr>
        <w:t>,</w:t>
      </w:r>
      <w:r w:rsidR="002120F2">
        <w:rPr>
          <w:rFonts w:cs="Arial"/>
        </w:rPr>
        <w:t xml:space="preserve"> </w:t>
      </w:r>
      <w:r w:rsidR="00065D35">
        <w:rPr>
          <w:rFonts w:cs="Arial"/>
        </w:rPr>
        <w:t xml:space="preserve">i així poder obtenir-ne un grau elevat d’excel·lència, </w:t>
      </w:r>
      <w:r w:rsidR="002120F2">
        <w:rPr>
          <w:rFonts w:cs="Arial"/>
        </w:rPr>
        <w:t>són els següents:</w:t>
      </w:r>
    </w:p>
    <w:p w14:paraId="52BADC45" w14:textId="77777777" w:rsidR="002120F2" w:rsidRPr="00441E4E" w:rsidRDefault="002120F2" w:rsidP="00CA551F">
      <w:pPr>
        <w:spacing w:before="120" w:after="120"/>
        <w:jc w:val="both"/>
        <w:rPr>
          <w:rFonts w:cs="Arial"/>
        </w:rPr>
      </w:pPr>
      <w:r>
        <w:rPr>
          <w:rFonts w:cs="Arial"/>
        </w:rPr>
        <w:t>1. Els epígrafs que depenen i són responsabilitat de tots els departaments, atès que és en aquests casos on s’assoleixen nivells més baixos en els resultats d’avaluació.</w:t>
      </w:r>
    </w:p>
    <w:p w14:paraId="65A11E41" w14:textId="77777777" w:rsidR="006201ED" w:rsidRDefault="00DD530A" w:rsidP="00CA551F">
      <w:pPr>
        <w:spacing w:before="120" w:after="120"/>
        <w:jc w:val="both"/>
        <w:rPr>
          <w:rFonts w:cs="Arial"/>
        </w:rPr>
      </w:pPr>
      <w:r>
        <w:rPr>
          <w:rFonts w:cs="Arial"/>
        </w:rPr>
        <w:t>2. En general, a nivell dels indicadors sobre els que es fa la valoració, tots quatre, però especialment, el de Font, format i actualització</w:t>
      </w:r>
      <w:r w:rsidR="00F54134">
        <w:rPr>
          <w:rFonts w:cs="Arial"/>
        </w:rPr>
        <w:t>, que és el que pitjor resultat global obté</w:t>
      </w:r>
      <w:r>
        <w:rPr>
          <w:rFonts w:cs="Arial"/>
        </w:rPr>
        <w:t>.</w:t>
      </w:r>
    </w:p>
    <w:p w14:paraId="71127F9F" w14:textId="77777777" w:rsidR="002B1CA6" w:rsidRPr="002B1CA6" w:rsidRDefault="002B1CA6" w:rsidP="00CA551F">
      <w:pPr>
        <w:spacing w:before="120" w:after="120"/>
        <w:jc w:val="both"/>
        <w:rPr>
          <w:rFonts w:cs="Arial"/>
        </w:rPr>
      </w:pPr>
    </w:p>
    <w:p w14:paraId="6DB6F90F" w14:textId="77777777" w:rsidR="002B1CA6" w:rsidRPr="002B1CA6" w:rsidRDefault="002B1CA6" w:rsidP="00CA551F">
      <w:pPr>
        <w:pStyle w:val="Ttulo2"/>
        <w:spacing w:before="120" w:after="120" w:line="240" w:lineRule="auto"/>
        <w:jc w:val="both"/>
        <w:rPr>
          <w:rFonts w:ascii="Arial" w:hAnsi="Arial" w:cs="Arial"/>
        </w:rPr>
      </w:pPr>
      <w:bookmarkStart w:id="43" w:name="_Toc528324818"/>
      <w:r w:rsidRPr="002B1CA6">
        <w:rPr>
          <w:rFonts w:ascii="Arial" w:hAnsi="Arial" w:cs="Arial"/>
        </w:rPr>
        <w:t>4.2 Recomanacions</w:t>
      </w:r>
      <w:bookmarkEnd w:id="43"/>
    </w:p>
    <w:p w14:paraId="1F7DAFDC" w14:textId="77777777" w:rsidR="002B1CA6" w:rsidRDefault="002A123C" w:rsidP="00CA551F">
      <w:pPr>
        <w:spacing w:before="120" w:after="120"/>
        <w:jc w:val="both"/>
        <w:rPr>
          <w:rFonts w:cs="Arial"/>
        </w:rPr>
      </w:pPr>
      <w:r>
        <w:rPr>
          <w:rFonts w:cs="Arial"/>
        </w:rPr>
        <w:t xml:space="preserve">Per tal de millorar el compliment de les obligacions </w:t>
      </w:r>
      <w:r w:rsidR="004B617D">
        <w:rPr>
          <w:rFonts w:cs="Arial"/>
        </w:rPr>
        <w:t>de transparència es proposa</w:t>
      </w:r>
      <w:r>
        <w:rPr>
          <w:rFonts w:cs="Arial"/>
        </w:rPr>
        <w:t xml:space="preserve"> i recoman</w:t>
      </w:r>
      <w:r w:rsidR="004B617D">
        <w:rPr>
          <w:rFonts w:cs="Arial"/>
        </w:rPr>
        <w:t>a dur a terme</w:t>
      </w:r>
      <w:r>
        <w:rPr>
          <w:rFonts w:cs="Arial"/>
        </w:rPr>
        <w:t xml:space="preserve"> les següents accions:</w:t>
      </w:r>
    </w:p>
    <w:p w14:paraId="33D044B1" w14:textId="77777777" w:rsidR="002A123C" w:rsidRDefault="002A123C" w:rsidP="00CA551F">
      <w:pPr>
        <w:spacing w:before="120" w:after="120"/>
        <w:jc w:val="both"/>
        <w:rPr>
          <w:rFonts w:cs="Arial"/>
        </w:rPr>
      </w:pPr>
      <w:r>
        <w:rPr>
          <w:rFonts w:cs="Arial"/>
        </w:rPr>
        <w:t xml:space="preserve">1. </w:t>
      </w:r>
      <w:r w:rsidR="00793B56">
        <w:rPr>
          <w:rFonts w:cs="Arial"/>
        </w:rPr>
        <w:t>Aprovar per la CITGO el document “</w:t>
      </w:r>
      <w:r w:rsidR="00793B56" w:rsidRPr="00793B56">
        <w:rPr>
          <w:rFonts w:cs="Arial"/>
        </w:rPr>
        <w:t>Model d’avaluació del compliment de les obligacions de transparència de l’Administració de la Generalitat de Catalunya establertes en la Llei 19/2014, del 29 de desembre, de transparència, accés a la informació pública i bon govern</w:t>
      </w:r>
      <w:r w:rsidR="00793B56">
        <w:rPr>
          <w:rFonts w:cs="Arial"/>
        </w:rPr>
        <w:t>”</w:t>
      </w:r>
      <w:r w:rsidR="00065D35">
        <w:rPr>
          <w:rFonts w:cs="Arial"/>
        </w:rPr>
        <w:t>, adaptat al que s’exposa tot seguit</w:t>
      </w:r>
      <w:r w:rsidR="00793B56">
        <w:rPr>
          <w:rFonts w:cs="Arial"/>
        </w:rPr>
        <w:t>.</w:t>
      </w:r>
    </w:p>
    <w:p w14:paraId="57E815DD" w14:textId="77777777" w:rsidR="00793B56" w:rsidRDefault="00793B56" w:rsidP="00CA551F">
      <w:pPr>
        <w:spacing w:before="120" w:after="120"/>
        <w:jc w:val="both"/>
        <w:rPr>
          <w:rFonts w:cs="Arial"/>
        </w:rPr>
      </w:pPr>
      <w:r>
        <w:rPr>
          <w:rFonts w:cs="Arial"/>
        </w:rPr>
        <w:t>2. Fer extensió el seu compliment als departaments de la Generalitat de Catalunya com a mètode de seguiment i d’avaluació de les obligacions de transparència de què siguin competents i responsables per raó de la matèria concreta de què es tracti.</w:t>
      </w:r>
    </w:p>
    <w:p w14:paraId="7D9B97C6" w14:textId="77777777" w:rsidR="00793B56" w:rsidRDefault="00793B56" w:rsidP="00CA551F">
      <w:pPr>
        <w:spacing w:before="120" w:after="120"/>
        <w:jc w:val="both"/>
        <w:rPr>
          <w:rFonts w:cs="Arial"/>
        </w:rPr>
      </w:pPr>
      <w:r>
        <w:rPr>
          <w:rFonts w:cs="Arial"/>
        </w:rPr>
        <w:t>3. Establir l’obligació de realitzar una autoavaluació anual per part dels departaments i trametre el resultat a la Secretaria de Transparència i Govern Obert</w:t>
      </w:r>
      <w:r w:rsidR="007D2A0F">
        <w:rPr>
          <w:rFonts w:cs="Arial"/>
        </w:rPr>
        <w:t>; així mateix, valorar la possibilitat de publicació dels resultats</w:t>
      </w:r>
      <w:r>
        <w:rPr>
          <w:rFonts w:cs="Arial"/>
        </w:rPr>
        <w:t>.</w:t>
      </w:r>
    </w:p>
    <w:p w14:paraId="551A74A0" w14:textId="77777777" w:rsidR="00793B56" w:rsidRPr="002B1CA6" w:rsidRDefault="00065D35" w:rsidP="00CA551F">
      <w:pPr>
        <w:spacing w:before="120" w:after="120"/>
        <w:jc w:val="both"/>
        <w:rPr>
          <w:rFonts w:cs="Arial"/>
        </w:rPr>
      </w:pPr>
      <w:r>
        <w:rPr>
          <w:rFonts w:cs="Arial"/>
        </w:rPr>
        <w:t>4. Crear i establir un flux constant de comunicació i coordinació entre la Secretaria i els departaments pel que fa a les obligacions de transparència. En aquest sentit, si s’escau, crear grups de treball per acordar i aclarir aspectes uniformes i homogenis de presentació de c</w:t>
      </w:r>
      <w:r w:rsidR="005137C2">
        <w:rPr>
          <w:rFonts w:cs="Arial"/>
        </w:rPr>
        <w:t xml:space="preserve">ontinguts, maneres de treballar, </w:t>
      </w:r>
      <w:r>
        <w:rPr>
          <w:rFonts w:cs="Arial"/>
        </w:rPr>
        <w:t>actualització de la informació</w:t>
      </w:r>
      <w:r w:rsidR="005137C2">
        <w:rPr>
          <w:rFonts w:cs="Arial"/>
        </w:rPr>
        <w:t xml:space="preserve"> i altres que es consideri necessari</w:t>
      </w:r>
      <w:r>
        <w:rPr>
          <w:rFonts w:cs="Arial"/>
        </w:rPr>
        <w:t>.</w:t>
      </w:r>
    </w:p>
    <w:p w14:paraId="72F8F4F7" w14:textId="77777777" w:rsidR="002B1CA6" w:rsidRPr="002B1CA6" w:rsidRDefault="002B1CA6" w:rsidP="00CA551F">
      <w:pPr>
        <w:spacing w:before="120" w:after="120"/>
        <w:jc w:val="both"/>
        <w:rPr>
          <w:rFonts w:cs="Arial"/>
        </w:rPr>
      </w:pPr>
    </w:p>
    <w:p w14:paraId="53DA9593" w14:textId="77777777" w:rsidR="00775613" w:rsidRPr="002B1CA6" w:rsidRDefault="00775613" w:rsidP="00CA551F">
      <w:pPr>
        <w:spacing w:before="120" w:after="120"/>
        <w:jc w:val="both"/>
        <w:rPr>
          <w:rFonts w:cs="Arial"/>
        </w:rPr>
      </w:pPr>
    </w:p>
    <w:p w14:paraId="03A90D56" w14:textId="77777777" w:rsidR="00CA61C9" w:rsidRPr="002B1CA6" w:rsidRDefault="00CA61C9" w:rsidP="00CA551F">
      <w:pPr>
        <w:spacing w:before="120" w:after="120"/>
        <w:jc w:val="both"/>
        <w:rPr>
          <w:rFonts w:cs="Arial"/>
        </w:rPr>
      </w:pPr>
      <w:r w:rsidRPr="002B1CA6">
        <w:rPr>
          <w:rFonts w:cs="Arial"/>
        </w:rPr>
        <w:br w:type="page"/>
      </w:r>
    </w:p>
    <w:p w14:paraId="0771430F" w14:textId="77777777" w:rsidR="00B80A8C" w:rsidRPr="00B80A8C" w:rsidRDefault="00B80A8C" w:rsidP="00B80A8C">
      <w:pPr>
        <w:pStyle w:val="Ttulo1"/>
        <w:rPr>
          <w:rFonts w:ascii="Arial" w:hAnsi="Arial" w:cs="Arial"/>
        </w:rPr>
      </w:pPr>
      <w:bookmarkStart w:id="44" w:name="_Toc528324819"/>
      <w:r w:rsidRPr="00B80A8C">
        <w:rPr>
          <w:rFonts w:ascii="Arial" w:hAnsi="Arial" w:cs="Arial"/>
        </w:rPr>
        <w:t>5. Annexos</w:t>
      </w:r>
      <w:bookmarkEnd w:id="44"/>
    </w:p>
    <w:p w14:paraId="1F264D60" w14:textId="77777777" w:rsidR="00B80A8C" w:rsidRDefault="00B80A8C" w:rsidP="00CA551F">
      <w:pPr>
        <w:spacing w:before="120" w:after="120"/>
        <w:jc w:val="both"/>
        <w:rPr>
          <w:rFonts w:cs="Arial"/>
          <w:b/>
        </w:rPr>
      </w:pPr>
    </w:p>
    <w:p w14:paraId="1B7314D3" w14:textId="77777777" w:rsidR="00C5088E" w:rsidRDefault="00C5088E" w:rsidP="00CA551F">
      <w:pPr>
        <w:spacing w:before="120" w:after="120"/>
        <w:jc w:val="both"/>
        <w:rPr>
          <w:rFonts w:cs="Arial"/>
          <w:b/>
        </w:rPr>
      </w:pPr>
      <w:r>
        <w:rPr>
          <w:rFonts w:cs="Arial"/>
          <w:b/>
        </w:rPr>
        <w:t>Annex 1. Model d’avaluació</w:t>
      </w:r>
    </w:p>
    <w:bookmarkStart w:id="45" w:name="_MON_1602065401"/>
    <w:bookmarkEnd w:id="45"/>
    <w:p w14:paraId="28F297EE" w14:textId="77777777" w:rsidR="00C5088E" w:rsidRDefault="00C53CBD" w:rsidP="00CA551F">
      <w:pPr>
        <w:spacing w:before="120" w:after="120"/>
        <w:jc w:val="both"/>
        <w:rPr>
          <w:rFonts w:cs="Arial"/>
          <w:b/>
        </w:rPr>
      </w:pPr>
      <w:r>
        <w:rPr>
          <w:rFonts w:cs="Arial"/>
          <w:b/>
        </w:rPr>
        <w:object w:dxaOrig="1531" w:dyaOrig="1002" w14:anchorId="3B7FD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6" o:title=""/>
          </v:shape>
          <o:OLEObject Type="Embed" ProgID="Word.Document.12" ShapeID="_x0000_i1025" DrawAspect="Icon" ObjectID="_1621931213" r:id="rId17">
            <o:FieldCodes>\s</o:FieldCodes>
          </o:OLEObject>
        </w:object>
      </w:r>
    </w:p>
    <w:p w14:paraId="7DBB3E8E" w14:textId="77777777" w:rsidR="00C5088E" w:rsidRDefault="00C5088E" w:rsidP="00CA551F">
      <w:pPr>
        <w:spacing w:before="120" w:after="120"/>
        <w:jc w:val="both"/>
        <w:rPr>
          <w:rFonts w:cs="Arial"/>
          <w:b/>
        </w:rPr>
      </w:pPr>
    </w:p>
    <w:p w14:paraId="135BB72A" w14:textId="77777777" w:rsidR="00A33C45" w:rsidRDefault="00A33C45" w:rsidP="00CA551F">
      <w:pPr>
        <w:spacing w:before="120" w:after="120"/>
        <w:jc w:val="both"/>
        <w:rPr>
          <w:rFonts w:cs="Arial"/>
          <w:b/>
        </w:rPr>
      </w:pPr>
      <w:r>
        <w:rPr>
          <w:rFonts w:cs="Arial"/>
          <w:b/>
        </w:rPr>
        <w:t xml:space="preserve">Annex </w:t>
      </w:r>
      <w:r w:rsidR="00C5088E">
        <w:rPr>
          <w:rFonts w:cs="Arial"/>
          <w:b/>
        </w:rPr>
        <w:t>2</w:t>
      </w:r>
      <w:r>
        <w:rPr>
          <w:rFonts w:cs="Arial"/>
          <w:b/>
        </w:rPr>
        <w:t xml:space="preserve">. </w:t>
      </w:r>
      <w:r w:rsidR="00522854">
        <w:rPr>
          <w:rFonts w:cs="Arial"/>
          <w:b/>
        </w:rPr>
        <w:t>Qüestionari</w:t>
      </w:r>
      <w:r>
        <w:rPr>
          <w:rFonts w:cs="Arial"/>
          <w:b/>
        </w:rPr>
        <w:t xml:space="preserve"> d’avaluació</w:t>
      </w:r>
      <w:r w:rsidR="00522854">
        <w:rPr>
          <w:rFonts w:cs="Arial"/>
          <w:b/>
        </w:rPr>
        <w:t xml:space="preserve"> realitzat</w:t>
      </w:r>
    </w:p>
    <w:p w14:paraId="408E7730" w14:textId="77777777" w:rsidR="00A33C45" w:rsidRDefault="00C53CBD" w:rsidP="00CA551F">
      <w:pPr>
        <w:spacing w:before="120" w:after="120"/>
        <w:jc w:val="both"/>
        <w:rPr>
          <w:rFonts w:cs="Arial"/>
          <w:b/>
        </w:rPr>
      </w:pPr>
      <w:r>
        <w:rPr>
          <w:rFonts w:cs="Arial"/>
          <w:b/>
        </w:rPr>
        <w:object w:dxaOrig="1531" w:dyaOrig="1002" w14:anchorId="32F0C1B1">
          <v:shape id="_x0000_i1026" type="#_x0000_t75" style="width:76.5pt;height:50.25pt" o:ole="">
            <v:imagedata r:id="rId18" o:title=""/>
          </v:shape>
          <o:OLEObject Type="Embed" ProgID="Excel.Sheet.12" ShapeID="_x0000_i1026" DrawAspect="Icon" ObjectID="_1621931214" r:id="rId19"/>
        </w:object>
      </w:r>
    </w:p>
    <w:p w14:paraId="347F375E" w14:textId="77777777" w:rsidR="00A33C45" w:rsidRDefault="00A33C45" w:rsidP="00CA551F">
      <w:pPr>
        <w:spacing w:before="120" w:after="120"/>
        <w:jc w:val="both"/>
        <w:rPr>
          <w:rFonts w:cs="Arial"/>
          <w:b/>
        </w:rPr>
      </w:pPr>
    </w:p>
    <w:p w14:paraId="0F7BDD34" w14:textId="77777777" w:rsidR="000A42D0" w:rsidRPr="009A3B65" w:rsidRDefault="00CA61C9" w:rsidP="00CA551F">
      <w:pPr>
        <w:spacing w:before="120" w:after="120"/>
        <w:jc w:val="both"/>
        <w:rPr>
          <w:rFonts w:cs="Arial"/>
          <w:b/>
        </w:rPr>
      </w:pPr>
      <w:r w:rsidRPr="009A3B65">
        <w:rPr>
          <w:rFonts w:cs="Arial"/>
          <w:b/>
        </w:rPr>
        <w:t xml:space="preserve">Annex </w:t>
      </w:r>
      <w:r w:rsidR="00C5088E">
        <w:rPr>
          <w:rFonts w:cs="Arial"/>
          <w:b/>
        </w:rPr>
        <w:t>3</w:t>
      </w:r>
      <w:r w:rsidRPr="009A3B65">
        <w:rPr>
          <w:rFonts w:cs="Arial"/>
          <w:b/>
        </w:rPr>
        <w:t>. Acrònims</w:t>
      </w:r>
    </w:p>
    <w:tbl>
      <w:tblPr>
        <w:tblStyle w:val="Tablaconcuadrcula"/>
        <w:tblW w:w="0" w:type="auto"/>
        <w:jc w:val="center"/>
        <w:tblLook w:val="04A0" w:firstRow="1" w:lastRow="0" w:firstColumn="1" w:lastColumn="0" w:noHBand="0" w:noVBand="1"/>
      </w:tblPr>
      <w:tblGrid>
        <w:gridCol w:w="1951"/>
        <w:gridCol w:w="7088"/>
      </w:tblGrid>
      <w:tr w:rsidR="00CA61C9" w:rsidRPr="009A3B65" w14:paraId="1EDBD53C" w14:textId="77777777" w:rsidTr="00897F60">
        <w:trPr>
          <w:jc w:val="center"/>
        </w:trPr>
        <w:tc>
          <w:tcPr>
            <w:tcW w:w="1951" w:type="dxa"/>
          </w:tcPr>
          <w:p w14:paraId="1DE1D561" w14:textId="77777777" w:rsidR="00CA61C9" w:rsidRPr="009A3B65" w:rsidRDefault="00CA61C9" w:rsidP="00897F60">
            <w:pPr>
              <w:jc w:val="both"/>
              <w:rPr>
                <w:rFonts w:cs="Arial"/>
                <w:b/>
              </w:rPr>
            </w:pPr>
            <w:r w:rsidRPr="009A3B65">
              <w:rPr>
                <w:rFonts w:cs="Arial"/>
                <w:b/>
              </w:rPr>
              <w:t>Acrònim</w:t>
            </w:r>
          </w:p>
        </w:tc>
        <w:tc>
          <w:tcPr>
            <w:tcW w:w="7088" w:type="dxa"/>
          </w:tcPr>
          <w:p w14:paraId="7BC3BAA2" w14:textId="77777777" w:rsidR="00CA61C9" w:rsidRPr="009A3B65" w:rsidRDefault="00CA61C9" w:rsidP="00897F60">
            <w:pPr>
              <w:jc w:val="both"/>
              <w:rPr>
                <w:rFonts w:cs="Arial"/>
                <w:b/>
              </w:rPr>
            </w:pPr>
            <w:r w:rsidRPr="009A3B65">
              <w:rPr>
                <w:rFonts w:cs="Arial"/>
                <w:b/>
              </w:rPr>
              <w:t>Descripció</w:t>
            </w:r>
          </w:p>
        </w:tc>
      </w:tr>
      <w:tr w:rsidR="00CA61C9" w:rsidRPr="009A3B65" w14:paraId="18616EAF" w14:textId="77777777" w:rsidTr="00897F60">
        <w:trPr>
          <w:jc w:val="center"/>
        </w:trPr>
        <w:tc>
          <w:tcPr>
            <w:tcW w:w="1951" w:type="dxa"/>
          </w:tcPr>
          <w:p w14:paraId="7290265A" w14:textId="77777777" w:rsidR="00CA61C9" w:rsidRPr="009A3B65" w:rsidRDefault="00CA61C9" w:rsidP="00897F60">
            <w:pPr>
              <w:jc w:val="both"/>
              <w:rPr>
                <w:rFonts w:cs="Arial"/>
              </w:rPr>
            </w:pPr>
            <w:r w:rsidRPr="009A3B65">
              <w:rPr>
                <w:rFonts w:cs="Arial"/>
              </w:rPr>
              <w:t>PRE</w:t>
            </w:r>
          </w:p>
        </w:tc>
        <w:tc>
          <w:tcPr>
            <w:tcW w:w="7088" w:type="dxa"/>
          </w:tcPr>
          <w:p w14:paraId="1F1C3672" w14:textId="77777777" w:rsidR="00CA61C9" w:rsidRPr="009A3B65" w:rsidRDefault="00CA61C9" w:rsidP="00897F60">
            <w:pPr>
              <w:jc w:val="both"/>
              <w:rPr>
                <w:rFonts w:cs="Arial"/>
              </w:rPr>
            </w:pPr>
            <w:r w:rsidRPr="009A3B65">
              <w:rPr>
                <w:rFonts w:cs="Arial"/>
              </w:rPr>
              <w:t>Departament de la Presidència</w:t>
            </w:r>
          </w:p>
        </w:tc>
      </w:tr>
      <w:tr w:rsidR="00CA61C9" w:rsidRPr="009A3B65" w14:paraId="3D62F337" w14:textId="77777777" w:rsidTr="00897F60">
        <w:trPr>
          <w:jc w:val="center"/>
        </w:trPr>
        <w:tc>
          <w:tcPr>
            <w:tcW w:w="1951" w:type="dxa"/>
          </w:tcPr>
          <w:p w14:paraId="6CDFFD0C" w14:textId="77777777" w:rsidR="00CA61C9" w:rsidRPr="009A3B65" w:rsidRDefault="00CA61C9" w:rsidP="00897F60">
            <w:pPr>
              <w:jc w:val="both"/>
              <w:rPr>
                <w:rFonts w:cs="Arial"/>
              </w:rPr>
            </w:pPr>
            <w:r w:rsidRPr="009A3B65">
              <w:rPr>
                <w:rFonts w:cs="Arial"/>
              </w:rPr>
              <w:t>VEH</w:t>
            </w:r>
          </w:p>
        </w:tc>
        <w:tc>
          <w:tcPr>
            <w:tcW w:w="7088" w:type="dxa"/>
          </w:tcPr>
          <w:p w14:paraId="67FBAE84" w14:textId="77777777" w:rsidR="00CA61C9" w:rsidRPr="009A3B65" w:rsidRDefault="00D3058C" w:rsidP="00897F60">
            <w:pPr>
              <w:jc w:val="both"/>
              <w:rPr>
                <w:rFonts w:cs="Arial"/>
              </w:rPr>
            </w:pPr>
            <w:r w:rsidRPr="009A3B65">
              <w:rPr>
                <w:rFonts w:cs="Arial"/>
              </w:rPr>
              <w:t>Departament de la Vicepresidència i d’Economia i Hisenda</w:t>
            </w:r>
          </w:p>
        </w:tc>
      </w:tr>
      <w:tr w:rsidR="00CA61C9" w:rsidRPr="009A3B65" w14:paraId="591DB4C7" w14:textId="77777777" w:rsidTr="00897F60">
        <w:trPr>
          <w:jc w:val="center"/>
        </w:trPr>
        <w:tc>
          <w:tcPr>
            <w:tcW w:w="1951" w:type="dxa"/>
          </w:tcPr>
          <w:p w14:paraId="18196916" w14:textId="77777777" w:rsidR="00CA61C9" w:rsidRPr="009A3B65" w:rsidRDefault="00CA61C9" w:rsidP="00897F60">
            <w:pPr>
              <w:jc w:val="both"/>
              <w:rPr>
                <w:rFonts w:cs="Arial"/>
              </w:rPr>
            </w:pPr>
            <w:r w:rsidRPr="009A3B65">
              <w:rPr>
                <w:rFonts w:cs="Arial"/>
              </w:rPr>
              <w:t>EXI</w:t>
            </w:r>
          </w:p>
        </w:tc>
        <w:tc>
          <w:tcPr>
            <w:tcW w:w="7088" w:type="dxa"/>
          </w:tcPr>
          <w:p w14:paraId="21E13E3F" w14:textId="77777777" w:rsidR="00CA61C9" w:rsidRPr="009A3B65" w:rsidRDefault="00D3058C" w:rsidP="00897F60">
            <w:pPr>
              <w:jc w:val="both"/>
              <w:rPr>
                <w:rFonts w:cs="Arial"/>
              </w:rPr>
            </w:pPr>
            <w:r w:rsidRPr="009A3B65">
              <w:rPr>
                <w:rFonts w:cs="Arial"/>
              </w:rPr>
              <w:t>Departament d’Acció Exterior, Relacions Institucionals i Transparència</w:t>
            </w:r>
          </w:p>
        </w:tc>
      </w:tr>
      <w:tr w:rsidR="00CA61C9" w:rsidRPr="009A3B65" w14:paraId="51F0C39A" w14:textId="77777777" w:rsidTr="00897F60">
        <w:trPr>
          <w:jc w:val="center"/>
        </w:trPr>
        <w:tc>
          <w:tcPr>
            <w:tcW w:w="1951" w:type="dxa"/>
          </w:tcPr>
          <w:p w14:paraId="63AD117B" w14:textId="77777777" w:rsidR="00CA61C9" w:rsidRPr="009A3B65" w:rsidRDefault="00CA61C9" w:rsidP="00897F60">
            <w:pPr>
              <w:jc w:val="both"/>
              <w:rPr>
                <w:rFonts w:cs="Arial"/>
              </w:rPr>
            </w:pPr>
            <w:r w:rsidRPr="009A3B65">
              <w:rPr>
                <w:rFonts w:cs="Arial"/>
              </w:rPr>
              <w:t>PDA</w:t>
            </w:r>
          </w:p>
        </w:tc>
        <w:tc>
          <w:tcPr>
            <w:tcW w:w="7088" w:type="dxa"/>
          </w:tcPr>
          <w:p w14:paraId="018477B3" w14:textId="77777777" w:rsidR="00CA61C9" w:rsidRPr="009A3B65" w:rsidRDefault="00D3058C" w:rsidP="00897F60">
            <w:pPr>
              <w:jc w:val="both"/>
              <w:rPr>
                <w:rFonts w:cs="Arial"/>
              </w:rPr>
            </w:pPr>
            <w:r w:rsidRPr="009A3B65">
              <w:rPr>
                <w:rFonts w:cs="Arial"/>
              </w:rPr>
              <w:t>Departament de Polítiques Digitals i Administració Pública</w:t>
            </w:r>
          </w:p>
        </w:tc>
      </w:tr>
      <w:tr w:rsidR="00CA61C9" w:rsidRPr="009A3B65" w14:paraId="6E715D02" w14:textId="77777777" w:rsidTr="00897F60">
        <w:trPr>
          <w:jc w:val="center"/>
        </w:trPr>
        <w:tc>
          <w:tcPr>
            <w:tcW w:w="1951" w:type="dxa"/>
          </w:tcPr>
          <w:p w14:paraId="1C8CBFEB" w14:textId="77777777" w:rsidR="00CA61C9" w:rsidRPr="009A3B65" w:rsidRDefault="00CA61C9" w:rsidP="00897F60">
            <w:pPr>
              <w:jc w:val="both"/>
              <w:rPr>
                <w:rFonts w:cs="Arial"/>
              </w:rPr>
            </w:pPr>
            <w:r w:rsidRPr="009A3B65">
              <w:rPr>
                <w:rFonts w:cs="Arial"/>
              </w:rPr>
              <w:t>ENS</w:t>
            </w:r>
          </w:p>
        </w:tc>
        <w:tc>
          <w:tcPr>
            <w:tcW w:w="7088" w:type="dxa"/>
          </w:tcPr>
          <w:p w14:paraId="5EAB588F" w14:textId="77777777" w:rsidR="00CA61C9" w:rsidRPr="009A3B65" w:rsidRDefault="00D3058C" w:rsidP="00897F60">
            <w:pPr>
              <w:jc w:val="both"/>
              <w:rPr>
                <w:rFonts w:cs="Arial"/>
              </w:rPr>
            </w:pPr>
            <w:r w:rsidRPr="009A3B65">
              <w:rPr>
                <w:rFonts w:cs="Arial"/>
              </w:rPr>
              <w:t>Departament d’Ensenyament</w:t>
            </w:r>
          </w:p>
        </w:tc>
      </w:tr>
      <w:tr w:rsidR="00CA61C9" w:rsidRPr="009A3B65" w14:paraId="09F979A1" w14:textId="77777777" w:rsidTr="00897F60">
        <w:trPr>
          <w:jc w:val="center"/>
        </w:trPr>
        <w:tc>
          <w:tcPr>
            <w:tcW w:w="1951" w:type="dxa"/>
          </w:tcPr>
          <w:p w14:paraId="0E0A079F" w14:textId="77777777" w:rsidR="00CA61C9" w:rsidRPr="009A3B65" w:rsidRDefault="00CA61C9" w:rsidP="00897F60">
            <w:pPr>
              <w:jc w:val="both"/>
              <w:rPr>
                <w:rFonts w:cs="Arial"/>
              </w:rPr>
            </w:pPr>
            <w:r w:rsidRPr="009A3B65">
              <w:rPr>
                <w:rFonts w:cs="Arial"/>
              </w:rPr>
              <w:t>CLT</w:t>
            </w:r>
          </w:p>
        </w:tc>
        <w:tc>
          <w:tcPr>
            <w:tcW w:w="7088" w:type="dxa"/>
          </w:tcPr>
          <w:p w14:paraId="31D315D6" w14:textId="77777777" w:rsidR="00CA61C9" w:rsidRPr="009A3B65" w:rsidRDefault="00D3058C" w:rsidP="00897F60">
            <w:pPr>
              <w:jc w:val="both"/>
              <w:rPr>
                <w:rFonts w:cs="Arial"/>
              </w:rPr>
            </w:pPr>
            <w:r w:rsidRPr="009A3B65">
              <w:rPr>
                <w:rFonts w:cs="Arial"/>
              </w:rPr>
              <w:t>Departament de Cultura</w:t>
            </w:r>
          </w:p>
        </w:tc>
      </w:tr>
      <w:tr w:rsidR="00CA61C9" w:rsidRPr="009A3B65" w14:paraId="16451F37" w14:textId="77777777" w:rsidTr="00897F60">
        <w:trPr>
          <w:jc w:val="center"/>
        </w:trPr>
        <w:tc>
          <w:tcPr>
            <w:tcW w:w="1951" w:type="dxa"/>
          </w:tcPr>
          <w:p w14:paraId="42BBC285" w14:textId="77777777" w:rsidR="00CA61C9" w:rsidRPr="009A3B65" w:rsidRDefault="00CA61C9" w:rsidP="00897F60">
            <w:pPr>
              <w:jc w:val="both"/>
              <w:rPr>
                <w:rFonts w:cs="Arial"/>
              </w:rPr>
            </w:pPr>
            <w:r w:rsidRPr="009A3B65">
              <w:rPr>
                <w:rFonts w:cs="Arial"/>
              </w:rPr>
              <w:t>JUS</w:t>
            </w:r>
          </w:p>
        </w:tc>
        <w:tc>
          <w:tcPr>
            <w:tcW w:w="7088" w:type="dxa"/>
          </w:tcPr>
          <w:p w14:paraId="38224886" w14:textId="77777777" w:rsidR="00CA61C9" w:rsidRPr="009A3B65" w:rsidRDefault="00D3058C" w:rsidP="00897F60">
            <w:pPr>
              <w:jc w:val="both"/>
              <w:rPr>
                <w:rFonts w:cs="Arial"/>
              </w:rPr>
            </w:pPr>
            <w:r w:rsidRPr="009A3B65">
              <w:rPr>
                <w:rFonts w:cs="Arial"/>
              </w:rPr>
              <w:t>Departament de Justícia</w:t>
            </w:r>
          </w:p>
        </w:tc>
      </w:tr>
      <w:tr w:rsidR="00CA61C9" w:rsidRPr="009A3B65" w14:paraId="0951EBCC" w14:textId="77777777" w:rsidTr="00897F60">
        <w:trPr>
          <w:jc w:val="center"/>
        </w:trPr>
        <w:tc>
          <w:tcPr>
            <w:tcW w:w="1951" w:type="dxa"/>
          </w:tcPr>
          <w:p w14:paraId="74CB2EFC" w14:textId="77777777" w:rsidR="00CA61C9" w:rsidRPr="009A3B65" w:rsidRDefault="00CA61C9" w:rsidP="00897F60">
            <w:pPr>
              <w:jc w:val="both"/>
              <w:rPr>
                <w:rFonts w:cs="Arial"/>
              </w:rPr>
            </w:pPr>
            <w:r w:rsidRPr="009A3B65">
              <w:rPr>
                <w:rFonts w:cs="Arial"/>
              </w:rPr>
              <w:t>TSF</w:t>
            </w:r>
          </w:p>
        </w:tc>
        <w:tc>
          <w:tcPr>
            <w:tcW w:w="7088" w:type="dxa"/>
          </w:tcPr>
          <w:p w14:paraId="31D6679E" w14:textId="77777777" w:rsidR="00CA61C9" w:rsidRPr="009A3B65" w:rsidRDefault="00D3058C" w:rsidP="00897F60">
            <w:pPr>
              <w:jc w:val="both"/>
              <w:rPr>
                <w:rFonts w:cs="Arial"/>
              </w:rPr>
            </w:pPr>
            <w:r w:rsidRPr="009A3B65">
              <w:rPr>
                <w:rFonts w:cs="Arial"/>
              </w:rPr>
              <w:t>Departament de Treball, Afers Socials i Famílies</w:t>
            </w:r>
          </w:p>
        </w:tc>
      </w:tr>
      <w:tr w:rsidR="00CA61C9" w:rsidRPr="009A3B65" w14:paraId="72AAAD5A" w14:textId="77777777" w:rsidTr="00897F60">
        <w:trPr>
          <w:jc w:val="center"/>
        </w:trPr>
        <w:tc>
          <w:tcPr>
            <w:tcW w:w="1951" w:type="dxa"/>
          </w:tcPr>
          <w:p w14:paraId="26CFAAF5" w14:textId="77777777" w:rsidR="00CA61C9" w:rsidRPr="009A3B65" w:rsidRDefault="004D7684" w:rsidP="00897F60">
            <w:pPr>
              <w:jc w:val="both"/>
              <w:rPr>
                <w:rFonts w:cs="Arial"/>
              </w:rPr>
            </w:pPr>
            <w:r w:rsidRPr="009A3B65">
              <w:rPr>
                <w:rFonts w:cs="Arial"/>
              </w:rPr>
              <w:t>SLT</w:t>
            </w:r>
          </w:p>
        </w:tc>
        <w:tc>
          <w:tcPr>
            <w:tcW w:w="7088" w:type="dxa"/>
          </w:tcPr>
          <w:p w14:paraId="07DE352D" w14:textId="77777777" w:rsidR="00CA61C9" w:rsidRPr="009A3B65" w:rsidRDefault="001C2924" w:rsidP="00897F60">
            <w:pPr>
              <w:jc w:val="both"/>
              <w:rPr>
                <w:rFonts w:cs="Arial"/>
              </w:rPr>
            </w:pPr>
            <w:r w:rsidRPr="009A3B65">
              <w:rPr>
                <w:rFonts w:cs="Arial"/>
              </w:rPr>
              <w:t>Departament de Salut</w:t>
            </w:r>
          </w:p>
        </w:tc>
      </w:tr>
      <w:tr w:rsidR="00CA61C9" w:rsidRPr="009A3B65" w14:paraId="466092CA" w14:textId="77777777" w:rsidTr="00897F60">
        <w:trPr>
          <w:jc w:val="center"/>
        </w:trPr>
        <w:tc>
          <w:tcPr>
            <w:tcW w:w="1951" w:type="dxa"/>
          </w:tcPr>
          <w:p w14:paraId="18C943C5" w14:textId="77777777" w:rsidR="00CA61C9" w:rsidRPr="009A3B65" w:rsidRDefault="004D7684" w:rsidP="00897F60">
            <w:pPr>
              <w:jc w:val="both"/>
              <w:rPr>
                <w:rFonts w:cs="Arial"/>
              </w:rPr>
            </w:pPr>
            <w:r w:rsidRPr="009A3B65">
              <w:rPr>
                <w:rFonts w:cs="Arial"/>
              </w:rPr>
              <w:t>TES</w:t>
            </w:r>
          </w:p>
        </w:tc>
        <w:tc>
          <w:tcPr>
            <w:tcW w:w="7088" w:type="dxa"/>
          </w:tcPr>
          <w:p w14:paraId="7C398998" w14:textId="77777777" w:rsidR="00CA61C9" w:rsidRPr="009A3B65" w:rsidRDefault="00D3058C" w:rsidP="00897F60">
            <w:pPr>
              <w:jc w:val="both"/>
              <w:rPr>
                <w:rFonts w:cs="Arial"/>
              </w:rPr>
            </w:pPr>
            <w:r w:rsidRPr="009A3B65">
              <w:rPr>
                <w:rFonts w:cs="Arial"/>
              </w:rPr>
              <w:t>Departament de</w:t>
            </w:r>
            <w:r w:rsidR="001C2924" w:rsidRPr="009A3B65">
              <w:rPr>
                <w:rFonts w:cs="Arial"/>
              </w:rPr>
              <w:t xml:space="preserve"> Territori i Sostenibilitat</w:t>
            </w:r>
          </w:p>
        </w:tc>
      </w:tr>
      <w:tr w:rsidR="00CA61C9" w:rsidRPr="009A3B65" w14:paraId="091EFAF3" w14:textId="77777777" w:rsidTr="00897F60">
        <w:trPr>
          <w:jc w:val="center"/>
        </w:trPr>
        <w:tc>
          <w:tcPr>
            <w:tcW w:w="1951" w:type="dxa"/>
          </w:tcPr>
          <w:p w14:paraId="01EC31EB" w14:textId="77777777" w:rsidR="00CA61C9" w:rsidRPr="009A3B65" w:rsidRDefault="004D7684" w:rsidP="00897F60">
            <w:pPr>
              <w:jc w:val="both"/>
              <w:rPr>
                <w:rFonts w:cs="Arial"/>
              </w:rPr>
            </w:pPr>
            <w:r w:rsidRPr="009A3B65">
              <w:rPr>
                <w:rFonts w:cs="Arial"/>
              </w:rPr>
              <w:t>ARP</w:t>
            </w:r>
          </w:p>
        </w:tc>
        <w:tc>
          <w:tcPr>
            <w:tcW w:w="7088" w:type="dxa"/>
          </w:tcPr>
          <w:p w14:paraId="5D43B260" w14:textId="77777777" w:rsidR="00CA61C9" w:rsidRPr="009A3B65" w:rsidRDefault="00D3058C" w:rsidP="00897F60">
            <w:pPr>
              <w:jc w:val="both"/>
              <w:rPr>
                <w:rFonts w:cs="Arial"/>
              </w:rPr>
            </w:pPr>
            <w:r w:rsidRPr="009A3B65">
              <w:rPr>
                <w:rFonts w:cs="Arial"/>
              </w:rPr>
              <w:t>Departament d’Agricultura, Ramaderia, Pesca i Alimentació</w:t>
            </w:r>
          </w:p>
        </w:tc>
      </w:tr>
      <w:tr w:rsidR="00CA61C9" w:rsidRPr="009A3B65" w14:paraId="1DC9485B" w14:textId="77777777" w:rsidTr="00897F60">
        <w:trPr>
          <w:jc w:val="center"/>
        </w:trPr>
        <w:tc>
          <w:tcPr>
            <w:tcW w:w="1951" w:type="dxa"/>
          </w:tcPr>
          <w:p w14:paraId="048E003E" w14:textId="77777777" w:rsidR="00CA61C9" w:rsidRPr="009A3B65" w:rsidRDefault="004D7684" w:rsidP="00897F60">
            <w:pPr>
              <w:jc w:val="both"/>
              <w:rPr>
                <w:rFonts w:cs="Arial"/>
              </w:rPr>
            </w:pPr>
            <w:r w:rsidRPr="009A3B65">
              <w:rPr>
                <w:rFonts w:cs="Arial"/>
              </w:rPr>
              <w:t>EMC</w:t>
            </w:r>
          </w:p>
        </w:tc>
        <w:tc>
          <w:tcPr>
            <w:tcW w:w="7088" w:type="dxa"/>
          </w:tcPr>
          <w:p w14:paraId="56ABF455" w14:textId="77777777" w:rsidR="00CA61C9" w:rsidRPr="009A3B65" w:rsidRDefault="00D3058C" w:rsidP="00897F60">
            <w:pPr>
              <w:jc w:val="both"/>
              <w:rPr>
                <w:rFonts w:cs="Arial"/>
              </w:rPr>
            </w:pPr>
            <w:r w:rsidRPr="009A3B65">
              <w:rPr>
                <w:rFonts w:cs="Arial"/>
              </w:rPr>
              <w:t>Departament d’Empresa i Coneixement</w:t>
            </w:r>
          </w:p>
        </w:tc>
      </w:tr>
      <w:tr w:rsidR="00CA61C9" w:rsidRPr="009A3B65" w14:paraId="7EE42618" w14:textId="77777777" w:rsidTr="00897F60">
        <w:trPr>
          <w:jc w:val="center"/>
        </w:trPr>
        <w:tc>
          <w:tcPr>
            <w:tcW w:w="1951" w:type="dxa"/>
          </w:tcPr>
          <w:p w14:paraId="4DE99EFA" w14:textId="77777777" w:rsidR="00CA61C9" w:rsidRPr="009A3B65" w:rsidRDefault="004D7684" w:rsidP="00897F60">
            <w:pPr>
              <w:jc w:val="both"/>
              <w:rPr>
                <w:rFonts w:cs="Arial"/>
              </w:rPr>
            </w:pPr>
            <w:r w:rsidRPr="009A3B65">
              <w:rPr>
                <w:rFonts w:cs="Arial"/>
              </w:rPr>
              <w:t>INT</w:t>
            </w:r>
          </w:p>
        </w:tc>
        <w:tc>
          <w:tcPr>
            <w:tcW w:w="7088" w:type="dxa"/>
          </w:tcPr>
          <w:p w14:paraId="1684C772" w14:textId="77777777" w:rsidR="00CA61C9" w:rsidRPr="009A3B65" w:rsidRDefault="00D3058C" w:rsidP="00897F60">
            <w:pPr>
              <w:jc w:val="both"/>
              <w:rPr>
                <w:rFonts w:cs="Arial"/>
              </w:rPr>
            </w:pPr>
            <w:r w:rsidRPr="009A3B65">
              <w:rPr>
                <w:rFonts w:cs="Arial"/>
              </w:rPr>
              <w:t>Departament d’Interior</w:t>
            </w:r>
          </w:p>
        </w:tc>
      </w:tr>
      <w:tr w:rsidR="00CA61C9" w:rsidRPr="009A3B65" w14:paraId="368AC032" w14:textId="77777777" w:rsidTr="00897F60">
        <w:trPr>
          <w:jc w:val="center"/>
        </w:trPr>
        <w:tc>
          <w:tcPr>
            <w:tcW w:w="1951" w:type="dxa"/>
          </w:tcPr>
          <w:p w14:paraId="11966414" w14:textId="77777777" w:rsidR="00CA61C9" w:rsidRPr="009A3B65" w:rsidRDefault="002665B6" w:rsidP="00897F60">
            <w:pPr>
              <w:jc w:val="both"/>
              <w:rPr>
                <w:rFonts w:cs="Arial"/>
              </w:rPr>
            </w:pPr>
            <w:r w:rsidRPr="009A3B65">
              <w:rPr>
                <w:rFonts w:cs="Arial"/>
              </w:rPr>
              <w:t>TOTS</w:t>
            </w:r>
          </w:p>
        </w:tc>
        <w:tc>
          <w:tcPr>
            <w:tcW w:w="7088" w:type="dxa"/>
          </w:tcPr>
          <w:p w14:paraId="518A0265" w14:textId="77777777" w:rsidR="00CA61C9" w:rsidRPr="009A3B65" w:rsidRDefault="002665B6" w:rsidP="00897F60">
            <w:pPr>
              <w:jc w:val="both"/>
              <w:rPr>
                <w:rFonts w:cs="Arial"/>
              </w:rPr>
            </w:pPr>
            <w:r w:rsidRPr="009A3B65">
              <w:rPr>
                <w:rFonts w:cs="Arial"/>
              </w:rPr>
              <w:t>Tots els departaments</w:t>
            </w:r>
          </w:p>
        </w:tc>
      </w:tr>
    </w:tbl>
    <w:p w14:paraId="03FC2066" w14:textId="77777777" w:rsidR="00CA61C9" w:rsidRPr="009A3B65" w:rsidRDefault="00CA61C9" w:rsidP="00CA551F">
      <w:pPr>
        <w:spacing w:before="120" w:after="120"/>
        <w:jc w:val="both"/>
        <w:rPr>
          <w:rFonts w:cs="Arial"/>
        </w:rPr>
      </w:pPr>
    </w:p>
    <w:sectPr w:rsidR="00CA61C9" w:rsidRPr="009A3B65" w:rsidSect="00FD0F29">
      <w:headerReference w:type="default" r:id="rId20"/>
      <w:footerReference w:type="default" r:id="rId21"/>
      <w:headerReference w:type="first" r:id="rId22"/>
      <w:footerReference w:type="first" r:id="rId23"/>
      <w:pgSz w:w="11906" w:h="16838" w:code="9"/>
      <w:pgMar w:top="2268" w:right="1134" w:bottom="1985"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10E8" w14:textId="77777777" w:rsidR="00E62A2A" w:rsidRDefault="00E62A2A" w:rsidP="00BB667E">
      <w:r>
        <w:separator/>
      </w:r>
    </w:p>
  </w:endnote>
  <w:endnote w:type="continuationSeparator" w:id="0">
    <w:p w14:paraId="1363287C" w14:textId="77777777" w:rsidR="00E62A2A" w:rsidRDefault="00E62A2A"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36570"/>
      <w:docPartObj>
        <w:docPartGallery w:val="Page Numbers (Bottom of Page)"/>
        <w:docPartUnique/>
      </w:docPartObj>
    </w:sdtPr>
    <w:sdtEndPr/>
    <w:sdtContent>
      <w:p w14:paraId="38F700A2" w14:textId="77777777" w:rsidR="0091226B" w:rsidRDefault="0091226B">
        <w:pPr>
          <w:pStyle w:val="Piedepgina"/>
          <w:jc w:val="right"/>
        </w:pPr>
        <w:r>
          <w:fldChar w:fldCharType="begin"/>
        </w:r>
        <w:r>
          <w:instrText>PAGE   \* MERGEFORMAT</w:instrText>
        </w:r>
        <w:r>
          <w:fldChar w:fldCharType="separate"/>
        </w:r>
        <w:r w:rsidR="006455C9">
          <w:rPr>
            <w:noProof/>
          </w:rPr>
          <w:t>17</w:t>
        </w:r>
        <w:r>
          <w:fldChar w:fldCharType="end"/>
        </w:r>
      </w:p>
    </w:sdtContent>
  </w:sdt>
  <w:p w14:paraId="76E0185F" w14:textId="77777777" w:rsidR="00E62A2A" w:rsidRDefault="00E62A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3E22" w14:textId="77777777" w:rsidR="00E62A2A" w:rsidRDefault="00E62A2A" w:rsidP="0088750A">
    <w:pPr>
      <w:tabs>
        <w:tab w:val="left" w:pos="4820"/>
      </w:tabs>
      <w:rPr>
        <w:rFonts w:cs="Arial"/>
        <w:color w:val="000000"/>
        <w:sz w:val="14"/>
      </w:rPr>
    </w:pPr>
    <w:r>
      <w:rPr>
        <w:rFonts w:cs="Arial"/>
        <w:color w:val="000000"/>
        <w:sz w:val="14"/>
      </w:rPr>
      <w:t>C. de la Tapineria, 10</w:t>
    </w:r>
  </w:p>
  <w:p w14:paraId="4B1F8275" w14:textId="77777777" w:rsidR="00E62A2A" w:rsidRDefault="00E62A2A" w:rsidP="0088750A">
    <w:pPr>
      <w:rPr>
        <w:rFonts w:cs="Arial"/>
        <w:color w:val="000000"/>
        <w:sz w:val="14"/>
      </w:rPr>
    </w:pPr>
    <w:r>
      <w:rPr>
        <w:rFonts w:cs="Arial"/>
        <w:color w:val="000000"/>
        <w:sz w:val="14"/>
      </w:rPr>
      <w:t>08002 Barcelona</w:t>
    </w:r>
  </w:p>
  <w:p w14:paraId="12DC8FC2" w14:textId="77777777" w:rsidR="00E62A2A" w:rsidRPr="0088750A" w:rsidRDefault="00E62A2A" w:rsidP="0088750A">
    <w:pPr>
      <w:rPr>
        <w:rFonts w:cs="Arial"/>
        <w:color w:val="000000"/>
        <w:sz w:val="14"/>
      </w:rPr>
    </w:pPr>
    <w:r>
      <w:rPr>
        <w:rFonts w:cs="Arial"/>
        <w:color w:val="000000"/>
        <w:sz w:val="14"/>
      </w:rPr>
      <w:t xml:space="preserve">Tel. </w:t>
    </w:r>
    <w:r w:rsidRPr="00C27106">
      <w:rPr>
        <w:rFonts w:cs="Arial"/>
        <w:color w:val="000000"/>
        <w:sz w:val="14"/>
      </w:rPr>
      <w:t>93 634 74 68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6A1D3" w14:textId="77777777" w:rsidR="00E62A2A" w:rsidRDefault="00E62A2A" w:rsidP="00BB667E">
      <w:r>
        <w:separator/>
      </w:r>
    </w:p>
  </w:footnote>
  <w:footnote w:type="continuationSeparator" w:id="0">
    <w:p w14:paraId="6E29CA0E" w14:textId="77777777" w:rsidR="00E62A2A" w:rsidRDefault="00E62A2A" w:rsidP="00BB667E">
      <w:r>
        <w:continuationSeparator/>
      </w:r>
    </w:p>
  </w:footnote>
  <w:footnote w:id="1">
    <w:p w14:paraId="7BFEAD9D" w14:textId="77777777" w:rsidR="00E62A2A" w:rsidRDefault="00E62A2A">
      <w:pPr>
        <w:pStyle w:val="Textonotapie"/>
      </w:pPr>
      <w:r>
        <w:rPr>
          <w:rStyle w:val="Refdenotaalpie"/>
        </w:rPr>
        <w:footnoteRef/>
      </w:r>
      <w:r>
        <w:t xml:space="preserve"> D’ara endavant, LTAIPBG, Llei de Transparència, Llei 19/2014, o simplement, Llei.</w:t>
      </w:r>
    </w:p>
  </w:footnote>
  <w:footnote w:id="2">
    <w:p w14:paraId="7457699A" w14:textId="77777777" w:rsidR="00C5088E" w:rsidRDefault="00C5088E">
      <w:pPr>
        <w:pStyle w:val="Textonotapie"/>
      </w:pPr>
      <w:r>
        <w:rPr>
          <w:rStyle w:val="Refdenotaalpie"/>
        </w:rPr>
        <w:footnoteRef/>
      </w:r>
      <w:r>
        <w:t xml:space="preserve"> En l’Annex 1, al final del document, s’hi annexa el Model d’avaluació que s’ha fet servir per a l’avaluació.</w:t>
      </w:r>
    </w:p>
  </w:footnote>
  <w:footnote w:id="3">
    <w:p w14:paraId="587B25AA" w14:textId="77777777" w:rsidR="00E62A2A" w:rsidRDefault="00E62A2A">
      <w:pPr>
        <w:pStyle w:val="Textonotapie"/>
      </w:pPr>
      <w:r>
        <w:rPr>
          <w:rStyle w:val="Refdenotaalpie"/>
        </w:rPr>
        <w:footnoteRef/>
      </w:r>
      <w:r>
        <w:t xml:space="preserve"> I </w:t>
      </w:r>
      <w:r w:rsidRPr="00D732B8">
        <w:t>l’anterior Comissió Interdepartamental de Transparència i Accés a la Informació (CITAI)</w:t>
      </w:r>
      <w:r>
        <w:t>.</w:t>
      </w:r>
    </w:p>
  </w:footnote>
  <w:footnote w:id="4">
    <w:p w14:paraId="0760DA2E" w14:textId="77777777" w:rsidR="00E62A2A" w:rsidRDefault="00E62A2A">
      <w:pPr>
        <w:pStyle w:val="Textonotapie"/>
      </w:pPr>
      <w:r>
        <w:rPr>
          <w:rStyle w:val="Refdenotaalpie"/>
        </w:rPr>
        <w:footnoteRef/>
      </w:r>
      <w:r>
        <w:t xml:space="preserve"> Entre parèntesi, la data d’aprovació.</w:t>
      </w:r>
    </w:p>
  </w:footnote>
  <w:footnote w:id="5">
    <w:p w14:paraId="299ECE02" w14:textId="77777777" w:rsidR="00E62A2A" w:rsidRDefault="00E62A2A">
      <w:pPr>
        <w:pStyle w:val="Textonotapie"/>
      </w:pPr>
      <w:r>
        <w:rPr>
          <w:rStyle w:val="Refdenotaalpie"/>
        </w:rPr>
        <w:footnoteRef/>
      </w:r>
      <w:r>
        <w:t xml:space="preserve"> Al final d’aquest document, en l’Annex </w:t>
      </w:r>
      <w:r w:rsidR="00C5088E">
        <w:t>2</w:t>
      </w:r>
      <w:r>
        <w:t>, s’hi annexa el document Excel que s’ha utilitat per dur a terme l’avaluació.</w:t>
      </w:r>
    </w:p>
  </w:footnote>
  <w:footnote w:id="6">
    <w:p w14:paraId="4C51FE83" w14:textId="77777777" w:rsidR="00E62A2A" w:rsidRDefault="00E62A2A" w:rsidP="0026247A">
      <w:pPr>
        <w:pStyle w:val="Textonotapie"/>
      </w:pPr>
      <w:r>
        <w:rPr>
          <w:rStyle w:val="Refdenotaalpie"/>
        </w:rPr>
        <w:footnoteRef/>
      </w:r>
      <w:r>
        <w:t xml:space="preserve"> Al final del document, en l’Annex </w:t>
      </w:r>
      <w:r w:rsidR="00C5088E">
        <w:t>3</w:t>
      </w:r>
      <w:r>
        <w:t>, es mostra la descripció dels acrònims corresponents als departaments actuals de la Generalitat de Catalunya i que es faran servir seguidament per tal d’abreviar.</w:t>
      </w:r>
    </w:p>
  </w:footnote>
  <w:footnote w:id="7">
    <w:p w14:paraId="009DD4FD" w14:textId="77777777" w:rsidR="00E62A2A" w:rsidRDefault="00E62A2A">
      <w:pPr>
        <w:pStyle w:val="Textonotapie"/>
      </w:pPr>
      <w:r>
        <w:rPr>
          <w:rStyle w:val="Refdenotaalpie"/>
        </w:rPr>
        <w:footnoteRef/>
      </w:r>
      <w:r>
        <w:t xml:space="preserve"> Com s’ha indicat en l’apartat Metodologia de l’avaluació, </w:t>
      </w:r>
      <w:r>
        <w:rPr>
          <w:rFonts w:cs="Arial"/>
        </w:rPr>
        <w:t>actualment, el Portal de Transparència s’organitza en vuit (8) apartats, cinquanta-tres (53) subapartats i cent dinou (119) epígrafs. Cal tenir en compte que a l’hora de computar el nombre d’epígrafs, per epígraf entenem la unitat final d’informació; és a dir, aquells subapartats que no tenen epígrafs per sota, a banda de subapartats els considerem també epígrafs.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DF04" w14:textId="77777777" w:rsidR="00E62A2A" w:rsidRDefault="00E62A2A">
    <w:pPr>
      <w:pStyle w:val="Encabezado"/>
    </w:pPr>
    <w:r w:rsidRPr="00C27106">
      <w:rPr>
        <w:noProof/>
        <w:lang w:eastAsia="ca-ES"/>
      </w:rPr>
      <w:drawing>
        <wp:anchor distT="0" distB="0" distL="114300" distR="114300" simplePos="0" relativeHeight="251657728" behindDoc="0" locked="0" layoutInCell="1" allowOverlap="1" wp14:anchorId="61146741" wp14:editId="66CA048C">
          <wp:simplePos x="0" y="0"/>
          <wp:positionH relativeFrom="page">
            <wp:posOffset>1080135</wp:posOffset>
          </wp:positionH>
          <wp:positionV relativeFrom="page">
            <wp:posOffset>360045</wp:posOffset>
          </wp:positionV>
          <wp:extent cx="1458000" cy="432000"/>
          <wp:effectExtent l="0" t="0" r="8890" b="6350"/>
          <wp:wrapSquare wrapText="bothSides"/>
          <wp:docPr id="2" name="Imatge 2" descr="D:\53632387k\Desktop\sctransgov_bn_h2-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3632387k\Desktop\sctransgov_bn_h2-senseesc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7FB0F" w14:textId="77777777" w:rsidR="00E62A2A" w:rsidRDefault="00E62A2A">
    <w:pPr>
      <w:pStyle w:val="Encabezado"/>
    </w:pPr>
    <w:r>
      <w:rPr>
        <w:noProof/>
        <w:lang w:eastAsia="ca-ES"/>
      </w:rPr>
      <w:drawing>
        <wp:anchor distT="0" distB="0" distL="114300" distR="114300" simplePos="0" relativeHeight="251656704" behindDoc="0" locked="0" layoutInCell="1" allowOverlap="1" wp14:anchorId="6F1D6A30" wp14:editId="567FB2E4">
          <wp:simplePos x="0" y="0"/>
          <wp:positionH relativeFrom="page">
            <wp:posOffset>733229</wp:posOffset>
          </wp:positionH>
          <wp:positionV relativeFrom="page">
            <wp:posOffset>360045</wp:posOffset>
          </wp:positionV>
          <wp:extent cx="3031200" cy="792000"/>
          <wp:effectExtent l="0" t="0" r="0" b="8255"/>
          <wp:wrapSquare wrapText="bothSides"/>
          <wp:docPr id="1" name="Imatge 1" descr="http://identitatcorporativa.gencat.cat/web/.content/Documentacio/descarregues/dpt/BN/AExterior/sctransgov_bn_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ntitatcorporativa.gencat.cat/web/.content/Documentacio/descarregues/dpt/BN/AExterior/sctransgov_bn_h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12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86"/>
    <w:multiLevelType w:val="hybridMultilevel"/>
    <w:tmpl w:val="030055BC"/>
    <w:lvl w:ilvl="0" w:tplc="726C189C">
      <w:start w:val="1"/>
      <w:numFmt w:val="bullet"/>
      <w:lvlText w:val=""/>
      <w:lvlJc w:val="left"/>
      <w:pPr>
        <w:ind w:left="360" w:hanging="360"/>
      </w:pPr>
      <w:rPr>
        <w:rFonts w:ascii="Symbol" w:hAnsi="Symbol" w:hint="default"/>
        <w:color w:val="EEECE1" w:themeColor="background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094E1C85"/>
    <w:multiLevelType w:val="hybridMultilevel"/>
    <w:tmpl w:val="886E8136"/>
    <w:lvl w:ilvl="0" w:tplc="0C0A0001">
      <w:start w:val="1"/>
      <w:numFmt w:val="bullet"/>
      <w:lvlText w:val=""/>
      <w:lvlJc w:val="left"/>
      <w:pPr>
        <w:ind w:left="360" w:hanging="360"/>
      </w:pPr>
      <w:rPr>
        <w:rFonts w:ascii="Symbol" w:hAnsi="Symbol" w:hint="default"/>
      </w:rPr>
    </w:lvl>
    <w:lvl w:ilvl="1" w:tplc="DE68EAD0">
      <w:numFmt w:val="bullet"/>
      <w:lvlText w:val="-"/>
      <w:lvlJc w:val="left"/>
      <w:pPr>
        <w:ind w:left="1080" w:hanging="360"/>
      </w:pPr>
      <w:rPr>
        <w:rFonts w:ascii="Arial" w:eastAsiaTheme="minorHAnsi"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D680981"/>
    <w:multiLevelType w:val="hybridMultilevel"/>
    <w:tmpl w:val="B554C6D2"/>
    <w:lvl w:ilvl="0" w:tplc="EC3682E4">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0E8F354A"/>
    <w:multiLevelType w:val="hybridMultilevel"/>
    <w:tmpl w:val="AAA8A380"/>
    <w:lvl w:ilvl="0" w:tplc="04B2922C">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12ED4ADF"/>
    <w:multiLevelType w:val="hybridMultilevel"/>
    <w:tmpl w:val="5E263A6A"/>
    <w:lvl w:ilvl="0" w:tplc="79FAE5E2">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933611B"/>
    <w:multiLevelType w:val="hybridMultilevel"/>
    <w:tmpl w:val="1C346BEC"/>
    <w:lvl w:ilvl="0" w:tplc="C8F63C8C">
      <w:start w:val="1"/>
      <w:numFmt w:val="bullet"/>
      <w:lvlText w:val=""/>
      <w:lvlJc w:val="left"/>
      <w:pPr>
        <w:ind w:left="1542" w:hanging="705"/>
      </w:pPr>
      <w:rPr>
        <w:rFonts w:ascii="Symbol" w:hAnsi="Symbol" w:hint="default"/>
        <w:color w:val="auto"/>
      </w:rPr>
    </w:lvl>
    <w:lvl w:ilvl="1" w:tplc="04030019" w:tentative="1">
      <w:start w:val="1"/>
      <w:numFmt w:val="lowerLetter"/>
      <w:lvlText w:val="%2."/>
      <w:lvlJc w:val="left"/>
      <w:pPr>
        <w:ind w:left="1917" w:hanging="360"/>
      </w:pPr>
    </w:lvl>
    <w:lvl w:ilvl="2" w:tplc="0403001B" w:tentative="1">
      <w:start w:val="1"/>
      <w:numFmt w:val="lowerRoman"/>
      <w:lvlText w:val="%3."/>
      <w:lvlJc w:val="right"/>
      <w:pPr>
        <w:ind w:left="2637" w:hanging="180"/>
      </w:pPr>
    </w:lvl>
    <w:lvl w:ilvl="3" w:tplc="0403000F" w:tentative="1">
      <w:start w:val="1"/>
      <w:numFmt w:val="decimal"/>
      <w:lvlText w:val="%4."/>
      <w:lvlJc w:val="left"/>
      <w:pPr>
        <w:ind w:left="3357" w:hanging="360"/>
      </w:pPr>
    </w:lvl>
    <w:lvl w:ilvl="4" w:tplc="04030019" w:tentative="1">
      <w:start w:val="1"/>
      <w:numFmt w:val="lowerLetter"/>
      <w:lvlText w:val="%5."/>
      <w:lvlJc w:val="left"/>
      <w:pPr>
        <w:ind w:left="4077" w:hanging="360"/>
      </w:pPr>
    </w:lvl>
    <w:lvl w:ilvl="5" w:tplc="0403001B" w:tentative="1">
      <w:start w:val="1"/>
      <w:numFmt w:val="lowerRoman"/>
      <w:lvlText w:val="%6."/>
      <w:lvlJc w:val="right"/>
      <w:pPr>
        <w:ind w:left="4797" w:hanging="180"/>
      </w:pPr>
    </w:lvl>
    <w:lvl w:ilvl="6" w:tplc="0403000F" w:tentative="1">
      <w:start w:val="1"/>
      <w:numFmt w:val="decimal"/>
      <w:lvlText w:val="%7."/>
      <w:lvlJc w:val="left"/>
      <w:pPr>
        <w:ind w:left="5517" w:hanging="360"/>
      </w:pPr>
    </w:lvl>
    <w:lvl w:ilvl="7" w:tplc="04030019" w:tentative="1">
      <w:start w:val="1"/>
      <w:numFmt w:val="lowerLetter"/>
      <w:lvlText w:val="%8."/>
      <w:lvlJc w:val="left"/>
      <w:pPr>
        <w:ind w:left="6237" w:hanging="360"/>
      </w:pPr>
    </w:lvl>
    <w:lvl w:ilvl="8" w:tplc="0403001B" w:tentative="1">
      <w:start w:val="1"/>
      <w:numFmt w:val="lowerRoman"/>
      <w:lvlText w:val="%9."/>
      <w:lvlJc w:val="right"/>
      <w:pPr>
        <w:ind w:left="6957" w:hanging="180"/>
      </w:pPr>
    </w:lvl>
  </w:abstractNum>
  <w:abstractNum w:abstractNumId="6" w15:restartNumberingAfterBreak="0">
    <w:nsid w:val="1BDB44E4"/>
    <w:multiLevelType w:val="hybridMultilevel"/>
    <w:tmpl w:val="9F34287A"/>
    <w:lvl w:ilvl="0" w:tplc="828011F8">
      <w:start w:val="1"/>
      <w:numFmt w:val="bullet"/>
      <w:lvlText w:val=""/>
      <w:lvlJc w:val="left"/>
      <w:pPr>
        <w:ind w:left="720" w:hanging="360"/>
      </w:pPr>
      <w:rPr>
        <w:rFonts w:ascii="Symbol" w:hAnsi="Symbol" w:hint="default"/>
        <w:color w:val="auto"/>
      </w:rPr>
    </w:lvl>
    <w:lvl w:ilvl="1" w:tplc="4E021C02">
      <w:start w:val="1"/>
      <w:numFmt w:val="bullet"/>
      <w:lvlText w:val="o"/>
      <w:lvlJc w:val="left"/>
      <w:pPr>
        <w:ind w:left="1440" w:hanging="360"/>
      </w:pPr>
      <w:rPr>
        <w:rFonts w:ascii="Courier New" w:hAnsi="Courier New" w:cs="Courier New" w:hint="default"/>
        <w:color w:val="auto"/>
      </w:rPr>
    </w:lvl>
    <w:lvl w:ilvl="2" w:tplc="7D90633C">
      <w:start w:val="3"/>
      <w:numFmt w:val="bullet"/>
      <w:lvlText w:val="-"/>
      <w:lvlJc w:val="left"/>
      <w:pPr>
        <w:ind w:left="2160" w:hanging="360"/>
      </w:pPr>
      <w:rPr>
        <w:rFonts w:ascii="Calibri" w:eastAsiaTheme="minorHAnsi" w:hAnsi="Calibri" w:cstheme="minorBidi"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0DF369B"/>
    <w:multiLevelType w:val="hybridMultilevel"/>
    <w:tmpl w:val="9B9E7C40"/>
    <w:lvl w:ilvl="0" w:tplc="46F8F4A2">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22141BFE"/>
    <w:multiLevelType w:val="hybridMultilevel"/>
    <w:tmpl w:val="3F5CF586"/>
    <w:lvl w:ilvl="0" w:tplc="C8F63C8C">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2C5150C2"/>
    <w:multiLevelType w:val="hybridMultilevel"/>
    <w:tmpl w:val="D8BE817E"/>
    <w:lvl w:ilvl="0" w:tplc="C8F63C8C">
      <w:start w:val="1"/>
      <w:numFmt w:val="bullet"/>
      <w:lvlText w:val=""/>
      <w:lvlJc w:val="left"/>
      <w:pPr>
        <w:ind w:left="360" w:hanging="360"/>
      </w:pPr>
      <w:rPr>
        <w:rFonts w:ascii="Symbol" w:hAnsi="Symbol" w:hint="default"/>
        <w:b w:val="0"/>
        <w:i w:val="0"/>
        <w:color w:val="auto"/>
      </w:rPr>
    </w:lvl>
    <w:lvl w:ilvl="1" w:tplc="836AFF50">
      <w:start w:val="1"/>
      <w:numFmt w:val="bullet"/>
      <w:lvlText w:val="o"/>
      <w:lvlJc w:val="left"/>
      <w:pPr>
        <w:ind w:left="1080" w:hanging="360"/>
      </w:pPr>
      <w:rPr>
        <w:rFonts w:ascii="Courier New" w:hAnsi="Courier New" w:cs="Courier New" w:hint="default"/>
        <w:color w:val="4F81BD" w:themeColor="accent1"/>
      </w:rPr>
    </w:lvl>
    <w:lvl w:ilvl="2" w:tplc="77B836AA">
      <w:start w:val="1"/>
      <w:numFmt w:val="bullet"/>
      <w:lvlText w:val=""/>
      <w:lvlJc w:val="left"/>
      <w:pPr>
        <w:ind w:left="1800" w:hanging="360"/>
      </w:pPr>
      <w:rPr>
        <w:rFonts w:ascii="Wingdings" w:hAnsi="Wingdings" w:hint="default"/>
        <w:color w:val="4F81BD" w:themeColor="accent1"/>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0" w15:restartNumberingAfterBreak="0">
    <w:nsid w:val="2CA315B0"/>
    <w:multiLevelType w:val="hybridMultilevel"/>
    <w:tmpl w:val="7F0C77EC"/>
    <w:lvl w:ilvl="0" w:tplc="C8F63C8C">
      <w:start w:val="1"/>
      <w:numFmt w:val="bullet"/>
      <w:lvlText w:val=""/>
      <w:lvlJc w:val="left"/>
      <w:pPr>
        <w:ind w:left="360" w:hanging="360"/>
      </w:pPr>
      <w:rPr>
        <w:rFonts w:ascii="Symbol" w:hAnsi="Symbol" w:hint="default"/>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2FE0684F"/>
    <w:multiLevelType w:val="hybridMultilevel"/>
    <w:tmpl w:val="C8AE4BD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30F7C5F"/>
    <w:multiLevelType w:val="hybridMultilevel"/>
    <w:tmpl w:val="636829B6"/>
    <w:lvl w:ilvl="0" w:tplc="81867B12">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37027AAD"/>
    <w:multiLevelType w:val="multilevel"/>
    <w:tmpl w:val="CA583EAC"/>
    <w:lvl w:ilvl="0">
      <w:start w:val="1"/>
      <w:numFmt w:val="decimal"/>
      <w:lvlText w:val="%1."/>
      <w:lvlJc w:val="left"/>
      <w:pPr>
        <w:ind w:left="720" w:hanging="360"/>
      </w:pPr>
      <w:rPr>
        <w:rFonts w:hint="default"/>
        <w:b w:val="0"/>
        <w:i w:val="0"/>
        <w:color w:val="1F497D" w:themeColor="text2"/>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70B4DD1"/>
    <w:multiLevelType w:val="hybridMultilevel"/>
    <w:tmpl w:val="C2A81922"/>
    <w:lvl w:ilvl="0" w:tplc="7C88DF50">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37284043"/>
    <w:multiLevelType w:val="hybridMultilevel"/>
    <w:tmpl w:val="F312A2D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0B1113F"/>
    <w:multiLevelType w:val="hybridMultilevel"/>
    <w:tmpl w:val="8C9CBC40"/>
    <w:lvl w:ilvl="0" w:tplc="C8F63C8C">
      <w:start w:val="1"/>
      <w:numFmt w:val="bullet"/>
      <w:lvlText w:val=""/>
      <w:lvlJc w:val="left"/>
      <w:pPr>
        <w:ind w:left="360" w:hanging="360"/>
      </w:pPr>
      <w:rPr>
        <w:rFonts w:ascii="Symbol" w:hAnsi="Symbol" w:hint="default"/>
        <w:color w:val="auto"/>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4B413D07"/>
    <w:multiLevelType w:val="hybridMultilevel"/>
    <w:tmpl w:val="CC08F85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5A1B100B"/>
    <w:multiLevelType w:val="hybridMultilevel"/>
    <w:tmpl w:val="78F243F0"/>
    <w:lvl w:ilvl="0" w:tplc="A4F248F0">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5B117403"/>
    <w:multiLevelType w:val="hybridMultilevel"/>
    <w:tmpl w:val="C8CA7C6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0" w15:restartNumberingAfterBreak="0">
    <w:nsid w:val="5B7F6659"/>
    <w:multiLevelType w:val="hybridMultilevel"/>
    <w:tmpl w:val="49709E1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11661A8"/>
    <w:multiLevelType w:val="hybridMultilevel"/>
    <w:tmpl w:val="3CC4B7F6"/>
    <w:lvl w:ilvl="0" w:tplc="C6369B22">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61C62813"/>
    <w:multiLevelType w:val="hybridMultilevel"/>
    <w:tmpl w:val="A20C4118"/>
    <w:lvl w:ilvl="0" w:tplc="C25A82C2">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15:restartNumberingAfterBreak="0">
    <w:nsid w:val="63382082"/>
    <w:multiLevelType w:val="hybridMultilevel"/>
    <w:tmpl w:val="FC90B7A4"/>
    <w:lvl w:ilvl="0" w:tplc="C3ECAD24">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4" w15:restartNumberingAfterBreak="0">
    <w:nsid w:val="63BE4E8B"/>
    <w:multiLevelType w:val="hybridMultilevel"/>
    <w:tmpl w:val="F8AA151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673B044C"/>
    <w:multiLevelType w:val="hybridMultilevel"/>
    <w:tmpl w:val="14600DF4"/>
    <w:lvl w:ilvl="0" w:tplc="04030003">
      <w:start w:val="1"/>
      <w:numFmt w:val="bullet"/>
      <w:lvlText w:val="o"/>
      <w:lvlJc w:val="left"/>
      <w:pPr>
        <w:ind w:left="1080" w:hanging="360"/>
      </w:pPr>
      <w:rPr>
        <w:rFonts w:ascii="Courier New" w:hAnsi="Courier New" w:cs="Courier New"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6" w15:restartNumberingAfterBreak="0">
    <w:nsid w:val="67C24E0C"/>
    <w:multiLevelType w:val="hybridMultilevel"/>
    <w:tmpl w:val="B6709C1E"/>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6F887655"/>
    <w:multiLevelType w:val="hybridMultilevel"/>
    <w:tmpl w:val="DBE432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5132DBC"/>
    <w:multiLevelType w:val="hybridMultilevel"/>
    <w:tmpl w:val="39B65F40"/>
    <w:lvl w:ilvl="0" w:tplc="65002912">
      <w:start w:val="1"/>
      <w:numFmt w:val="decimal"/>
      <w:lvlText w:val="%1."/>
      <w:lvlJc w:val="left"/>
      <w:pPr>
        <w:ind w:left="360" w:hanging="360"/>
      </w:pPr>
      <w:rPr>
        <w:rFonts w:hint="default"/>
        <w:b w:val="0"/>
        <w:i w:val="0"/>
        <w:color w:val="1F497D" w:themeColor="text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758D7C70"/>
    <w:multiLevelType w:val="hybridMultilevel"/>
    <w:tmpl w:val="056070BC"/>
    <w:lvl w:ilvl="0" w:tplc="C9F2D0E8">
      <w:start w:val="1"/>
      <w:numFmt w:val="bullet"/>
      <w:lvlText w:val=""/>
      <w:lvlJc w:val="left"/>
      <w:pPr>
        <w:ind w:left="360" w:hanging="360"/>
      </w:pPr>
      <w:rPr>
        <w:rFonts w:ascii="Symbol" w:hAnsi="Symbol" w:hint="default"/>
        <w:color w:val="auto"/>
      </w:rPr>
    </w:lvl>
    <w:lvl w:ilvl="1" w:tplc="7B3AEDE8">
      <w:start w:val="1"/>
      <w:numFmt w:val="bullet"/>
      <w:lvlText w:val="o"/>
      <w:lvlJc w:val="left"/>
      <w:pPr>
        <w:ind w:left="1080" w:hanging="360"/>
      </w:pPr>
      <w:rPr>
        <w:rFonts w:ascii="Courier New" w:hAnsi="Courier New" w:cs="Courier New" w:hint="default"/>
        <w:color w:val="auto"/>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7C337E4C"/>
    <w:multiLevelType w:val="hybridMultilevel"/>
    <w:tmpl w:val="F072090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1" w15:restartNumberingAfterBreak="0">
    <w:nsid w:val="7F203A4A"/>
    <w:multiLevelType w:val="hybridMultilevel"/>
    <w:tmpl w:val="AD7CDE14"/>
    <w:lvl w:ilvl="0" w:tplc="828011F8">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5"/>
  </w:num>
  <w:num w:numId="6">
    <w:abstractNumId w:val="20"/>
  </w:num>
  <w:num w:numId="7">
    <w:abstractNumId w:val="24"/>
  </w:num>
  <w:num w:numId="8">
    <w:abstractNumId w:val="11"/>
  </w:num>
  <w:num w:numId="9">
    <w:abstractNumId w:val="5"/>
  </w:num>
  <w:num w:numId="10">
    <w:abstractNumId w:val="0"/>
  </w:num>
  <w:num w:numId="11">
    <w:abstractNumId w:val="9"/>
  </w:num>
  <w:num w:numId="12">
    <w:abstractNumId w:val="12"/>
  </w:num>
  <w:num w:numId="13">
    <w:abstractNumId w:val="4"/>
  </w:num>
  <w:num w:numId="14">
    <w:abstractNumId w:val="3"/>
  </w:num>
  <w:num w:numId="15">
    <w:abstractNumId w:val="21"/>
  </w:num>
  <w:num w:numId="16">
    <w:abstractNumId w:val="23"/>
  </w:num>
  <w:num w:numId="17">
    <w:abstractNumId w:val="29"/>
  </w:num>
  <w:num w:numId="18">
    <w:abstractNumId w:val="18"/>
  </w:num>
  <w:num w:numId="19">
    <w:abstractNumId w:val="2"/>
  </w:num>
  <w:num w:numId="20">
    <w:abstractNumId w:val="14"/>
  </w:num>
  <w:num w:numId="21">
    <w:abstractNumId w:val="7"/>
  </w:num>
  <w:num w:numId="22">
    <w:abstractNumId w:val="22"/>
  </w:num>
  <w:num w:numId="23">
    <w:abstractNumId w:val="16"/>
  </w:num>
  <w:num w:numId="24">
    <w:abstractNumId w:val="10"/>
  </w:num>
  <w:num w:numId="25">
    <w:abstractNumId w:val="8"/>
  </w:num>
  <w:num w:numId="26">
    <w:abstractNumId w:val="30"/>
  </w:num>
  <w:num w:numId="27">
    <w:abstractNumId w:val="19"/>
  </w:num>
  <w:num w:numId="28">
    <w:abstractNumId w:val="25"/>
  </w:num>
  <w:num w:numId="29">
    <w:abstractNumId w:val="31"/>
  </w:num>
  <w:num w:numId="30">
    <w:abstractNumId w:val="28"/>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1"/>
    <w:rsid w:val="00000260"/>
    <w:rsid w:val="00001C66"/>
    <w:rsid w:val="00002793"/>
    <w:rsid w:val="00012C0F"/>
    <w:rsid w:val="00031A89"/>
    <w:rsid w:val="00034826"/>
    <w:rsid w:val="0004730A"/>
    <w:rsid w:val="00051604"/>
    <w:rsid w:val="000641FA"/>
    <w:rsid w:val="000655DE"/>
    <w:rsid w:val="00065D35"/>
    <w:rsid w:val="00076591"/>
    <w:rsid w:val="00080101"/>
    <w:rsid w:val="00085ED4"/>
    <w:rsid w:val="00087FC5"/>
    <w:rsid w:val="0009190F"/>
    <w:rsid w:val="00093F60"/>
    <w:rsid w:val="000A42D0"/>
    <w:rsid w:val="000A562E"/>
    <w:rsid w:val="000B278F"/>
    <w:rsid w:val="000C5166"/>
    <w:rsid w:val="000C58E7"/>
    <w:rsid w:val="000C596A"/>
    <w:rsid w:val="000D3736"/>
    <w:rsid w:val="000F2158"/>
    <w:rsid w:val="00115297"/>
    <w:rsid w:val="0013266F"/>
    <w:rsid w:val="00137F89"/>
    <w:rsid w:val="00142919"/>
    <w:rsid w:val="00154FAC"/>
    <w:rsid w:val="00181F28"/>
    <w:rsid w:val="001832AB"/>
    <w:rsid w:val="00186BCE"/>
    <w:rsid w:val="001A6A71"/>
    <w:rsid w:val="001B0DE1"/>
    <w:rsid w:val="001B370B"/>
    <w:rsid w:val="001C203A"/>
    <w:rsid w:val="001C2924"/>
    <w:rsid w:val="001D10D7"/>
    <w:rsid w:val="001E0105"/>
    <w:rsid w:val="001E7BB4"/>
    <w:rsid w:val="00203061"/>
    <w:rsid w:val="00203B0A"/>
    <w:rsid w:val="002120F2"/>
    <w:rsid w:val="00241CDB"/>
    <w:rsid w:val="002421D2"/>
    <w:rsid w:val="00251627"/>
    <w:rsid w:val="0025414E"/>
    <w:rsid w:val="002570F5"/>
    <w:rsid w:val="00262308"/>
    <w:rsid w:val="0026247A"/>
    <w:rsid w:val="002665B6"/>
    <w:rsid w:val="00267303"/>
    <w:rsid w:val="00273A15"/>
    <w:rsid w:val="002A123C"/>
    <w:rsid w:val="002B150A"/>
    <w:rsid w:val="002B1CA6"/>
    <w:rsid w:val="002E1FD3"/>
    <w:rsid w:val="002E4F27"/>
    <w:rsid w:val="002E6A1C"/>
    <w:rsid w:val="00312CAC"/>
    <w:rsid w:val="003202FF"/>
    <w:rsid w:val="0032200E"/>
    <w:rsid w:val="00325A7F"/>
    <w:rsid w:val="00327635"/>
    <w:rsid w:val="0033141F"/>
    <w:rsid w:val="00344BD4"/>
    <w:rsid w:val="00346808"/>
    <w:rsid w:val="00360EEB"/>
    <w:rsid w:val="00365C39"/>
    <w:rsid w:val="00366128"/>
    <w:rsid w:val="00373D03"/>
    <w:rsid w:val="00375BF5"/>
    <w:rsid w:val="003847A6"/>
    <w:rsid w:val="003870D1"/>
    <w:rsid w:val="003901E7"/>
    <w:rsid w:val="003A5A1D"/>
    <w:rsid w:val="003B047B"/>
    <w:rsid w:val="003B62E2"/>
    <w:rsid w:val="003B7E17"/>
    <w:rsid w:val="003D238F"/>
    <w:rsid w:val="003D5C25"/>
    <w:rsid w:val="003E1BBB"/>
    <w:rsid w:val="003E25A3"/>
    <w:rsid w:val="003F382E"/>
    <w:rsid w:val="003F4057"/>
    <w:rsid w:val="004047C4"/>
    <w:rsid w:val="004107CE"/>
    <w:rsid w:val="00414912"/>
    <w:rsid w:val="00416C9C"/>
    <w:rsid w:val="004241D0"/>
    <w:rsid w:val="00440D26"/>
    <w:rsid w:val="0044198A"/>
    <w:rsid w:val="00441E4E"/>
    <w:rsid w:val="00454185"/>
    <w:rsid w:val="0046540E"/>
    <w:rsid w:val="004701AA"/>
    <w:rsid w:val="00482E59"/>
    <w:rsid w:val="0049247B"/>
    <w:rsid w:val="00497C54"/>
    <w:rsid w:val="004A51D7"/>
    <w:rsid w:val="004B105D"/>
    <w:rsid w:val="004B617D"/>
    <w:rsid w:val="004C409C"/>
    <w:rsid w:val="004D0060"/>
    <w:rsid w:val="004D7684"/>
    <w:rsid w:val="004E1E62"/>
    <w:rsid w:val="004E2AF2"/>
    <w:rsid w:val="004F36EE"/>
    <w:rsid w:val="00503178"/>
    <w:rsid w:val="00504B79"/>
    <w:rsid w:val="005137C2"/>
    <w:rsid w:val="00520324"/>
    <w:rsid w:val="005226BB"/>
    <w:rsid w:val="00522854"/>
    <w:rsid w:val="00533DB7"/>
    <w:rsid w:val="00535F17"/>
    <w:rsid w:val="00536525"/>
    <w:rsid w:val="005373F7"/>
    <w:rsid w:val="0054041F"/>
    <w:rsid w:val="005534F4"/>
    <w:rsid w:val="0056260C"/>
    <w:rsid w:val="00565DE5"/>
    <w:rsid w:val="00567D67"/>
    <w:rsid w:val="00583AB3"/>
    <w:rsid w:val="005A4E0A"/>
    <w:rsid w:val="005C1FE5"/>
    <w:rsid w:val="005D24E3"/>
    <w:rsid w:val="005D3D30"/>
    <w:rsid w:val="005D4DA4"/>
    <w:rsid w:val="005E4754"/>
    <w:rsid w:val="005E5158"/>
    <w:rsid w:val="005E56C0"/>
    <w:rsid w:val="005E5B8E"/>
    <w:rsid w:val="005F0DB0"/>
    <w:rsid w:val="005F164B"/>
    <w:rsid w:val="005F1AA1"/>
    <w:rsid w:val="005F63B4"/>
    <w:rsid w:val="0061108A"/>
    <w:rsid w:val="0061267D"/>
    <w:rsid w:val="00613A19"/>
    <w:rsid w:val="006201ED"/>
    <w:rsid w:val="006367F9"/>
    <w:rsid w:val="006455C9"/>
    <w:rsid w:val="006504E4"/>
    <w:rsid w:val="00654A2B"/>
    <w:rsid w:val="00664201"/>
    <w:rsid w:val="00671DB2"/>
    <w:rsid w:val="006807B4"/>
    <w:rsid w:val="006852AD"/>
    <w:rsid w:val="00691F9A"/>
    <w:rsid w:val="00693F80"/>
    <w:rsid w:val="00695F07"/>
    <w:rsid w:val="006A3059"/>
    <w:rsid w:val="006C2051"/>
    <w:rsid w:val="006C4A01"/>
    <w:rsid w:val="006C6C75"/>
    <w:rsid w:val="006D7B67"/>
    <w:rsid w:val="006E5114"/>
    <w:rsid w:val="006F12FA"/>
    <w:rsid w:val="006F1C9A"/>
    <w:rsid w:val="006F551B"/>
    <w:rsid w:val="006F739D"/>
    <w:rsid w:val="006F7485"/>
    <w:rsid w:val="00701C1D"/>
    <w:rsid w:val="00704AC3"/>
    <w:rsid w:val="00706333"/>
    <w:rsid w:val="0071141B"/>
    <w:rsid w:val="00711C51"/>
    <w:rsid w:val="0071522B"/>
    <w:rsid w:val="00717024"/>
    <w:rsid w:val="007260C2"/>
    <w:rsid w:val="00731498"/>
    <w:rsid w:val="0073263D"/>
    <w:rsid w:val="0073389B"/>
    <w:rsid w:val="00737407"/>
    <w:rsid w:val="0074208A"/>
    <w:rsid w:val="0074244B"/>
    <w:rsid w:val="00745ABF"/>
    <w:rsid w:val="007477C9"/>
    <w:rsid w:val="00771A6A"/>
    <w:rsid w:val="00775613"/>
    <w:rsid w:val="00780589"/>
    <w:rsid w:val="00787E25"/>
    <w:rsid w:val="00793B56"/>
    <w:rsid w:val="00795326"/>
    <w:rsid w:val="007B2570"/>
    <w:rsid w:val="007D2600"/>
    <w:rsid w:val="007D2A0F"/>
    <w:rsid w:val="007D6154"/>
    <w:rsid w:val="007F091B"/>
    <w:rsid w:val="007F243F"/>
    <w:rsid w:val="007F38A0"/>
    <w:rsid w:val="007F5218"/>
    <w:rsid w:val="00813E3F"/>
    <w:rsid w:val="00814574"/>
    <w:rsid w:val="008176EA"/>
    <w:rsid w:val="00825AD8"/>
    <w:rsid w:val="008309BC"/>
    <w:rsid w:val="00835FE4"/>
    <w:rsid w:val="00836E2A"/>
    <w:rsid w:val="00843286"/>
    <w:rsid w:val="00851481"/>
    <w:rsid w:val="00854619"/>
    <w:rsid w:val="0085601B"/>
    <w:rsid w:val="0087510A"/>
    <w:rsid w:val="00876886"/>
    <w:rsid w:val="008837C9"/>
    <w:rsid w:val="008848C6"/>
    <w:rsid w:val="0088750A"/>
    <w:rsid w:val="00891B5A"/>
    <w:rsid w:val="008947C4"/>
    <w:rsid w:val="00897F60"/>
    <w:rsid w:val="008A28A9"/>
    <w:rsid w:val="008A71E2"/>
    <w:rsid w:val="008D15D0"/>
    <w:rsid w:val="0090576A"/>
    <w:rsid w:val="0091226B"/>
    <w:rsid w:val="009146CD"/>
    <w:rsid w:val="0091647D"/>
    <w:rsid w:val="00917BDC"/>
    <w:rsid w:val="00930855"/>
    <w:rsid w:val="00941D17"/>
    <w:rsid w:val="00942430"/>
    <w:rsid w:val="00946887"/>
    <w:rsid w:val="00961CD2"/>
    <w:rsid w:val="0096422B"/>
    <w:rsid w:val="00981DE8"/>
    <w:rsid w:val="0098571E"/>
    <w:rsid w:val="009A3B65"/>
    <w:rsid w:val="009B447D"/>
    <w:rsid w:val="009C0F39"/>
    <w:rsid w:val="009C5F53"/>
    <w:rsid w:val="009D00B6"/>
    <w:rsid w:val="009E3FF2"/>
    <w:rsid w:val="009E476C"/>
    <w:rsid w:val="009F7710"/>
    <w:rsid w:val="00A00636"/>
    <w:rsid w:val="00A1183A"/>
    <w:rsid w:val="00A11AAE"/>
    <w:rsid w:val="00A11AE5"/>
    <w:rsid w:val="00A275C4"/>
    <w:rsid w:val="00A27AC4"/>
    <w:rsid w:val="00A309CB"/>
    <w:rsid w:val="00A33C45"/>
    <w:rsid w:val="00A53745"/>
    <w:rsid w:val="00A54AAA"/>
    <w:rsid w:val="00A61054"/>
    <w:rsid w:val="00A63B4A"/>
    <w:rsid w:val="00A67944"/>
    <w:rsid w:val="00A701B7"/>
    <w:rsid w:val="00A753AF"/>
    <w:rsid w:val="00A808D5"/>
    <w:rsid w:val="00A85388"/>
    <w:rsid w:val="00A937BF"/>
    <w:rsid w:val="00A93B12"/>
    <w:rsid w:val="00A94079"/>
    <w:rsid w:val="00A95AF5"/>
    <w:rsid w:val="00AA037C"/>
    <w:rsid w:val="00AA0C20"/>
    <w:rsid w:val="00AA2156"/>
    <w:rsid w:val="00AA40F9"/>
    <w:rsid w:val="00AA77FD"/>
    <w:rsid w:val="00AC6C9A"/>
    <w:rsid w:val="00AD6CAB"/>
    <w:rsid w:val="00B1108F"/>
    <w:rsid w:val="00B23082"/>
    <w:rsid w:val="00B25395"/>
    <w:rsid w:val="00B26B8F"/>
    <w:rsid w:val="00B30D87"/>
    <w:rsid w:val="00B313A6"/>
    <w:rsid w:val="00B3454F"/>
    <w:rsid w:val="00B35E4B"/>
    <w:rsid w:val="00B40404"/>
    <w:rsid w:val="00B40E4E"/>
    <w:rsid w:val="00B60740"/>
    <w:rsid w:val="00B64C18"/>
    <w:rsid w:val="00B66098"/>
    <w:rsid w:val="00B80A8C"/>
    <w:rsid w:val="00B810BC"/>
    <w:rsid w:val="00B82855"/>
    <w:rsid w:val="00B84240"/>
    <w:rsid w:val="00B90D5E"/>
    <w:rsid w:val="00B9206A"/>
    <w:rsid w:val="00B93940"/>
    <w:rsid w:val="00B97E00"/>
    <w:rsid w:val="00BA58B8"/>
    <w:rsid w:val="00BA5ACC"/>
    <w:rsid w:val="00BA5E92"/>
    <w:rsid w:val="00BA6910"/>
    <w:rsid w:val="00BB4F31"/>
    <w:rsid w:val="00BB667E"/>
    <w:rsid w:val="00BC1360"/>
    <w:rsid w:val="00BC52DE"/>
    <w:rsid w:val="00BC566F"/>
    <w:rsid w:val="00C05446"/>
    <w:rsid w:val="00C10DE3"/>
    <w:rsid w:val="00C116B1"/>
    <w:rsid w:val="00C130C5"/>
    <w:rsid w:val="00C22FF3"/>
    <w:rsid w:val="00C26370"/>
    <w:rsid w:val="00C27106"/>
    <w:rsid w:val="00C31ABA"/>
    <w:rsid w:val="00C36381"/>
    <w:rsid w:val="00C44CE5"/>
    <w:rsid w:val="00C4598B"/>
    <w:rsid w:val="00C46BCD"/>
    <w:rsid w:val="00C5088E"/>
    <w:rsid w:val="00C53CBD"/>
    <w:rsid w:val="00C550FE"/>
    <w:rsid w:val="00C673CF"/>
    <w:rsid w:val="00C7260B"/>
    <w:rsid w:val="00C75249"/>
    <w:rsid w:val="00C84FC4"/>
    <w:rsid w:val="00C92231"/>
    <w:rsid w:val="00CA551F"/>
    <w:rsid w:val="00CA58D7"/>
    <w:rsid w:val="00CA61C9"/>
    <w:rsid w:val="00CB126D"/>
    <w:rsid w:val="00CB3067"/>
    <w:rsid w:val="00CD0A5C"/>
    <w:rsid w:val="00CE086D"/>
    <w:rsid w:val="00CE2D98"/>
    <w:rsid w:val="00CF252B"/>
    <w:rsid w:val="00CF7BEF"/>
    <w:rsid w:val="00CF7E3C"/>
    <w:rsid w:val="00CF7ED3"/>
    <w:rsid w:val="00D055B0"/>
    <w:rsid w:val="00D1064C"/>
    <w:rsid w:val="00D139DA"/>
    <w:rsid w:val="00D145B4"/>
    <w:rsid w:val="00D14D10"/>
    <w:rsid w:val="00D177E5"/>
    <w:rsid w:val="00D239D6"/>
    <w:rsid w:val="00D3058C"/>
    <w:rsid w:val="00D36A0D"/>
    <w:rsid w:val="00D42640"/>
    <w:rsid w:val="00D42869"/>
    <w:rsid w:val="00D43A83"/>
    <w:rsid w:val="00D5757B"/>
    <w:rsid w:val="00D61C2F"/>
    <w:rsid w:val="00D646A0"/>
    <w:rsid w:val="00D732B8"/>
    <w:rsid w:val="00D92A87"/>
    <w:rsid w:val="00DA1443"/>
    <w:rsid w:val="00DB6682"/>
    <w:rsid w:val="00DC442F"/>
    <w:rsid w:val="00DC46E3"/>
    <w:rsid w:val="00DC78E4"/>
    <w:rsid w:val="00DC7E5A"/>
    <w:rsid w:val="00DD530A"/>
    <w:rsid w:val="00DE7676"/>
    <w:rsid w:val="00DF0789"/>
    <w:rsid w:val="00DF6835"/>
    <w:rsid w:val="00DF7A2C"/>
    <w:rsid w:val="00E039AD"/>
    <w:rsid w:val="00E04A60"/>
    <w:rsid w:val="00E04CEA"/>
    <w:rsid w:val="00E313CE"/>
    <w:rsid w:val="00E36FF9"/>
    <w:rsid w:val="00E40623"/>
    <w:rsid w:val="00E62A2A"/>
    <w:rsid w:val="00E73141"/>
    <w:rsid w:val="00E8187F"/>
    <w:rsid w:val="00E90484"/>
    <w:rsid w:val="00E942C6"/>
    <w:rsid w:val="00EA3111"/>
    <w:rsid w:val="00EC2034"/>
    <w:rsid w:val="00EE2C0C"/>
    <w:rsid w:val="00EE3220"/>
    <w:rsid w:val="00EF08A4"/>
    <w:rsid w:val="00EF5A9E"/>
    <w:rsid w:val="00F0757D"/>
    <w:rsid w:val="00F107C2"/>
    <w:rsid w:val="00F20E77"/>
    <w:rsid w:val="00F233DA"/>
    <w:rsid w:val="00F2456C"/>
    <w:rsid w:val="00F3406F"/>
    <w:rsid w:val="00F34889"/>
    <w:rsid w:val="00F54134"/>
    <w:rsid w:val="00F6128A"/>
    <w:rsid w:val="00F62505"/>
    <w:rsid w:val="00F904C4"/>
    <w:rsid w:val="00F925FB"/>
    <w:rsid w:val="00FA3986"/>
    <w:rsid w:val="00FA49C5"/>
    <w:rsid w:val="00FB761F"/>
    <w:rsid w:val="00FD0C79"/>
    <w:rsid w:val="00FD0F29"/>
    <w:rsid w:val="00FD3B78"/>
    <w:rsid w:val="00FF01F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B7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6"/>
    <w:rPr>
      <w:rFonts w:ascii="Arial" w:hAnsi="Arial"/>
      <w:sz w:val="22"/>
      <w:szCs w:val="22"/>
      <w:lang w:eastAsia="en-US"/>
    </w:rPr>
  </w:style>
  <w:style w:type="paragraph" w:styleId="Ttulo1">
    <w:name w:val="heading 1"/>
    <w:basedOn w:val="Normal"/>
    <w:next w:val="Normal"/>
    <w:link w:val="Ttulo1Car"/>
    <w:uiPriority w:val="9"/>
    <w:qFormat/>
    <w:rsid w:val="0077561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75613"/>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775613"/>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775613"/>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67E"/>
    <w:pPr>
      <w:tabs>
        <w:tab w:val="center" w:pos="4252"/>
        <w:tab w:val="right" w:pos="8504"/>
      </w:tabs>
    </w:pPr>
  </w:style>
  <w:style w:type="character" w:customStyle="1" w:styleId="EncabezadoCar">
    <w:name w:val="Encabezado Car"/>
    <w:link w:val="Encabezado"/>
    <w:uiPriority w:val="99"/>
    <w:rsid w:val="00BB667E"/>
    <w:rPr>
      <w:rFonts w:ascii="Arial" w:hAnsi="Arial"/>
      <w:lang w:val="ca-ES"/>
    </w:rPr>
  </w:style>
  <w:style w:type="paragraph" w:styleId="Piedepgina">
    <w:name w:val="footer"/>
    <w:basedOn w:val="Normal"/>
    <w:link w:val="PiedepginaCar"/>
    <w:uiPriority w:val="99"/>
    <w:unhideWhenUsed/>
    <w:rsid w:val="00BB667E"/>
    <w:pPr>
      <w:tabs>
        <w:tab w:val="center" w:pos="4252"/>
        <w:tab w:val="right" w:pos="8504"/>
      </w:tabs>
    </w:pPr>
  </w:style>
  <w:style w:type="character" w:customStyle="1" w:styleId="PiedepginaCar">
    <w:name w:val="Pie de página Car"/>
    <w:link w:val="Piedepgina"/>
    <w:uiPriority w:val="99"/>
    <w:rsid w:val="00BB667E"/>
    <w:rPr>
      <w:rFonts w:ascii="Arial" w:hAnsi="Arial"/>
      <w:lang w:val="ca-ES"/>
    </w:rPr>
  </w:style>
  <w:style w:type="paragraph" w:styleId="Textodeglobo">
    <w:name w:val="Balloon Text"/>
    <w:basedOn w:val="Normal"/>
    <w:link w:val="TextodegloboCar"/>
    <w:uiPriority w:val="99"/>
    <w:semiHidden/>
    <w:unhideWhenUsed/>
    <w:rsid w:val="00BB667E"/>
    <w:rPr>
      <w:rFonts w:ascii="Tahoma" w:hAnsi="Tahoma" w:cs="Tahoma"/>
      <w:sz w:val="16"/>
      <w:szCs w:val="16"/>
    </w:rPr>
  </w:style>
  <w:style w:type="character" w:customStyle="1" w:styleId="TextodegloboCar">
    <w:name w:val="Texto de globo Car"/>
    <w:link w:val="Textodeglobo"/>
    <w:uiPriority w:val="99"/>
    <w:semiHidden/>
    <w:rsid w:val="00BB667E"/>
    <w:rPr>
      <w:rFonts w:ascii="Tahoma" w:hAnsi="Tahoma" w:cs="Tahoma"/>
      <w:sz w:val="16"/>
      <w:szCs w:val="16"/>
      <w:lang w:val="ca-ES"/>
    </w:rPr>
  </w:style>
  <w:style w:type="paragraph" w:styleId="Ttulo">
    <w:name w:val="Title"/>
    <w:basedOn w:val="Normal"/>
    <w:next w:val="Normal"/>
    <w:link w:val="TtuloCar"/>
    <w:uiPriority w:val="10"/>
    <w:qFormat/>
    <w:rsid w:val="004E2A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E2AF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1Car">
    <w:name w:val="Título 1 Car"/>
    <w:basedOn w:val="Fuentedeprrafopredeter"/>
    <w:link w:val="Ttulo1"/>
    <w:uiPriority w:val="9"/>
    <w:rsid w:val="00775613"/>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775613"/>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775613"/>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775613"/>
    <w:rPr>
      <w:rFonts w:asciiTheme="majorHAnsi" w:eastAsiaTheme="majorEastAsia" w:hAnsiTheme="majorHAnsi" w:cstheme="majorBidi"/>
      <w:i/>
      <w:iCs/>
      <w:color w:val="365F91" w:themeColor="accent1" w:themeShade="BF"/>
      <w:sz w:val="22"/>
      <w:szCs w:val="22"/>
      <w:lang w:eastAsia="en-US"/>
    </w:rPr>
  </w:style>
  <w:style w:type="paragraph" w:customStyle="1" w:styleId="Default">
    <w:name w:val="Default"/>
    <w:rsid w:val="00775613"/>
    <w:pPr>
      <w:autoSpaceDE w:val="0"/>
      <w:autoSpaceDN w:val="0"/>
      <w:adjustRightInd w:val="0"/>
    </w:pPr>
    <w:rPr>
      <w:rFonts w:ascii="Arial" w:eastAsiaTheme="minorHAnsi" w:hAnsi="Arial" w:cs="Arial"/>
      <w:color w:val="000000"/>
      <w:sz w:val="24"/>
      <w:szCs w:val="24"/>
      <w:lang w:eastAsia="en-US"/>
    </w:rPr>
  </w:style>
  <w:style w:type="paragraph" w:styleId="Textonotapie">
    <w:name w:val="footnote text"/>
    <w:basedOn w:val="Normal"/>
    <w:link w:val="TextonotapieCar"/>
    <w:uiPriority w:val="99"/>
    <w:semiHidden/>
    <w:unhideWhenUsed/>
    <w:rsid w:val="00775613"/>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775613"/>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775613"/>
    <w:rPr>
      <w:vertAlign w:val="superscript"/>
    </w:rPr>
  </w:style>
  <w:style w:type="paragraph" w:styleId="TtuloTDC">
    <w:name w:val="TOC Heading"/>
    <w:basedOn w:val="Ttulo1"/>
    <w:next w:val="Normal"/>
    <w:uiPriority w:val="39"/>
    <w:unhideWhenUsed/>
    <w:qFormat/>
    <w:rsid w:val="00775613"/>
    <w:pPr>
      <w:outlineLvl w:val="9"/>
    </w:pPr>
    <w:rPr>
      <w:lang w:eastAsia="ca-ES"/>
    </w:rPr>
  </w:style>
  <w:style w:type="paragraph" w:styleId="TDC1">
    <w:name w:val="toc 1"/>
    <w:basedOn w:val="Normal"/>
    <w:next w:val="Normal"/>
    <w:autoRedefine/>
    <w:uiPriority w:val="39"/>
    <w:unhideWhenUsed/>
    <w:rsid w:val="00775613"/>
    <w:pPr>
      <w:spacing w:after="100" w:line="259" w:lineRule="auto"/>
    </w:pPr>
    <w:rPr>
      <w:rFonts w:asciiTheme="minorHAnsi" w:eastAsiaTheme="minorHAnsi" w:hAnsiTheme="minorHAnsi" w:cstheme="minorBidi"/>
    </w:rPr>
  </w:style>
  <w:style w:type="character" w:styleId="Hipervnculo">
    <w:name w:val="Hyperlink"/>
    <w:basedOn w:val="Fuentedeprrafopredeter"/>
    <w:uiPriority w:val="99"/>
    <w:unhideWhenUsed/>
    <w:rsid w:val="00775613"/>
    <w:rPr>
      <w:color w:val="0000FF" w:themeColor="hyperlink"/>
      <w:u w:val="single"/>
    </w:rPr>
  </w:style>
  <w:style w:type="paragraph" w:styleId="Prrafodelista">
    <w:name w:val="List Paragraph"/>
    <w:basedOn w:val="Normal"/>
    <w:uiPriority w:val="34"/>
    <w:qFormat/>
    <w:rsid w:val="00775613"/>
    <w:pPr>
      <w:spacing w:after="160" w:line="259" w:lineRule="auto"/>
      <w:ind w:left="720"/>
      <w:contextualSpacing/>
    </w:pPr>
    <w:rPr>
      <w:rFonts w:asciiTheme="minorHAnsi" w:eastAsiaTheme="minorHAnsi" w:hAnsiTheme="minorHAnsi" w:cstheme="minorBidi"/>
    </w:rPr>
  </w:style>
  <w:style w:type="table" w:styleId="Tablaconcuadrcula">
    <w:name w:val="Table Grid"/>
    <w:basedOn w:val="Tablanormal"/>
    <w:uiPriority w:val="39"/>
    <w:rsid w:val="007756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77561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DC2">
    <w:name w:val="toc 2"/>
    <w:basedOn w:val="Normal"/>
    <w:next w:val="Normal"/>
    <w:autoRedefine/>
    <w:uiPriority w:val="39"/>
    <w:unhideWhenUsed/>
    <w:rsid w:val="00FB761F"/>
    <w:pPr>
      <w:tabs>
        <w:tab w:val="left" w:pos="440"/>
        <w:tab w:val="left" w:pos="880"/>
        <w:tab w:val="right" w:leader="dot" w:pos="9072"/>
      </w:tabs>
      <w:spacing w:after="100" w:line="259" w:lineRule="auto"/>
      <w:jc w:val="both"/>
    </w:pPr>
    <w:rPr>
      <w:rFonts w:eastAsiaTheme="minorHAnsi" w:cs="Arial"/>
      <w:lang w:eastAsia="ca-ES"/>
    </w:rPr>
  </w:style>
  <w:style w:type="paragraph" w:styleId="NormalWeb">
    <w:name w:val="Normal (Web)"/>
    <w:basedOn w:val="Normal"/>
    <w:uiPriority w:val="99"/>
    <w:semiHidden/>
    <w:unhideWhenUsed/>
    <w:rsid w:val="00775613"/>
    <w:pPr>
      <w:spacing w:before="100" w:beforeAutospacing="1" w:after="100" w:afterAutospacing="1"/>
    </w:pPr>
    <w:rPr>
      <w:rFonts w:ascii="Times New Roman" w:eastAsiaTheme="minorEastAsia" w:hAnsi="Times New Roman"/>
      <w:sz w:val="24"/>
      <w:szCs w:val="24"/>
      <w:lang w:eastAsia="ca-ES"/>
    </w:rPr>
  </w:style>
  <w:style w:type="paragraph" w:styleId="TDC3">
    <w:name w:val="toc 3"/>
    <w:basedOn w:val="Normal"/>
    <w:next w:val="Normal"/>
    <w:autoRedefine/>
    <w:uiPriority w:val="39"/>
    <w:unhideWhenUsed/>
    <w:rsid w:val="00775613"/>
    <w:pPr>
      <w:spacing w:after="100" w:line="259" w:lineRule="auto"/>
      <w:ind w:left="440"/>
    </w:pPr>
    <w:rPr>
      <w:rFonts w:asciiTheme="minorHAnsi" w:eastAsiaTheme="minorHAnsi" w:hAnsiTheme="minorHAnsi" w:cstheme="minorBidi"/>
    </w:rPr>
  </w:style>
  <w:style w:type="table" w:customStyle="1" w:styleId="Tabladecuadrcula5oscura-nfasis11">
    <w:name w:val="Tabla de cuadrícula 5 oscura - Énfasis 11"/>
    <w:basedOn w:val="Tablanormal"/>
    <w:uiPriority w:val="50"/>
    <w:rsid w:val="0077561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normal31">
    <w:name w:val="Tabla normal 31"/>
    <w:basedOn w:val="Tablanormal"/>
    <w:uiPriority w:val="43"/>
    <w:rsid w:val="00775613"/>
    <w:rPr>
      <w:rFonts w:asciiTheme="minorHAnsi" w:eastAsiaTheme="minorHAnsi" w:hAnsiTheme="minorHAnsi" w:cstheme="minorBidi"/>
      <w:sz w:val="22"/>
      <w:szCs w:val="22"/>
      <w:lang w:eastAsia="en-U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efdecomentario">
    <w:name w:val="annotation reference"/>
    <w:basedOn w:val="Fuentedeprrafopredeter"/>
    <w:uiPriority w:val="99"/>
    <w:semiHidden/>
    <w:unhideWhenUsed/>
    <w:rsid w:val="00775613"/>
    <w:rPr>
      <w:sz w:val="16"/>
      <w:szCs w:val="16"/>
    </w:rPr>
  </w:style>
  <w:style w:type="paragraph" w:styleId="Textocomentario">
    <w:name w:val="annotation text"/>
    <w:basedOn w:val="Normal"/>
    <w:link w:val="TextocomentarioCar"/>
    <w:uiPriority w:val="99"/>
    <w:semiHidden/>
    <w:unhideWhenUsed/>
    <w:rsid w:val="00775613"/>
    <w:pPr>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775613"/>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775613"/>
    <w:rPr>
      <w:b/>
      <w:bCs/>
    </w:rPr>
  </w:style>
  <w:style w:type="character" w:customStyle="1" w:styleId="AsuntodelcomentarioCar">
    <w:name w:val="Asunto del comentario Car"/>
    <w:basedOn w:val="TextocomentarioCar"/>
    <w:link w:val="Asuntodelcomentario"/>
    <w:uiPriority w:val="99"/>
    <w:semiHidden/>
    <w:rsid w:val="00775613"/>
    <w:rPr>
      <w:rFonts w:asciiTheme="minorHAnsi" w:eastAsiaTheme="minorHAnsi" w:hAnsiTheme="minorHAnsi" w:cstheme="minorBidi"/>
      <w:b/>
      <w:bCs/>
      <w:lang w:eastAsia="en-US"/>
    </w:rPr>
  </w:style>
  <w:style w:type="character" w:styleId="Textoennegrita">
    <w:name w:val="Strong"/>
    <w:basedOn w:val="Fuentedeprrafopredeter"/>
    <w:uiPriority w:val="22"/>
    <w:qFormat/>
    <w:rsid w:val="00775613"/>
    <w:rPr>
      <w:b/>
      <w:bCs/>
    </w:rPr>
  </w:style>
  <w:style w:type="paragraph" w:styleId="Revisin">
    <w:name w:val="Revision"/>
    <w:hidden/>
    <w:uiPriority w:val="99"/>
    <w:semiHidden/>
    <w:rsid w:val="00775613"/>
    <w:rPr>
      <w:rFonts w:asciiTheme="minorHAnsi" w:eastAsiaTheme="minorHAnsi" w:hAnsiTheme="minorHAnsi" w:cstheme="minorBidi"/>
      <w:sz w:val="22"/>
      <w:szCs w:val="22"/>
      <w:lang w:eastAsia="en-US"/>
    </w:rPr>
  </w:style>
  <w:style w:type="paragraph" w:styleId="Descripcin">
    <w:name w:val="caption"/>
    <w:basedOn w:val="Normal"/>
    <w:next w:val="Normal"/>
    <w:uiPriority w:val="35"/>
    <w:unhideWhenUsed/>
    <w:qFormat/>
    <w:rsid w:val="00775613"/>
    <w:pPr>
      <w:spacing w:after="200"/>
    </w:pPr>
    <w:rPr>
      <w:rFonts w:asciiTheme="minorHAnsi" w:eastAsiaTheme="minorHAnsi" w:hAnsiTheme="minorHAnsi" w:cstheme="minorBidi"/>
      <w:i/>
      <w:iCs/>
      <w:color w:val="1F497D" w:themeColor="text2"/>
      <w:sz w:val="18"/>
      <w:szCs w:val="18"/>
    </w:rPr>
  </w:style>
  <w:style w:type="table" w:customStyle="1" w:styleId="Tabladecuadrcula5oscura-nfasis21">
    <w:name w:val="Tabla de cuadrícula 5 oscura - Énfasis 21"/>
    <w:basedOn w:val="Tablanormal"/>
    <w:uiPriority w:val="50"/>
    <w:rsid w:val="0077561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Hipervnculovisitado">
    <w:name w:val="FollowedHyperlink"/>
    <w:basedOn w:val="Fuentedeprrafopredeter"/>
    <w:uiPriority w:val="99"/>
    <w:semiHidden/>
    <w:unhideWhenUsed/>
    <w:rsid w:val="00775613"/>
    <w:rPr>
      <w:color w:val="800080" w:themeColor="followedHyperlink"/>
      <w:u w:val="single"/>
    </w:rPr>
  </w:style>
  <w:style w:type="table" w:customStyle="1" w:styleId="GridTable4Accent51">
    <w:name w:val="Grid Table 4 Accent 51"/>
    <w:basedOn w:val="Tablanormal"/>
    <w:uiPriority w:val="49"/>
    <w:rsid w:val="006D7B67"/>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631">
      <w:bodyDiv w:val="1"/>
      <w:marLeft w:val="0"/>
      <w:marRight w:val="0"/>
      <w:marTop w:val="0"/>
      <w:marBottom w:val="0"/>
      <w:divBdr>
        <w:top w:val="none" w:sz="0" w:space="0" w:color="auto"/>
        <w:left w:val="none" w:sz="0" w:space="0" w:color="auto"/>
        <w:bottom w:val="none" w:sz="0" w:space="0" w:color="auto"/>
        <w:right w:val="none" w:sz="0" w:space="0" w:color="auto"/>
      </w:divBdr>
    </w:div>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496379988">
      <w:bodyDiv w:val="1"/>
      <w:marLeft w:val="0"/>
      <w:marRight w:val="0"/>
      <w:marTop w:val="0"/>
      <w:marBottom w:val="0"/>
      <w:divBdr>
        <w:top w:val="none" w:sz="0" w:space="0" w:color="auto"/>
        <w:left w:val="none" w:sz="0" w:space="0" w:color="auto"/>
        <w:bottom w:val="none" w:sz="0" w:space="0" w:color="auto"/>
        <w:right w:val="none" w:sz="0" w:space="0" w:color="auto"/>
      </w:divBdr>
    </w:div>
    <w:div w:id="644313874">
      <w:bodyDiv w:val="1"/>
      <w:marLeft w:val="0"/>
      <w:marRight w:val="0"/>
      <w:marTop w:val="0"/>
      <w:marBottom w:val="0"/>
      <w:divBdr>
        <w:top w:val="none" w:sz="0" w:space="0" w:color="auto"/>
        <w:left w:val="none" w:sz="0" w:space="0" w:color="auto"/>
        <w:bottom w:val="none" w:sz="0" w:space="0" w:color="auto"/>
        <w:right w:val="none" w:sz="0" w:space="0" w:color="auto"/>
      </w:divBdr>
    </w:div>
    <w:div w:id="832339036">
      <w:bodyDiv w:val="1"/>
      <w:marLeft w:val="0"/>
      <w:marRight w:val="0"/>
      <w:marTop w:val="0"/>
      <w:marBottom w:val="0"/>
      <w:divBdr>
        <w:top w:val="none" w:sz="0" w:space="0" w:color="auto"/>
        <w:left w:val="none" w:sz="0" w:space="0" w:color="auto"/>
        <w:bottom w:val="none" w:sz="0" w:space="0" w:color="auto"/>
        <w:right w:val="none" w:sz="0" w:space="0" w:color="auto"/>
      </w:divBdr>
    </w:div>
    <w:div w:id="1086340446">
      <w:bodyDiv w:val="1"/>
      <w:marLeft w:val="0"/>
      <w:marRight w:val="0"/>
      <w:marTop w:val="0"/>
      <w:marBottom w:val="0"/>
      <w:divBdr>
        <w:top w:val="none" w:sz="0" w:space="0" w:color="auto"/>
        <w:left w:val="none" w:sz="0" w:space="0" w:color="auto"/>
        <w:bottom w:val="none" w:sz="0" w:space="0" w:color="auto"/>
        <w:right w:val="none" w:sz="0" w:space="0" w:color="auto"/>
      </w:divBdr>
    </w:div>
    <w:div w:id="1630362005">
      <w:bodyDiv w:val="1"/>
      <w:marLeft w:val="0"/>
      <w:marRight w:val="0"/>
      <w:marTop w:val="0"/>
      <w:marBottom w:val="0"/>
      <w:divBdr>
        <w:top w:val="none" w:sz="0" w:space="0" w:color="auto"/>
        <w:left w:val="none" w:sz="0" w:space="0" w:color="auto"/>
        <w:bottom w:val="none" w:sz="0" w:space="0" w:color="auto"/>
        <w:right w:val="none" w:sz="0" w:space="0" w:color="auto"/>
      </w:divBdr>
    </w:div>
    <w:div w:id="180866738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Documento_de_Microsoft_Word.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vernobert.gencat.cat/ca/transparenci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Hoja_de_c_lculo_de_Microsoft_Excel.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sgeneral_inf_tcm344-30987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3.fitxers.ctti.intranet.gencat.cat\1301$\N0035_SG%20Transparencia\AG_N0035_SGTransp\G0137_Avaluacions\2018_Avaluaci&#243;%20obligacions%20transpar&#232;ncia\2018_09_03%20Avaluaci&#243;%20obligac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3.fitxers.ctti.intranet.gencat.cat\1301$\N0035_SG%20Transparencia\AG_N0035_SGTransp\G0137_Avaluacions\2018_Avaluaci&#243;%20obligacions%20transpar&#232;ncia\2018_09_03%20Avaluaci&#243;%20obligac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3.fitxers.ctti.intranet.gencat.cat\1301$\N0035_SG%20Transparencia\AG_N0035_SGTransp\G0137_Avaluacions\2018_Avaluaci&#243;%20obligacions%20transpar&#232;ncia\2018_09_03%20Avaluaci&#243;%20obligac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200"/>
            </a:pPr>
            <a:r>
              <a:rPr lang="ca-ES" sz="1200"/>
              <a:t>Resultats per apartats, en %</a:t>
            </a:r>
          </a:p>
        </c:rich>
      </c:tx>
      <c:layout>
        <c:manualLayout>
          <c:xMode val="edge"/>
          <c:yMode val="edge"/>
          <c:x val="0.18425441005920776"/>
          <c:y val="2.7777861700128536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Gràfics!$A$2:$A$9</c:f>
              <c:strCache>
                <c:ptCount val="8"/>
                <c:pt idx="0">
                  <c:v>Organització i normativa</c:v>
                </c:pt>
                <c:pt idx="1">
                  <c:v>Gestió dels serveis públics</c:v>
                </c:pt>
                <c:pt idx="2">
                  <c:v>Funció pública</c:v>
                </c:pt>
                <c:pt idx="3">
                  <c:v>Economia i Finances</c:v>
                </c:pt>
                <c:pt idx="4">
                  <c:v>Patrimoni</c:v>
                </c:pt>
                <c:pt idx="5">
                  <c:v>Contractació </c:v>
                </c:pt>
                <c:pt idx="6">
                  <c:v>Territori</c:v>
                </c:pt>
                <c:pt idx="7">
                  <c:v>Govern</c:v>
                </c:pt>
              </c:strCache>
            </c:strRef>
          </c:cat>
          <c:val>
            <c:numRef>
              <c:f>Gràfics!$B$2:$B$9</c:f>
              <c:numCache>
                <c:formatCode>0.00</c:formatCode>
                <c:ptCount val="8"/>
                <c:pt idx="0">
                  <c:v>85.625</c:v>
                </c:pt>
                <c:pt idx="1">
                  <c:v>80.625</c:v>
                </c:pt>
                <c:pt idx="2">
                  <c:v>94.351851851851848</c:v>
                </c:pt>
                <c:pt idx="3">
                  <c:v>88.541666666666671</c:v>
                </c:pt>
                <c:pt idx="4">
                  <c:v>98.25</c:v>
                </c:pt>
                <c:pt idx="5">
                  <c:v>95.52827380952381</c:v>
                </c:pt>
                <c:pt idx="6">
                  <c:v>88.723958333333329</c:v>
                </c:pt>
                <c:pt idx="7" formatCode="General">
                  <c:v>97</c:v>
                </c:pt>
              </c:numCache>
            </c:numRef>
          </c:val>
          <c:extLst>
            <c:ext xmlns:c16="http://schemas.microsoft.com/office/drawing/2014/chart" uri="{C3380CC4-5D6E-409C-BE32-E72D297353CC}">
              <c16:uniqueId val="{00000000-F585-48F3-B19B-AA1C9C3C393B}"/>
            </c:ext>
          </c:extLst>
        </c:ser>
        <c:dLbls>
          <c:showLegendKey val="0"/>
          <c:showVal val="1"/>
          <c:showCatName val="0"/>
          <c:showSerName val="0"/>
          <c:showPercent val="0"/>
          <c:showBubbleSize val="0"/>
        </c:dLbls>
        <c:gapWidth val="150"/>
        <c:overlap val="-25"/>
        <c:axId val="96041216"/>
        <c:axId val="96055296"/>
      </c:barChart>
      <c:catAx>
        <c:axId val="96041216"/>
        <c:scaling>
          <c:orientation val="minMax"/>
        </c:scaling>
        <c:delete val="0"/>
        <c:axPos val="b"/>
        <c:numFmt formatCode="General" sourceLinked="0"/>
        <c:majorTickMark val="none"/>
        <c:minorTickMark val="none"/>
        <c:tickLblPos val="nextTo"/>
        <c:crossAx val="96055296"/>
        <c:crosses val="autoZero"/>
        <c:auto val="1"/>
        <c:lblAlgn val="ctr"/>
        <c:lblOffset val="100"/>
        <c:noMultiLvlLbl val="0"/>
      </c:catAx>
      <c:valAx>
        <c:axId val="96055296"/>
        <c:scaling>
          <c:orientation val="minMax"/>
        </c:scaling>
        <c:delete val="1"/>
        <c:axPos val="l"/>
        <c:numFmt formatCode="0.00" sourceLinked="1"/>
        <c:majorTickMark val="none"/>
        <c:minorTickMark val="none"/>
        <c:tickLblPos val="none"/>
        <c:crossAx val="9604121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a-ES"/>
              <a:t>Epígrafs</a:t>
            </a:r>
            <a:r>
              <a:rPr lang="ca-ES" baseline="0"/>
              <a:t> per apartat, en %</a:t>
            </a:r>
            <a:endParaRPr lang="ca-ES"/>
          </a:p>
        </c:rich>
      </c:tx>
      <c:layout/>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Gràfics!$K$14:$K$21</c:f>
              <c:strCache>
                <c:ptCount val="8"/>
                <c:pt idx="0">
                  <c:v>Organització i normativa</c:v>
                </c:pt>
                <c:pt idx="1">
                  <c:v>Gestió dels serveis públics</c:v>
                </c:pt>
                <c:pt idx="2">
                  <c:v>Funció pública</c:v>
                </c:pt>
                <c:pt idx="3">
                  <c:v>Economia i Finances</c:v>
                </c:pt>
                <c:pt idx="4">
                  <c:v>Patrimoni</c:v>
                </c:pt>
                <c:pt idx="5">
                  <c:v>Contractació </c:v>
                </c:pt>
                <c:pt idx="6">
                  <c:v>Territori</c:v>
                </c:pt>
                <c:pt idx="7">
                  <c:v>Govern</c:v>
                </c:pt>
              </c:strCache>
            </c:strRef>
          </c:cat>
          <c:val>
            <c:numRef>
              <c:f>Gràfics!$L$14:$L$21</c:f>
              <c:numCache>
                <c:formatCode>0</c:formatCode>
                <c:ptCount val="8"/>
                <c:pt idx="0">
                  <c:v>16</c:v>
                </c:pt>
                <c:pt idx="1">
                  <c:v>7</c:v>
                </c:pt>
                <c:pt idx="2">
                  <c:v>14</c:v>
                </c:pt>
                <c:pt idx="3">
                  <c:v>11</c:v>
                </c:pt>
                <c:pt idx="4">
                  <c:v>5</c:v>
                </c:pt>
                <c:pt idx="5">
                  <c:v>47</c:v>
                </c:pt>
                <c:pt idx="6">
                  <c:v>12</c:v>
                </c:pt>
                <c:pt idx="7">
                  <c:v>7</c:v>
                </c:pt>
              </c:numCache>
            </c:numRef>
          </c:val>
          <c:extLst>
            <c:ext xmlns:c16="http://schemas.microsoft.com/office/drawing/2014/chart" uri="{C3380CC4-5D6E-409C-BE32-E72D297353CC}">
              <c16:uniqueId val="{00000000-6940-4AB3-995A-983052802470}"/>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a:t>Resultats per indicadors, en %</a:t>
            </a:r>
          </a:p>
        </c:rich>
      </c:tx>
      <c:layout/>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Gràfics!$A$23:$A$26</c:f>
              <c:strCache>
                <c:ptCount val="4"/>
                <c:pt idx="0">
                  <c:v>Font, format i actualització</c:v>
                </c:pt>
                <c:pt idx="1">
                  <c:v>Contingut</c:v>
                </c:pt>
                <c:pt idx="2">
                  <c:v>Accessibilitat</c:v>
                </c:pt>
                <c:pt idx="3">
                  <c:v>Presentació</c:v>
                </c:pt>
              </c:strCache>
            </c:strRef>
          </c:cat>
          <c:val>
            <c:numRef>
              <c:f>Gràfics!$B$23:$B$26</c:f>
              <c:numCache>
                <c:formatCode>0.00</c:formatCode>
                <c:ptCount val="4"/>
                <c:pt idx="0">
                  <c:v>84.988570601851862</c:v>
                </c:pt>
                <c:pt idx="1">
                  <c:v>91.484664351851848</c:v>
                </c:pt>
                <c:pt idx="2">
                  <c:v>96.916666666666671</c:v>
                </c:pt>
                <c:pt idx="3">
                  <c:v>91.38831018518519</c:v>
                </c:pt>
              </c:numCache>
            </c:numRef>
          </c:val>
          <c:extLst>
            <c:ext xmlns:c16="http://schemas.microsoft.com/office/drawing/2014/chart" uri="{C3380CC4-5D6E-409C-BE32-E72D297353CC}">
              <c16:uniqueId val="{00000000-FF05-402C-B432-008C613FC58D}"/>
            </c:ext>
          </c:extLst>
        </c:ser>
        <c:dLbls>
          <c:showLegendKey val="0"/>
          <c:showVal val="1"/>
          <c:showCatName val="0"/>
          <c:showSerName val="0"/>
          <c:showPercent val="0"/>
          <c:showBubbleSize val="0"/>
        </c:dLbls>
        <c:gapWidth val="150"/>
        <c:overlap val="-25"/>
        <c:axId val="60722560"/>
        <c:axId val="60728448"/>
      </c:barChart>
      <c:catAx>
        <c:axId val="60722560"/>
        <c:scaling>
          <c:orientation val="minMax"/>
        </c:scaling>
        <c:delete val="0"/>
        <c:axPos val="l"/>
        <c:numFmt formatCode="General" sourceLinked="0"/>
        <c:majorTickMark val="none"/>
        <c:minorTickMark val="none"/>
        <c:tickLblPos val="nextTo"/>
        <c:crossAx val="60728448"/>
        <c:crosses val="autoZero"/>
        <c:auto val="1"/>
        <c:lblAlgn val="ctr"/>
        <c:lblOffset val="100"/>
        <c:noMultiLvlLbl val="0"/>
      </c:catAx>
      <c:valAx>
        <c:axId val="60728448"/>
        <c:scaling>
          <c:orientation val="minMax"/>
        </c:scaling>
        <c:delete val="1"/>
        <c:axPos val="b"/>
        <c:numFmt formatCode="0.00" sourceLinked="1"/>
        <c:majorTickMark val="none"/>
        <c:minorTickMark val="none"/>
        <c:tickLblPos val="none"/>
        <c:crossAx val="6072256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0" ma:contentTypeDescription="Crea un document nou" ma:contentTypeScope="" ma:versionID="c85a83b8dd4f7b828f903beeb5315406">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f71ce63003c856382cb77784a98a7067"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22F3-1414-42EF-B1C4-ACE579EBD66B}">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69c11177-adea-4a8c-9af1-536775451432"/>
    <ds:schemaRef ds:uri="http://purl.org/dc/terms/"/>
    <ds:schemaRef ds:uri="http://purl.org/dc/elements/1.1/"/>
  </ds:schemaRefs>
</ds:datastoreItem>
</file>

<file path=customXml/itemProps2.xml><?xml version="1.0" encoding="utf-8"?>
<ds:datastoreItem xmlns:ds="http://schemas.openxmlformats.org/officeDocument/2006/customXml" ds:itemID="{F701979E-33A5-47A5-AD34-1FE7FDBAB589}">
  <ds:schemaRefs>
    <ds:schemaRef ds:uri="http://schemas.microsoft.com/sharepoint/v3/contenttype/forms"/>
  </ds:schemaRefs>
</ds:datastoreItem>
</file>

<file path=customXml/itemProps3.xml><?xml version="1.0" encoding="utf-8"?>
<ds:datastoreItem xmlns:ds="http://schemas.openxmlformats.org/officeDocument/2006/customXml" ds:itemID="{92DDB04F-F6E5-47EA-9427-392DD0575ABB}"/>
</file>

<file path=customXml/itemProps4.xml><?xml version="1.0" encoding="utf-8"?>
<ds:datastoreItem xmlns:ds="http://schemas.openxmlformats.org/officeDocument/2006/customXml" ds:itemID="{EE73246D-1B8B-4F87-8B64-D85BD0C0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sgeneral_inf_tcm344-309871.dotx</Template>
  <TotalTime>0</TotalTime>
  <Pages>17</Pages>
  <Words>5214</Words>
  <Characters>29726</Characters>
  <Application>Microsoft Office Word</Application>
  <DocSecurity>4</DocSecurity>
  <Lines>247</Lines>
  <Paragraphs>69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inf</cp:keywords>
  <cp:lastModifiedBy/>
  <cp:revision>1</cp:revision>
  <dcterms:created xsi:type="dcterms:W3CDTF">2019-06-13T09:40:00Z</dcterms:created>
  <dcterms:modified xsi:type="dcterms:W3CDTF">2019-06-13T09:40:00Z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Order">
    <vt:r8>14700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