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C2F1D" w14:textId="77777777" w:rsidR="00070472" w:rsidRDefault="00070472" w:rsidP="00070472">
      <w:pPr>
        <w:jc w:val="both"/>
      </w:pPr>
      <w:bookmarkStart w:id="0" w:name="_GoBack"/>
      <w:bookmarkEnd w:id="0"/>
      <w:r>
        <w:t xml:space="preserve">Comunicació </w:t>
      </w:r>
    </w:p>
    <w:p w14:paraId="69587673" w14:textId="53AE7E54" w:rsidR="00070472" w:rsidRDefault="00070472" w:rsidP="00070472">
      <w:pPr>
        <w:jc w:val="both"/>
      </w:pPr>
      <w:r>
        <w:t>al Govern sobre la consulta pública prèvia a l’elaboració d’un projecte de decret pel qual s’aprova el reglament de relacions amb les comunitats catalanes a l’exterior</w:t>
      </w:r>
      <w:r w:rsidR="009D3A0E">
        <w:t>.</w:t>
      </w:r>
    </w:p>
    <w:p w14:paraId="01C510FE" w14:textId="77777777" w:rsidR="00070472" w:rsidRDefault="00070472" w:rsidP="00070472">
      <w:pPr>
        <w:jc w:val="both"/>
      </w:pPr>
    </w:p>
    <w:p w14:paraId="00299361" w14:textId="77777777" w:rsidR="00070472" w:rsidRDefault="00070472" w:rsidP="00070472">
      <w:pPr>
        <w:jc w:val="both"/>
      </w:pPr>
    </w:p>
    <w:p w14:paraId="56079F12" w14:textId="77777777" w:rsidR="00070472" w:rsidRDefault="00070472" w:rsidP="00070472">
      <w:pPr>
        <w:jc w:val="both"/>
      </w:pPr>
    </w:p>
    <w:p w14:paraId="7D6E542A" w14:textId="77777777" w:rsidR="00274114" w:rsidRDefault="00274114" w:rsidP="00274114">
      <w:pPr>
        <w:jc w:val="both"/>
      </w:pPr>
      <w:r>
        <w:t>La Llei 8/2017, del 15 de juny, de la comunitat catalana a l’exterior</w:t>
      </w:r>
      <w:r w:rsidR="001355CB">
        <w:t>,</w:t>
      </w:r>
      <w:r>
        <w:t xml:space="preserve"> té per objecte regular el marc de les relacions de la Generalitat, les seves institucions i la societat de Catalunya amb els catalans</w:t>
      </w:r>
      <w:r w:rsidR="00740416">
        <w:t xml:space="preserve"> </w:t>
      </w:r>
      <w:r>
        <w:t>residents a l’exterior, i amb els catalans</w:t>
      </w:r>
      <w:r w:rsidR="00740416">
        <w:t xml:space="preserve"> </w:t>
      </w:r>
      <w:r>
        <w:t xml:space="preserve">i les comunitats catalanes establerts fora del territori de Catalunya. El Govern de la Generalitat dona suport a aquestes relacions, les promou i les fomenta. </w:t>
      </w:r>
    </w:p>
    <w:p w14:paraId="0C9FCF04" w14:textId="77777777" w:rsidR="002821AF" w:rsidRDefault="002821AF" w:rsidP="00274114">
      <w:pPr>
        <w:jc w:val="both"/>
      </w:pPr>
    </w:p>
    <w:p w14:paraId="69D57463" w14:textId="77777777" w:rsidR="00274114" w:rsidRDefault="002821AF" w:rsidP="00274114">
      <w:pPr>
        <w:jc w:val="both"/>
      </w:pPr>
      <w:r>
        <w:t>El Capítol III d’aquesta llei regula les comunitats catalanes a l’exterior. D’aquesta regulació, es preveu que determinats aspectes s’hagin d’establir per reglament.</w:t>
      </w:r>
    </w:p>
    <w:p w14:paraId="3CDEF30D" w14:textId="77777777" w:rsidR="00274114" w:rsidRDefault="00274114" w:rsidP="00274114">
      <w:pPr>
        <w:jc w:val="both"/>
      </w:pPr>
    </w:p>
    <w:p w14:paraId="501F0194" w14:textId="77777777" w:rsidR="00070472" w:rsidRDefault="00070472" w:rsidP="00070472">
      <w:pPr>
        <w:jc w:val="both"/>
      </w:pPr>
      <w:r>
        <w:t>El Departament d’Acció Exterior, Relacions Inst</w:t>
      </w:r>
      <w:r w:rsidR="00CF240F">
        <w:t>itucionals i Transparència ha de</w:t>
      </w:r>
      <w:r>
        <w:t xml:space="preserve"> dur a terme la consulta pública prèvia a l’elaboració d’un projecte de decret que </w:t>
      </w:r>
      <w:r w:rsidR="00A83EF3">
        <w:t xml:space="preserve">aprovi el reglament de </w:t>
      </w:r>
      <w:r>
        <w:t>relacions amb les comunitats catalanes a l’exterior, de conformitat amb els article</w:t>
      </w:r>
      <w:r w:rsidR="0043533D">
        <w:t>s 13</w:t>
      </w:r>
      <w:r>
        <w:t xml:space="preserve"> a 20 de la Llei 8/2017, de 15 de juny, de la comunitat catalana a l’exterior, i amb  l’article 133.1 de la Llei 39/2015, d’1 d’octubre, del procediment administratiu comú de les administracions públiques.</w:t>
      </w:r>
    </w:p>
    <w:p w14:paraId="508C6C06" w14:textId="77777777" w:rsidR="00070472" w:rsidRDefault="00070472" w:rsidP="00070472">
      <w:pPr>
        <w:jc w:val="both"/>
      </w:pPr>
    </w:p>
    <w:p w14:paraId="3618F32E" w14:textId="77777777" w:rsidR="00070472" w:rsidRDefault="00070472" w:rsidP="00070472">
      <w:pPr>
        <w:jc w:val="both"/>
      </w:pPr>
      <w:r>
        <w:t>Per tot això, a proposta del conseller d’Acció Exterior, Relacions Institucionals i Transparència, el Govern</w:t>
      </w:r>
    </w:p>
    <w:p w14:paraId="7635ECBF" w14:textId="77777777" w:rsidR="00070472" w:rsidRDefault="00070472" w:rsidP="00070472">
      <w:pPr>
        <w:jc w:val="both"/>
      </w:pPr>
    </w:p>
    <w:p w14:paraId="0DC84EB4" w14:textId="77777777" w:rsidR="00070472" w:rsidRDefault="00070472" w:rsidP="00070472">
      <w:pPr>
        <w:jc w:val="both"/>
      </w:pPr>
    </w:p>
    <w:p w14:paraId="588017D8" w14:textId="77777777" w:rsidR="00274114" w:rsidRPr="00375F4E" w:rsidRDefault="00274114" w:rsidP="00274114">
      <w:pPr>
        <w:pStyle w:val="Default"/>
        <w:jc w:val="both"/>
      </w:pPr>
      <w:r w:rsidRPr="003979B3">
        <w:rPr>
          <w:color w:val="auto"/>
          <w:sz w:val="22"/>
        </w:rPr>
        <w:t xml:space="preserve">Pren coneixement de la consulta pública prèvia a l’elaboració d’un projecte de decret pel qual s’aprova el reglament de relacions amb les comunitats catalanes a l’exterior, </w:t>
      </w:r>
      <w:r w:rsidRPr="00E23053">
        <w:rPr>
          <w:rFonts w:cs="Times New Roman"/>
          <w:color w:val="auto"/>
          <w:sz w:val="22"/>
          <w:szCs w:val="22"/>
          <w:lang w:eastAsia="en-US"/>
        </w:rPr>
        <w:t>amb el contingut que es detalla en l’annex.</w:t>
      </w:r>
    </w:p>
    <w:p w14:paraId="451FAC1C" w14:textId="77777777" w:rsidR="00274114" w:rsidRPr="00E23053" w:rsidRDefault="00274114" w:rsidP="00274114">
      <w:pPr>
        <w:jc w:val="both"/>
      </w:pPr>
    </w:p>
    <w:p w14:paraId="6B1A8490" w14:textId="77777777" w:rsidR="00070472" w:rsidRDefault="00070472" w:rsidP="001A10A1">
      <w:pPr>
        <w:jc w:val="both"/>
        <w:rPr>
          <w:rFonts w:cs="Arial"/>
        </w:rPr>
      </w:pPr>
    </w:p>
    <w:p w14:paraId="735C72B5" w14:textId="77777777" w:rsidR="00070472" w:rsidRDefault="00070472" w:rsidP="001A10A1">
      <w:pPr>
        <w:jc w:val="both"/>
        <w:rPr>
          <w:rFonts w:cs="Arial"/>
        </w:rPr>
      </w:pPr>
    </w:p>
    <w:p w14:paraId="3CA98742" w14:textId="77777777" w:rsidR="00070472" w:rsidRDefault="00070472" w:rsidP="001A10A1">
      <w:pPr>
        <w:jc w:val="both"/>
        <w:rPr>
          <w:rFonts w:cs="Arial"/>
        </w:rPr>
      </w:pPr>
    </w:p>
    <w:p w14:paraId="4EB6D268" w14:textId="77777777" w:rsidR="00070472" w:rsidRDefault="00070472" w:rsidP="001A10A1">
      <w:pPr>
        <w:jc w:val="both"/>
        <w:rPr>
          <w:rFonts w:cs="Arial"/>
        </w:rPr>
      </w:pPr>
    </w:p>
    <w:p w14:paraId="56B2BB0B" w14:textId="77777777" w:rsidR="00070472" w:rsidRDefault="00070472" w:rsidP="001A10A1">
      <w:pPr>
        <w:jc w:val="both"/>
        <w:rPr>
          <w:rFonts w:cs="Arial"/>
        </w:rPr>
      </w:pPr>
    </w:p>
    <w:p w14:paraId="21BE77FB" w14:textId="77777777" w:rsidR="00070472" w:rsidRDefault="00070472" w:rsidP="001A10A1">
      <w:pPr>
        <w:jc w:val="both"/>
        <w:rPr>
          <w:rFonts w:cs="Arial"/>
        </w:rPr>
      </w:pPr>
    </w:p>
    <w:p w14:paraId="230D89A3" w14:textId="77777777" w:rsidR="00070472" w:rsidRDefault="00070472" w:rsidP="001A10A1">
      <w:pPr>
        <w:jc w:val="both"/>
        <w:rPr>
          <w:rFonts w:cs="Arial"/>
        </w:rPr>
      </w:pPr>
    </w:p>
    <w:p w14:paraId="5966078F" w14:textId="77777777" w:rsidR="00070472" w:rsidRDefault="00070472" w:rsidP="001A10A1">
      <w:pPr>
        <w:jc w:val="both"/>
        <w:rPr>
          <w:rFonts w:cs="Arial"/>
        </w:rPr>
      </w:pPr>
    </w:p>
    <w:p w14:paraId="3A3CCE85" w14:textId="77777777" w:rsidR="00070472" w:rsidRDefault="00070472" w:rsidP="001A10A1">
      <w:pPr>
        <w:jc w:val="both"/>
        <w:rPr>
          <w:rFonts w:cs="Arial"/>
        </w:rPr>
      </w:pPr>
    </w:p>
    <w:p w14:paraId="49CB886D" w14:textId="77777777" w:rsidR="00070472" w:rsidRDefault="00070472" w:rsidP="001A10A1">
      <w:pPr>
        <w:jc w:val="both"/>
        <w:rPr>
          <w:rFonts w:cs="Arial"/>
        </w:rPr>
      </w:pPr>
    </w:p>
    <w:p w14:paraId="203D9BB6" w14:textId="77777777" w:rsidR="00070472" w:rsidRDefault="00070472" w:rsidP="001A10A1">
      <w:pPr>
        <w:jc w:val="both"/>
        <w:rPr>
          <w:rFonts w:cs="Arial"/>
        </w:rPr>
      </w:pPr>
    </w:p>
    <w:p w14:paraId="768B4DFC" w14:textId="77777777" w:rsidR="00070472" w:rsidRDefault="00070472" w:rsidP="001A10A1">
      <w:pPr>
        <w:jc w:val="both"/>
        <w:rPr>
          <w:rFonts w:cs="Arial"/>
        </w:rPr>
      </w:pPr>
    </w:p>
    <w:p w14:paraId="593BB794" w14:textId="77777777" w:rsidR="00070472" w:rsidRDefault="00070472" w:rsidP="001A10A1">
      <w:pPr>
        <w:jc w:val="both"/>
        <w:rPr>
          <w:rFonts w:cs="Arial"/>
        </w:rPr>
      </w:pPr>
    </w:p>
    <w:p w14:paraId="62FE8C7E" w14:textId="77777777" w:rsidR="00274114" w:rsidRDefault="00274114" w:rsidP="001A10A1">
      <w:pPr>
        <w:jc w:val="both"/>
        <w:rPr>
          <w:rFonts w:cs="Arial"/>
        </w:rPr>
      </w:pPr>
    </w:p>
    <w:p w14:paraId="5A60B4E8" w14:textId="77777777" w:rsidR="00070472" w:rsidRDefault="00070472" w:rsidP="001A10A1">
      <w:pPr>
        <w:jc w:val="both"/>
        <w:rPr>
          <w:rFonts w:cs="Arial"/>
        </w:rPr>
      </w:pPr>
    </w:p>
    <w:p w14:paraId="4B092124" w14:textId="77777777" w:rsidR="00070472" w:rsidRDefault="00070472" w:rsidP="001A10A1">
      <w:pPr>
        <w:jc w:val="both"/>
        <w:rPr>
          <w:rFonts w:cs="Arial"/>
        </w:rPr>
      </w:pPr>
    </w:p>
    <w:p w14:paraId="38493B65" w14:textId="77777777" w:rsidR="00F34FA3" w:rsidRDefault="00F34FA3" w:rsidP="001A10A1">
      <w:pPr>
        <w:jc w:val="both"/>
        <w:rPr>
          <w:rFonts w:cs="Arial"/>
        </w:rPr>
      </w:pPr>
      <w:r>
        <w:rPr>
          <w:rFonts w:cs="Arial"/>
        </w:rPr>
        <w:t>ANNEX</w:t>
      </w:r>
    </w:p>
    <w:p w14:paraId="6C7858F2" w14:textId="77777777" w:rsidR="00F34FA3" w:rsidRDefault="00F34FA3" w:rsidP="001A10A1">
      <w:pPr>
        <w:jc w:val="both"/>
        <w:rPr>
          <w:rFonts w:cs="Arial"/>
        </w:rPr>
      </w:pPr>
    </w:p>
    <w:tbl>
      <w:tblPr>
        <w:tblStyle w:val="Taulaambquadrcula1"/>
        <w:tblW w:w="0" w:type="auto"/>
        <w:tblLook w:val="04A0" w:firstRow="1" w:lastRow="0" w:firstColumn="1" w:lastColumn="0" w:noHBand="0" w:noVBand="1"/>
      </w:tblPr>
      <w:tblGrid>
        <w:gridCol w:w="8494"/>
      </w:tblGrid>
      <w:tr w:rsidR="00F34FA3" w:rsidRPr="00FD3ADD" w14:paraId="07A40127" w14:textId="77777777" w:rsidTr="008C34C7">
        <w:tc>
          <w:tcPr>
            <w:tcW w:w="9210" w:type="dxa"/>
            <w:shd w:val="clear" w:color="auto" w:fill="F2F2F2" w:themeFill="background1" w:themeFillShade="F2"/>
          </w:tcPr>
          <w:p w14:paraId="5FF93226" w14:textId="77777777" w:rsidR="00F34FA3" w:rsidRDefault="00F34FA3" w:rsidP="008C34C7">
            <w:pPr>
              <w:rPr>
                <w:rFonts w:eastAsia="Calibri" w:cs="Arial"/>
                <w:b/>
              </w:rPr>
            </w:pPr>
          </w:p>
          <w:p w14:paraId="7605CDEB" w14:textId="77777777" w:rsidR="00F34FA3" w:rsidRPr="00F34FA3" w:rsidRDefault="00F34FA3" w:rsidP="008C34C7">
            <w:pPr>
              <w:rPr>
                <w:rFonts w:eastAsia="Calibri" w:cs="Arial"/>
                <w:b/>
              </w:rPr>
            </w:pPr>
            <w:r w:rsidRPr="00F34FA3">
              <w:rPr>
                <w:rFonts w:eastAsia="Calibri" w:cs="Arial"/>
                <w:b/>
              </w:rPr>
              <w:t>Consulta relativa a: P</w:t>
            </w:r>
            <w:r w:rsidRPr="00F34FA3">
              <w:rPr>
                <w:rFonts w:cs="Arial"/>
                <w:b/>
              </w:rPr>
              <w:t xml:space="preserve">rojecte de decret </w:t>
            </w:r>
            <w:r w:rsidR="00070472">
              <w:rPr>
                <w:rFonts w:cs="Arial"/>
                <w:b/>
              </w:rPr>
              <w:t>pel qual s’aprova el reglament de relacions amb les comunitats catalanes a l’exterior</w:t>
            </w:r>
          </w:p>
          <w:p w14:paraId="57B9A2B6" w14:textId="77777777" w:rsidR="00F34FA3" w:rsidRPr="00FD3ADD" w:rsidRDefault="00F34FA3" w:rsidP="008C34C7">
            <w:pPr>
              <w:rPr>
                <w:rFonts w:eastAsia="Calibri" w:cs="Arial"/>
                <w:b/>
              </w:rPr>
            </w:pPr>
          </w:p>
        </w:tc>
      </w:tr>
      <w:tr w:rsidR="00F34FA3" w:rsidRPr="00FD3ADD" w14:paraId="0435B625" w14:textId="77777777" w:rsidTr="008C34C7">
        <w:tc>
          <w:tcPr>
            <w:tcW w:w="9210" w:type="dxa"/>
            <w:shd w:val="clear" w:color="auto" w:fill="DBE5F1" w:themeFill="accent1" w:themeFillTint="33"/>
          </w:tcPr>
          <w:p w14:paraId="39CCF143" w14:textId="77777777" w:rsidR="00F34FA3" w:rsidRDefault="00F34FA3" w:rsidP="008C34C7">
            <w:pPr>
              <w:rPr>
                <w:rFonts w:eastAsia="Calibri" w:cs="Arial"/>
                <w:b/>
              </w:rPr>
            </w:pPr>
          </w:p>
          <w:p w14:paraId="065064BF" w14:textId="77777777" w:rsidR="00F34FA3" w:rsidRDefault="00F34FA3" w:rsidP="008C34C7">
            <w:pPr>
              <w:rPr>
                <w:rFonts w:eastAsia="Calibri" w:cs="Arial"/>
                <w:b/>
              </w:rPr>
            </w:pPr>
            <w:r w:rsidRPr="00FD3ADD">
              <w:rPr>
                <w:rFonts w:eastAsia="Calibri" w:cs="Arial"/>
                <w:b/>
              </w:rPr>
              <w:t>1. Problemes que es pretenen solucionar amb la iniciativa.</w:t>
            </w:r>
          </w:p>
          <w:p w14:paraId="553598DA" w14:textId="77777777" w:rsidR="00F34FA3" w:rsidRPr="00FD3ADD" w:rsidRDefault="00F34FA3" w:rsidP="008C34C7">
            <w:pPr>
              <w:rPr>
                <w:rFonts w:eastAsia="Calibri" w:cs="Arial"/>
                <w:b/>
              </w:rPr>
            </w:pPr>
          </w:p>
        </w:tc>
      </w:tr>
      <w:tr w:rsidR="00F34FA3" w:rsidRPr="00FD3ADD" w14:paraId="2F73F3F8" w14:textId="77777777" w:rsidTr="008C34C7">
        <w:tc>
          <w:tcPr>
            <w:tcW w:w="9210" w:type="dxa"/>
          </w:tcPr>
          <w:p w14:paraId="1B995FD8" w14:textId="77777777" w:rsidR="00F34FA3" w:rsidRPr="007412A9" w:rsidRDefault="00F34FA3" w:rsidP="008C34C7">
            <w:pPr>
              <w:rPr>
                <w:rFonts w:eastAsia="Calibri" w:cs="Arial"/>
              </w:rPr>
            </w:pPr>
          </w:p>
          <w:p w14:paraId="65FE8FFF" w14:textId="77777777" w:rsidR="00074779" w:rsidRDefault="00C71A4D" w:rsidP="00E24785">
            <w:pPr>
              <w:jc w:val="both"/>
              <w:rPr>
                <w:rFonts w:cs="Arial"/>
                <w:color w:val="000000"/>
                <w:shd w:val="clear" w:color="auto" w:fill="FFFFFF"/>
              </w:rPr>
            </w:pPr>
            <w:r>
              <w:t>La primera llei catalana que regula les comunitats catalanes a l’exterior és la Llei 18/1996, del 27 de desembre, de relacions amb les comunitats catalanes a l’exterior. Aquesta llei</w:t>
            </w:r>
            <w:r w:rsidR="00074779">
              <w:t xml:space="preserve"> </w:t>
            </w:r>
            <w:r w:rsidR="00074779" w:rsidRPr="00074779">
              <w:rPr>
                <w:rFonts w:cs="Arial"/>
                <w:color w:val="000000"/>
                <w:shd w:val="clear" w:color="auto" w:fill="FFFFFF"/>
              </w:rPr>
              <w:t>té per objecte la institucionalització de les relacions entre els casals catalans entre si i amb Catalunya i les seves institucions, i el foment i la protecció d'aquests col·lectius, mitjançant el reconeixement d'una sèrie de drets i l'establiment de les prestacions que corresponen al Govern de la Generalitat de Catalunya</w:t>
            </w:r>
            <w:r w:rsidR="00074779">
              <w:rPr>
                <w:rFonts w:cs="Arial"/>
                <w:color w:val="000000"/>
                <w:shd w:val="clear" w:color="auto" w:fill="FFFFFF"/>
              </w:rPr>
              <w:t xml:space="preserve">. També </w:t>
            </w:r>
            <w:r w:rsidR="00074779" w:rsidRPr="00074779">
              <w:rPr>
                <w:rFonts w:cs="Arial"/>
                <w:color w:val="000000"/>
                <w:shd w:val="clear" w:color="auto" w:fill="FFFFFF"/>
              </w:rPr>
              <w:t>preveu</w:t>
            </w:r>
            <w:r w:rsidR="00740A98">
              <w:rPr>
                <w:rFonts w:cs="Arial"/>
                <w:color w:val="000000"/>
                <w:shd w:val="clear" w:color="auto" w:fill="FFFFFF"/>
              </w:rPr>
              <w:t>,</w:t>
            </w:r>
            <w:r w:rsidR="00074779">
              <w:rPr>
                <w:rFonts w:cs="Arial"/>
                <w:color w:val="000000"/>
                <w:shd w:val="clear" w:color="auto" w:fill="FFFFFF"/>
              </w:rPr>
              <w:t xml:space="preserve"> aquesta llei</w:t>
            </w:r>
            <w:r w:rsidR="00740A98">
              <w:rPr>
                <w:rFonts w:cs="Arial"/>
                <w:color w:val="000000"/>
                <w:shd w:val="clear" w:color="auto" w:fill="FFFFFF"/>
              </w:rPr>
              <w:t>,</w:t>
            </w:r>
            <w:r w:rsidR="00074779" w:rsidRPr="00074779">
              <w:rPr>
                <w:rFonts w:cs="Arial"/>
                <w:color w:val="000000"/>
                <w:shd w:val="clear" w:color="auto" w:fill="FFFFFF"/>
              </w:rPr>
              <w:t xml:space="preserve"> el desplegament reglamentari dels aspectes organitzatiu i funcional i l'accés al banc de dades del Registre de casals.</w:t>
            </w:r>
          </w:p>
          <w:p w14:paraId="71E7221E" w14:textId="77777777" w:rsidR="00074779" w:rsidRDefault="00074779" w:rsidP="00E24785">
            <w:pPr>
              <w:jc w:val="both"/>
              <w:rPr>
                <w:rFonts w:cs="Arial"/>
                <w:color w:val="000000"/>
                <w:shd w:val="clear" w:color="auto" w:fill="FFFFFF"/>
              </w:rPr>
            </w:pPr>
          </w:p>
          <w:p w14:paraId="4B14DC19" w14:textId="77777777" w:rsidR="00740A98" w:rsidRDefault="00740A98" w:rsidP="00740A98">
            <w:pPr>
              <w:jc w:val="both"/>
              <w:rPr>
                <w:rFonts w:eastAsia="Calibri" w:cs="Arial"/>
              </w:rPr>
            </w:pPr>
            <w:r>
              <w:rPr>
                <w:rFonts w:cs="Arial"/>
                <w:color w:val="000000"/>
                <w:shd w:val="clear" w:color="auto" w:fill="FFFFFF"/>
              </w:rPr>
              <w:t>En el context</w:t>
            </w:r>
            <w:r w:rsidR="00074779">
              <w:rPr>
                <w:rFonts w:cs="Arial"/>
                <w:color w:val="000000"/>
                <w:shd w:val="clear" w:color="auto" w:fill="FFFFFF"/>
              </w:rPr>
              <w:t xml:space="preserve"> d’aquesta previsió de desplegament reglamentari s’aprova </w:t>
            </w:r>
            <w:r w:rsidR="00C71A4D">
              <w:t>el Reglament de relacions amb les comunitats catalanes a l’exterior</w:t>
            </w:r>
            <w:r>
              <w:t>, mitjançant el Decret 118/1998, de 26 de maig, el qual, entre d’altres aspectes, estableix</w:t>
            </w:r>
            <w:r>
              <w:rPr>
                <w:rFonts w:eastAsia="Calibri" w:cs="Arial"/>
              </w:rPr>
              <w:t xml:space="preserve"> e</w:t>
            </w:r>
            <w:r w:rsidRPr="00654E01">
              <w:rPr>
                <w:rFonts w:eastAsia="Calibri" w:cs="Arial"/>
              </w:rPr>
              <w:t xml:space="preserve">l reconeixement </w:t>
            </w:r>
            <w:r w:rsidR="00EF512D">
              <w:rPr>
                <w:rFonts w:eastAsia="Calibri" w:cs="Arial"/>
              </w:rPr>
              <w:t xml:space="preserve">únicament </w:t>
            </w:r>
            <w:r w:rsidR="00C4604A">
              <w:rPr>
                <w:rFonts w:eastAsia="Calibri" w:cs="Arial"/>
              </w:rPr>
              <w:t xml:space="preserve">d’un tipus de comunitat catalana a l’exterior, </w:t>
            </w:r>
            <w:r w:rsidRPr="00654E01">
              <w:rPr>
                <w:rFonts w:eastAsia="Calibri" w:cs="Arial"/>
              </w:rPr>
              <w:t>els casals catalans, la revocació del</w:t>
            </w:r>
            <w:r w:rsidR="00C4604A">
              <w:rPr>
                <w:rFonts w:eastAsia="Calibri" w:cs="Arial"/>
              </w:rPr>
              <w:t xml:space="preserve"> seu </w:t>
            </w:r>
            <w:r w:rsidRPr="00654E01">
              <w:rPr>
                <w:rFonts w:eastAsia="Calibri" w:cs="Arial"/>
              </w:rPr>
              <w:t xml:space="preserve"> reconeixement i la in</w:t>
            </w:r>
            <w:r w:rsidR="00D17E78">
              <w:rPr>
                <w:rFonts w:eastAsia="Calibri" w:cs="Arial"/>
              </w:rPr>
              <w:t>scripció</w:t>
            </w:r>
            <w:r w:rsidR="00C4604A">
              <w:rPr>
                <w:rFonts w:eastAsia="Calibri" w:cs="Arial"/>
              </w:rPr>
              <w:t xml:space="preserve"> d’aquest reconeixement</w:t>
            </w:r>
            <w:r w:rsidR="00D17E78">
              <w:rPr>
                <w:rFonts w:eastAsia="Calibri" w:cs="Arial"/>
              </w:rPr>
              <w:t xml:space="preserve"> en el</w:t>
            </w:r>
            <w:r>
              <w:rPr>
                <w:rFonts w:eastAsia="Calibri" w:cs="Arial"/>
              </w:rPr>
              <w:t xml:space="preserve"> Registre de casals.</w:t>
            </w:r>
          </w:p>
          <w:p w14:paraId="7A4C8704" w14:textId="77777777" w:rsidR="00740A98" w:rsidRDefault="00740A98" w:rsidP="00740A98">
            <w:pPr>
              <w:jc w:val="both"/>
              <w:rPr>
                <w:rFonts w:eastAsia="Calibri" w:cs="Arial"/>
              </w:rPr>
            </w:pPr>
          </w:p>
          <w:p w14:paraId="64E49FC8" w14:textId="77777777" w:rsidR="003D512A" w:rsidRDefault="00740A98" w:rsidP="003D512A">
            <w:pPr>
              <w:jc w:val="both"/>
              <w:rPr>
                <w:rFonts w:cs="Arial"/>
              </w:rPr>
            </w:pPr>
            <w:r>
              <w:rPr>
                <w:rFonts w:eastAsia="Calibri" w:cs="Arial"/>
              </w:rPr>
              <w:t>La Llei 18/1996, del 27 de desembre, més amunt esmentada, és derogada per la Llei 8/2017</w:t>
            </w:r>
            <w:r w:rsidR="00C75EB3">
              <w:t xml:space="preserve">, de 15 de juny, de la </w:t>
            </w:r>
            <w:r>
              <w:t xml:space="preserve">comunitat catalana a l’exterior, </w:t>
            </w:r>
            <w:r w:rsidR="00274114">
              <w:t>passant a ésser, aques</w:t>
            </w:r>
            <w:r w:rsidR="00740416">
              <w:t>t</w:t>
            </w:r>
            <w:r w:rsidR="00274114">
              <w:t xml:space="preserve">a darrera, el </w:t>
            </w:r>
            <w:r w:rsidR="00D17E78">
              <w:t>marc legal</w:t>
            </w:r>
            <w:r>
              <w:t xml:space="preserve"> actual de tot el relatiu a les comunitats catalanes a l’exterior.</w:t>
            </w:r>
            <w:r w:rsidR="003D512A">
              <w:t xml:space="preserve"> </w:t>
            </w:r>
            <w:r w:rsidR="00C3105F">
              <w:t>Precisament, e</w:t>
            </w:r>
            <w:r w:rsidR="003D512A">
              <w:t xml:space="preserve">l seu objecte és regular </w:t>
            </w:r>
            <w:r w:rsidR="003D512A" w:rsidRPr="000B1B43">
              <w:rPr>
                <w:rFonts w:cs="Arial"/>
              </w:rPr>
              <w:t>les relacions de la Generalitat, les seves institucions i la societat de Catalunya amb els catalans residents a l’exterior, i amb els catalans i les comunitats catalanes establerts fora del territori de Catalunya.</w:t>
            </w:r>
            <w:r w:rsidR="003D512A">
              <w:rPr>
                <w:rFonts w:cs="Arial"/>
              </w:rPr>
              <w:t xml:space="preserve"> </w:t>
            </w:r>
          </w:p>
          <w:p w14:paraId="31D2BB43" w14:textId="77777777" w:rsidR="003D512A" w:rsidRDefault="00B42580" w:rsidP="00E24785">
            <w:pPr>
              <w:jc w:val="both"/>
            </w:pPr>
            <w:r>
              <w:t xml:space="preserve"> </w:t>
            </w:r>
          </w:p>
          <w:p w14:paraId="7C66B9A0" w14:textId="77777777" w:rsidR="00740A98" w:rsidRDefault="00B42580" w:rsidP="00E24785">
            <w:pPr>
              <w:jc w:val="both"/>
            </w:pPr>
            <w:r>
              <w:t>Si bé l’</w:t>
            </w:r>
            <w:r w:rsidR="0086653B">
              <w:t>anterior, la Llei 8/2017, de 15 de juny,</w:t>
            </w:r>
            <w:r>
              <w:t xml:space="preserve"> no deroga de manera expressa el Decret 118/1998, de 26 de maig, pel qual s’aprova el Reglament de relacions amb les comunitats catalanes a l’exterior, decret que, en aquests moments, encara està vigent</w:t>
            </w:r>
            <w:r w:rsidR="00D17E78">
              <w:t xml:space="preserve"> en tot allò que no s’oposi a la llei esmentada</w:t>
            </w:r>
            <w:r>
              <w:t xml:space="preserve"> </w:t>
            </w:r>
            <w:r w:rsidR="00D17E78">
              <w:t>i, per tant, és objecte d’aplicació en els supòsits de reconeixement de casals catalans, revocacions de reconeixements d’aquests casals i inscri</w:t>
            </w:r>
            <w:r w:rsidR="00747C95">
              <w:t>pcions en el Registre de casals en referència al seu procediment.</w:t>
            </w:r>
            <w:r w:rsidR="00EF512D">
              <w:t xml:space="preserve"> Altrament, no és aplicable als reconeixements d’altres tipus de comunitats catalanes a l’exterior com, per exemple, les comunitats catalanes virtuals.</w:t>
            </w:r>
          </w:p>
          <w:p w14:paraId="0BEC297D" w14:textId="77777777" w:rsidR="00C4604A" w:rsidRDefault="00C4604A" w:rsidP="00E24785">
            <w:pPr>
              <w:jc w:val="both"/>
            </w:pPr>
          </w:p>
          <w:p w14:paraId="7E004559" w14:textId="77777777" w:rsidR="00747C95" w:rsidRDefault="001C4B21" w:rsidP="00E24785">
            <w:pPr>
              <w:jc w:val="both"/>
            </w:pPr>
            <w:r>
              <w:t xml:space="preserve">Malgrat </w:t>
            </w:r>
            <w:r w:rsidR="00C4604A">
              <w:t>la vigència d’aquest decret i, per tant, del reglament que aquest aprova, la Llei 8/2017, de 15 de juny</w:t>
            </w:r>
            <w:r>
              <w:t>,</w:t>
            </w:r>
            <w:r w:rsidR="00C4604A">
              <w:t xml:space="preserve"> esmentada, </w:t>
            </w:r>
            <w:r>
              <w:t xml:space="preserve">regula un concepte de comunitat catalana a l’exterior molt més ampli que el que va regular la llei antecessora, que es limitava als </w:t>
            </w:r>
            <w:r>
              <w:lastRenderedPageBreak/>
              <w:t>casals catalans</w:t>
            </w:r>
            <w:r w:rsidR="004B4680">
              <w:t>, les seves federacions i confederacions</w:t>
            </w:r>
            <w:r>
              <w:t>.</w:t>
            </w:r>
            <w:r w:rsidR="003D512A">
              <w:t xml:space="preserve"> </w:t>
            </w:r>
            <w:r w:rsidR="004B4680">
              <w:t>Precisament, tal com s’exposa en el preàmbul de la Llei 8/2017, de 15 de juny, fruit de la realitat actual han aparegut formes noves d’organització dels catalans a l’exterior,</w:t>
            </w:r>
            <w:r w:rsidR="005E2560">
              <w:t xml:space="preserve"> </w:t>
            </w:r>
            <w:r w:rsidR="00EF512D">
              <w:t xml:space="preserve">fet que comporta </w:t>
            </w:r>
            <w:r w:rsidR="005E2560">
              <w:t>la necessària revisió</w:t>
            </w:r>
            <w:r w:rsidR="004B4680">
              <w:t xml:space="preserve"> </w:t>
            </w:r>
            <w:r w:rsidR="005E2560">
              <w:t>d</w:t>
            </w:r>
            <w:r w:rsidR="004B4680">
              <w:t>el Reglament de relacions amb les comunitats catalanes a l’exterior, que fins ar</w:t>
            </w:r>
            <w:r w:rsidR="009A055B">
              <w:t>a regulava només els casa</w:t>
            </w:r>
            <w:r w:rsidR="005E2560">
              <w:t>ls catalans.</w:t>
            </w:r>
            <w:r w:rsidR="009A055B">
              <w:t xml:space="preserve"> </w:t>
            </w:r>
          </w:p>
          <w:p w14:paraId="6B715639" w14:textId="77777777" w:rsidR="009A055B" w:rsidRDefault="009A055B" w:rsidP="00E24785">
            <w:pPr>
              <w:jc w:val="both"/>
            </w:pPr>
          </w:p>
          <w:p w14:paraId="7605C250" w14:textId="77777777" w:rsidR="003D512A" w:rsidRDefault="009A055B" w:rsidP="00E24785">
            <w:pPr>
              <w:jc w:val="both"/>
            </w:pPr>
            <w:r>
              <w:t xml:space="preserve">És pretén, doncs, en desenvolupament del nou marc legal </w:t>
            </w:r>
            <w:r w:rsidR="00C83A57">
              <w:t xml:space="preserve">de les comunitats catalanes a </w:t>
            </w:r>
            <w:r>
              <w:t>l’exterior, establir un n</w:t>
            </w:r>
            <w:r w:rsidR="00C83A57">
              <w:t xml:space="preserve">ou procediment de </w:t>
            </w:r>
            <w:r w:rsidR="00F843C6">
              <w:t>reconeixement i de revocació del</w:t>
            </w:r>
            <w:r w:rsidR="00C83A57">
              <w:t xml:space="preserve"> reconeixement </w:t>
            </w:r>
            <w:r>
              <w:t xml:space="preserve">de </w:t>
            </w:r>
            <w:r w:rsidR="00702BAE">
              <w:t xml:space="preserve">totes </w:t>
            </w:r>
            <w:r w:rsidR="00C83A57">
              <w:t xml:space="preserve">les </w:t>
            </w:r>
            <w:r>
              <w:t>comunitats catalanes a l’</w:t>
            </w:r>
            <w:r w:rsidR="003D512A">
              <w:t xml:space="preserve">exterior, entenent </w:t>
            </w:r>
            <w:r>
              <w:t xml:space="preserve">aquestes </w:t>
            </w:r>
            <w:r w:rsidR="00C83A57">
              <w:t>d</w:t>
            </w:r>
            <w:r w:rsidR="003D512A">
              <w:t>e conformitat</w:t>
            </w:r>
            <w:r w:rsidR="00C83A57">
              <w:t xml:space="preserve"> amb la definició de l’article 13 de la Llei 8/2017, de 15 de juny –entitats de naturalesa associativa sense ànim de lucre, constituïdes legalment sota qualsevol forma reconeguda en dret, les finalitats de les quals persegueixin l’assoliment dels objectius fixats per aquesta llei-, així com també adaptar el Registre d</w:t>
            </w:r>
            <w:r w:rsidR="00F843C6">
              <w:t xml:space="preserve">e Casals a </w:t>
            </w:r>
            <w:r w:rsidR="003D512A">
              <w:t>l’existència de</w:t>
            </w:r>
            <w:r w:rsidR="00F843C6">
              <w:t xml:space="preserve"> les ja citades</w:t>
            </w:r>
            <w:r w:rsidR="003D512A">
              <w:t xml:space="preserve"> </w:t>
            </w:r>
            <w:r w:rsidR="007E10DF">
              <w:t xml:space="preserve">noves formes </w:t>
            </w:r>
            <w:r w:rsidR="00C83A57">
              <w:t>d’organització de comunitats catalanes a l’</w:t>
            </w:r>
            <w:r w:rsidR="005E2560">
              <w:t>exterior</w:t>
            </w:r>
            <w:r w:rsidR="00F843C6">
              <w:t xml:space="preserve"> i, </w:t>
            </w:r>
            <w:r w:rsidR="005E2560">
              <w:t xml:space="preserve"> en conseqüència, </w:t>
            </w:r>
            <w:r w:rsidR="005A2B01">
              <w:t xml:space="preserve">establir les circumstàncies que es poden inscriure en el </w:t>
            </w:r>
            <w:r w:rsidR="005E2560">
              <w:t>Registre de comunitats catalanes a l’</w:t>
            </w:r>
            <w:r w:rsidR="007E10DF">
              <w:t xml:space="preserve">exterior </w:t>
            </w:r>
            <w:r w:rsidR="007E10DF">
              <w:rPr>
                <w:rFonts w:eastAsia="Calibri" w:cs="Arial"/>
              </w:rPr>
              <w:t>i aprofitar per indicar l’abast del reconeixement i les obligacions que aquest reconeixement implica</w:t>
            </w:r>
          </w:p>
          <w:p w14:paraId="55FC6FC5" w14:textId="77777777" w:rsidR="003D512A" w:rsidRDefault="003D512A" w:rsidP="00E24785">
            <w:pPr>
              <w:jc w:val="both"/>
            </w:pPr>
          </w:p>
          <w:p w14:paraId="5058CA62" w14:textId="77777777" w:rsidR="0043533D" w:rsidRDefault="003D512A" w:rsidP="00E24785">
            <w:pPr>
              <w:jc w:val="both"/>
            </w:pPr>
            <w:r>
              <w:t>Així doncs, es pretén</w:t>
            </w:r>
            <w:r w:rsidR="003B687E">
              <w:t xml:space="preserve"> adequar </w:t>
            </w:r>
            <w:r w:rsidR="001225FC">
              <w:t>la realitat actual a les noves formes d’organització de les comunitats catalanes a l’exterior, d’acord amb el que preveu la Llei 8/2017, de 15 de juny, i, en tot cas, desenvolupar aquells aspectes relatius a les comunitats catalanes a l’exterior que aquesta estableix que s’han de realitzar per reglament.</w:t>
            </w:r>
            <w:r>
              <w:t xml:space="preserve"> </w:t>
            </w:r>
          </w:p>
          <w:p w14:paraId="7958E811" w14:textId="77777777" w:rsidR="003D512A" w:rsidRPr="003D512A" w:rsidRDefault="003D512A" w:rsidP="00E24785">
            <w:pPr>
              <w:jc w:val="both"/>
            </w:pPr>
          </w:p>
          <w:p w14:paraId="62CBC58A" w14:textId="77777777" w:rsidR="00E24785" w:rsidRPr="00740A98" w:rsidRDefault="00245485" w:rsidP="00E24785">
            <w:pPr>
              <w:jc w:val="both"/>
            </w:pPr>
            <w:r>
              <w:rPr>
                <w:rFonts w:cs="Arial"/>
              </w:rPr>
              <w:t>Més concretament, el Capítol III</w:t>
            </w:r>
            <w:r w:rsidR="001225FC">
              <w:rPr>
                <w:rFonts w:cs="Arial"/>
              </w:rPr>
              <w:t xml:space="preserve"> de la Llei 8/2017, de 15 de juny, pel que fa a les comunitats catalanes a l’exterior,</w:t>
            </w:r>
            <w:r>
              <w:rPr>
                <w:rFonts w:cs="Arial"/>
              </w:rPr>
              <w:t xml:space="preserve"> en regula la definició (article 13), el seu reconeixement (article 15), la revocació del reconeixement oficial (article 16), les federacions de comunitats catalanes a l’exterior (article 17), les comunitats catalanes virtuals a l’exterior (article 18) i el Registre de les comunitats cata</w:t>
            </w:r>
            <w:r w:rsidR="00C71A4D">
              <w:rPr>
                <w:rFonts w:cs="Arial"/>
              </w:rPr>
              <w:t>lanes a l’exterior (articles 19</w:t>
            </w:r>
            <w:r>
              <w:rPr>
                <w:rFonts w:cs="Arial"/>
              </w:rPr>
              <w:t>).</w:t>
            </w:r>
          </w:p>
          <w:p w14:paraId="3E663898" w14:textId="77777777" w:rsidR="003F5A3C" w:rsidRDefault="003F5A3C" w:rsidP="00E24785">
            <w:pPr>
              <w:jc w:val="both"/>
              <w:rPr>
                <w:rFonts w:cs="Arial"/>
              </w:rPr>
            </w:pPr>
          </w:p>
          <w:p w14:paraId="7295E38D" w14:textId="77777777" w:rsidR="00B76B2F" w:rsidRDefault="00B76B2F" w:rsidP="00B76B2F">
            <w:pPr>
              <w:jc w:val="both"/>
            </w:pPr>
            <w:r>
              <w:t xml:space="preserve">De la regulació esmentada, </w:t>
            </w:r>
            <w:r w:rsidR="001225FC">
              <w:t xml:space="preserve">aquesta llei </w:t>
            </w:r>
            <w:r>
              <w:t xml:space="preserve">preveu que determinats aspectes s’hagin </w:t>
            </w:r>
            <w:r w:rsidR="002668E2">
              <w:t>d’establir per reglament. En aquest sentit, l’article 15 disposa</w:t>
            </w:r>
            <w:r>
              <w:t xml:space="preserve"> que els requisits i el procediment de reconeixement oficial de les comunitats catalanes a l’exterior s’han d’establir per decret, així com també les particularitats aplicables a les comunitats catalanes virtuals, com la seva creació i funcionament, els criteris per a la promoció de federacions per àrees geogràfiques, el tràmit de consulta previ al Consell de la Catalunya Exterior i el procediment de revocació del reconeixement; l’article 16 disposa com a supòsit de revocació del reconeixement oficial de les comunitats catalanes a l’exterior l’incompliment de l’obligació de mantenir actualitzades les dades en el Registre de les comunitats catalanes a l’exterior de conformitat amb el que s’estableixi per decret, així com també, en cas de revocació, la pèrdua del dret d’accés als serveis i a les prestacions i el reintegrament dels beneficis econòmics que s’haguessin obtingut; per acabar, l’article 19 disposa que s’ha de determinar per decret la inscripció en el Registre de les comunitats catalanes a l’exterior de totes les circumstàncies relacionades amb les comunitats catalanes a l’exterior.</w:t>
            </w:r>
          </w:p>
          <w:p w14:paraId="7B478B3C" w14:textId="77777777" w:rsidR="00B76B2F" w:rsidRDefault="00B76B2F" w:rsidP="00B76B2F">
            <w:pPr>
              <w:jc w:val="both"/>
            </w:pPr>
          </w:p>
          <w:p w14:paraId="02B5761C" w14:textId="77777777" w:rsidR="00B76B2F" w:rsidRDefault="00274114" w:rsidP="00B76B2F">
            <w:pPr>
              <w:jc w:val="both"/>
            </w:pPr>
            <w:r>
              <w:t>Així doncs, h</w:t>
            </w:r>
            <w:r w:rsidR="00B76B2F">
              <w:t>ores d’ara, manca desenvolupar aspectes d’especial importància, de conformitat amb el mandat</w:t>
            </w:r>
            <w:r w:rsidR="002668E2">
              <w:t xml:space="preserve"> de la llei citada, la qual</w:t>
            </w:r>
            <w:r w:rsidR="00B76B2F">
              <w:t xml:space="preserve"> es</w:t>
            </w:r>
            <w:r w:rsidR="002668E2">
              <w:t xml:space="preserve"> remet</w:t>
            </w:r>
            <w:r w:rsidR="00D52B69">
              <w:t xml:space="preserve"> al reglament.</w:t>
            </w:r>
          </w:p>
          <w:p w14:paraId="0680C6A6" w14:textId="77777777" w:rsidR="008C34C7" w:rsidRDefault="008C34C7" w:rsidP="00B76B2F">
            <w:pPr>
              <w:jc w:val="both"/>
            </w:pPr>
          </w:p>
          <w:p w14:paraId="155183CF" w14:textId="77777777" w:rsidR="008C34C7" w:rsidRPr="004D31D4" w:rsidRDefault="008C34C7" w:rsidP="008C34C7">
            <w:pPr>
              <w:jc w:val="both"/>
            </w:pPr>
            <w:r w:rsidRPr="004D31D4">
              <w:t>Tanmateix, si bé a l’actualitat es pot accedir al reconeixement de noves comunitats catalanes a l’exterior, tal com preveu el Decret 118/1998, aquest reconeixement és limitatiu, ja que l’esmentat decret no fa referència a les comunitats virtuals, a banda que en la nova proposta de decret varien algun dels requisits, com l’haver d’acreditar un nombre mínim de 20 membres associats, l’acreditar una activitat ininterrompuda de com a mínim dos anys des de la seva legalització com a entitat al territori on estigui establerta, o que el seu àmbit territorial d’actuació no coincideixi amb el d’una altra comunitat catalana a l’exterior que ja compti de forma prèvia amb el reconeixement oficial de la Generalitat de Catalunya, llevat que els seus àmbits d’actuació i objectius preferents siguin diferenciats o que per criteris degudament motivats ho justifiquin.</w:t>
            </w:r>
          </w:p>
          <w:p w14:paraId="733A5AD4" w14:textId="77777777" w:rsidR="008C34C7" w:rsidRPr="004D31D4" w:rsidRDefault="008C34C7" w:rsidP="008C34C7">
            <w:pPr>
              <w:jc w:val="both"/>
            </w:pPr>
          </w:p>
          <w:p w14:paraId="20BB6247" w14:textId="77777777" w:rsidR="008C34C7" w:rsidRPr="004D31D4" w:rsidRDefault="008C34C7" w:rsidP="008C34C7">
            <w:pPr>
              <w:jc w:val="both"/>
            </w:pPr>
            <w:r w:rsidRPr="004D31D4">
              <w:t>Aquestes circumstàncies fa que no es pugui procedir a reconèixer determinades tipologies de comunitats catalanes a l’exterior, i les que si es poden reconèixer s’hagi de fer el procediment sense tenir en compte els requisits esmentats.</w:t>
            </w:r>
          </w:p>
          <w:p w14:paraId="4FB60533" w14:textId="77777777" w:rsidR="008C34C7" w:rsidRPr="008C34C7" w:rsidRDefault="008C34C7" w:rsidP="00B76B2F">
            <w:pPr>
              <w:jc w:val="both"/>
              <w:rPr>
                <w:color w:val="FF0000"/>
              </w:rPr>
            </w:pPr>
          </w:p>
          <w:p w14:paraId="14F25357" w14:textId="77777777" w:rsidR="00FB6188" w:rsidRPr="00FD3ADD" w:rsidRDefault="00FB6188" w:rsidP="008C34C7">
            <w:pPr>
              <w:jc w:val="both"/>
              <w:rPr>
                <w:rFonts w:eastAsia="Calibri" w:cs="Arial"/>
              </w:rPr>
            </w:pPr>
          </w:p>
        </w:tc>
      </w:tr>
      <w:tr w:rsidR="00F34FA3" w:rsidRPr="00FD3ADD" w14:paraId="01085113" w14:textId="77777777" w:rsidTr="008C34C7">
        <w:tc>
          <w:tcPr>
            <w:tcW w:w="9210" w:type="dxa"/>
            <w:shd w:val="clear" w:color="auto" w:fill="DBE5F1" w:themeFill="accent1" w:themeFillTint="33"/>
          </w:tcPr>
          <w:p w14:paraId="0E632FE3" w14:textId="77777777" w:rsidR="00F34FA3" w:rsidRDefault="00F34FA3" w:rsidP="008C34C7">
            <w:pPr>
              <w:rPr>
                <w:rFonts w:eastAsia="Calibri" w:cs="Arial"/>
                <w:b/>
              </w:rPr>
            </w:pPr>
          </w:p>
          <w:p w14:paraId="0E30D330" w14:textId="77777777" w:rsidR="00F34FA3" w:rsidRDefault="00F34FA3" w:rsidP="008C34C7">
            <w:pPr>
              <w:rPr>
                <w:rFonts w:eastAsia="Calibri" w:cs="Arial"/>
                <w:b/>
              </w:rPr>
            </w:pPr>
            <w:r w:rsidRPr="00FD3ADD">
              <w:rPr>
                <w:rFonts w:eastAsia="Calibri" w:cs="Arial"/>
                <w:b/>
              </w:rPr>
              <w:t>2. Els objectius de la iniciativa.</w:t>
            </w:r>
          </w:p>
          <w:p w14:paraId="02228300" w14:textId="77777777" w:rsidR="00F34FA3" w:rsidRPr="00FD3ADD" w:rsidRDefault="00F34FA3" w:rsidP="008C34C7">
            <w:pPr>
              <w:rPr>
                <w:rFonts w:eastAsia="Calibri" w:cs="Arial"/>
                <w:b/>
              </w:rPr>
            </w:pPr>
          </w:p>
        </w:tc>
      </w:tr>
      <w:tr w:rsidR="00F34FA3" w:rsidRPr="00FD3ADD" w14:paraId="186D874B" w14:textId="77777777" w:rsidTr="008C34C7">
        <w:trPr>
          <w:trHeight w:val="1332"/>
        </w:trPr>
        <w:tc>
          <w:tcPr>
            <w:tcW w:w="9210" w:type="dxa"/>
          </w:tcPr>
          <w:p w14:paraId="371AF09D" w14:textId="77777777" w:rsidR="00F34FA3" w:rsidRPr="00FD3ADD" w:rsidRDefault="00F34FA3" w:rsidP="008C34C7">
            <w:pPr>
              <w:rPr>
                <w:rFonts w:eastAsia="Calibri" w:cs="Arial"/>
                <w:i/>
              </w:rPr>
            </w:pPr>
          </w:p>
          <w:p w14:paraId="1F8D960A" w14:textId="77777777" w:rsidR="00604566" w:rsidRPr="00604566" w:rsidRDefault="00604566" w:rsidP="00604566">
            <w:pPr>
              <w:pStyle w:val="Prrafodelista"/>
              <w:rPr>
                <w:rFonts w:cs="Arial"/>
              </w:rPr>
            </w:pPr>
          </w:p>
          <w:p w14:paraId="15C1D0A8" w14:textId="77777777" w:rsidR="00604566" w:rsidRPr="00BF7AD9" w:rsidRDefault="00604566" w:rsidP="00604566">
            <w:pPr>
              <w:pStyle w:val="Prrafodelista"/>
              <w:numPr>
                <w:ilvl w:val="0"/>
                <w:numId w:val="2"/>
              </w:numPr>
              <w:jc w:val="both"/>
              <w:rPr>
                <w:b/>
              </w:rPr>
            </w:pPr>
            <w:r>
              <w:t xml:space="preserve">Donar compliment </w:t>
            </w:r>
            <w:r w:rsidR="002821AF">
              <w:t>als articles del Capítol III</w:t>
            </w:r>
            <w:r>
              <w:t xml:space="preserve"> de la Llei 8/2017, de 15 de juny, de la comunitat catalana a l’exterior, que preveuen el seu desenvolupament per decret;</w:t>
            </w:r>
          </w:p>
          <w:p w14:paraId="476E7A66" w14:textId="77777777" w:rsidR="00604566" w:rsidRPr="00BF7AD9" w:rsidRDefault="00604566" w:rsidP="00604566">
            <w:pPr>
              <w:pStyle w:val="Prrafodelista"/>
              <w:jc w:val="both"/>
              <w:rPr>
                <w:b/>
              </w:rPr>
            </w:pPr>
          </w:p>
          <w:p w14:paraId="745A6BD3" w14:textId="77777777" w:rsidR="00604566" w:rsidRPr="00860364" w:rsidRDefault="00604566" w:rsidP="00604566">
            <w:pPr>
              <w:pStyle w:val="Prrafodelista"/>
              <w:numPr>
                <w:ilvl w:val="0"/>
                <w:numId w:val="2"/>
              </w:numPr>
              <w:jc w:val="both"/>
              <w:rPr>
                <w:b/>
              </w:rPr>
            </w:pPr>
            <w:r>
              <w:t>Garantir la seguretat jurídica en les relacions entre l’Administració de la Generalitat de Catalunya, a través del departament competent en matèria d’acció exterior</w:t>
            </w:r>
            <w:r w:rsidR="00275983">
              <w:t>,</w:t>
            </w:r>
            <w:r>
              <w:t xml:space="preserve"> i les comunitats catalanes a l’exterior;</w:t>
            </w:r>
          </w:p>
          <w:p w14:paraId="4BE77683" w14:textId="77777777" w:rsidR="00604566" w:rsidRPr="00860364" w:rsidRDefault="00604566" w:rsidP="00604566">
            <w:pPr>
              <w:pStyle w:val="Prrafodelista"/>
              <w:rPr>
                <w:b/>
              </w:rPr>
            </w:pPr>
          </w:p>
          <w:p w14:paraId="09BA58FC" w14:textId="77777777" w:rsidR="00604566" w:rsidRPr="00BF7AD9" w:rsidRDefault="00604566" w:rsidP="00604566">
            <w:pPr>
              <w:pStyle w:val="Prrafodelista"/>
              <w:numPr>
                <w:ilvl w:val="0"/>
                <w:numId w:val="2"/>
              </w:numPr>
              <w:jc w:val="both"/>
              <w:rPr>
                <w:b/>
              </w:rPr>
            </w:pPr>
            <w:r>
              <w:t>Establir un marc normatiu de relació entre les comunitats catalanes a l’exterior i l’Administració de la Generalitat de Catalunya, a través del departament competent en matèria d’acció exterior;</w:t>
            </w:r>
          </w:p>
          <w:p w14:paraId="4CF46369" w14:textId="77777777" w:rsidR="00604566" w:rsidRPr="00604566" w:rsidRDefault="00604566" w:rsidP="00604566">
            <w:pPr>
              <w:jc w:val="both"/>
              <w:rPr>
                <w:rFonts w:cs="Arial"/>
              </w:rPr>
            </w:pPr>
          </w:p>
          <w:p w14:paraId="56967EE5" w14:textId="77777777" w:rsidR="00F34FA3" w:rsidRPr="007412A9" w:rsidRDefault="00F34FA3" w:rsidP="008C34C7">
            <w:pPr>
              <w:jc w:val="both"/>
              <w:rPr>
                <w:rFonts w:eastAsia="Calibri" w:cs="Arial"/>
              </w:rPr>
            </w:pPr>
          </w:p>
          <w:p w14:paraId="668F0988" w14:textId="77777777" w:rsidR="00F34FA3" w:rsidRPr="00FD3ADD" w:rsidRDefault="00F34FA3" w:rsidP="008C34C7">
            <w:pPr>
              <w:jc w:val="both"/>
              <w:rPr>
                <w:rFonts w:eastAsia="Calibri" w:cs="Arial"/>
                <w:i/>
              </w:rPr>
            </w:pPr>
          </w:p>
        </w:tc>
      </w:tr>
      <w:tr w:rsidR="00F34FA3" w:rsidRPr="00FD3ADD" w14:paraId="1EC26FD2" w14:textId="77777777" w:rsidTr="008C34C7">
        <w:tc>
          <w:tcPr>
            <w:tcW w:w="9210" w:type="dxa"/>
            <w:shd w:val="clear" w:color="auto" w:fill="DBE5F1" w:themeFill="accent1" w:themeFillTint="33"/>
          </w:tcPr>
          <w:p w14:paraId="3CEBF667" w14:textId="77777777" w:rsidR="00F34FA3" w:rsidRDefault="00F34FA3" w:rsidP="008C34C7">
            <w:pPr>
              <w:rPr>
                <w:rFonts w:eastAsia="Calibri" w:cs="Arial"/>
                <w:b/>
              </w:rPr>
            </w:pPr>
          </w:p>
          <w:p w14:paraId="4358A310" w14:textId="77777777" w:rsidR="00F34FA3" w:rsidRDefault="00F34FA3" w:rsidP="008C34C7">
            <w:pPr>
              <w:rPr>
                <w:rFonts w:eastAsia="Calibri" w:cs="Arial"/>
                <w:b/>
              </w:rPr>
            </w:pPr>
            <w:r w:rsidRPr="00FD3ADD">
              <w:rPr>
                <w:rFonts w:eastAsia="Calibri" w:cs="Arial"/>
                <w:b/>
              </w:rPr>
              <w:t xml:space="preserve">3. Les possibles solucions alternatives </w:t>
            </w:r>
            <w:proofErr w:type="spellStart"/>
            <w:r w:rsidRPr="00FD3ADD">
              <w:rPr>
                <w:rFonts w:eastAsia="Calibri" w:cs="Arial"/>
                <w:b/>
              </w:rPr>
              <w:t>regulatòries</w:t>
            </w:r>
            <w:proofErr w:type="spellEnd"/>
            <w:r w:rsidRPr="00FD3ADD">
              <w:rPr>
                <w:rFonts w:eastAsia="Calibri" w:cs="Arial"/>
                <w:b/>
              </w:rPr>
              <w:t xml:space="preserve"> i no </w:t>
            </w:r>
            <w:proofErr w:type="spellStart"/>
            <w:r w:rsidRPr="00FD3ADD">
              <w:rPr>
                <w:rFonts w:eastAsia="Calibri" w:cs="Arial"/>
                <w:b/>
              </w:rPr>
              <w:t>regulatòries</w:t>
            </w:r>
            <w:proofErr w:type="spellEnd"/>
            <w:r w:rsidRPr="00FD3ADD">
              <w:rPr>
                <w:rFonts w:eastAsia="Calibri" w:cs="Arial"/>
                <w:b/>
              </w:rPr>
              <w:t>.</w:t>
            </w:r>
          </w:p>
          <w:p w14:paraId="3A7467E4" w14:textId="77777777" w:rsidR="00F34FA3" w:rsidRPr="00FD3ADD" w:rsidRDefault="00F34FA3" w:rsidP="008C34C7">
            <w:pPr>
              <w:rPr>
                <w:rFonts w:eastAsia="Calibri" w:cs="Arial"/>
                <w:b/>
              </w:rPr>
            </w:pPr>
          </w:p>
        </w:tc>
      </w:tr>
      <w:tr w:rsidR="00F34FA3" w:rsidRPr="00FD3ADD" w14:paraId="4288D06D" w14:textId="77777777" w:rsidTr="008C34C7">
        <w:tc>
          <w:tcPr>
            <w:tcW w:w="9210" w:type="dxa"/>
          </w:tcPr>
          <w:p w14:paraId="24488489" w14:textId="77777777" w:rsidR="00274114" w:rsidRDefault="00274114" w:rsidP="00274114">
            <w:pPr>
              <w:jc w:val="both"/>
              <w:rPr>
                <w:rFonts w:cs="Arial"/>
              </w:rPr>
            </w:pPr>
            <w:r>
              <w:rPr>
                <w:rFonts w:cs="Arial"/>
              </w:rPr>
              <w:t xml:space="preserve">Davant la situació descrita </w:t>
            </w:r>
            <w:r w:rsidR="002821AF">
              <w:rPr>
                <w:rFonts w:cs="Arial"/>
              </w:rPr>
              <w:t>en l’apartat 1</w:t>
            </w:r>
            <w:r>
              <w:rPr>
                <w:rFonts w:cs="Arial"/>
              </w:rPr>
              <w:t xml:space="preserve">, les solucions alternatives són: </w:t>
            </w:r>
          </w:p>
          <w:p w14:paraId="0D114CEC" w14:textId="77777777" w:rsidR="00F34FA3" w:rsidRDefault="00F34FA3" w:rsidP="008C34C7">
            <w:pPr>
              <w:jc w:val="both"/>
              <w:rPr>
                <w:rFonts w:cs="Arial"/>
              </w:rPr>
            </w:pPr>
          </w:p>
          <w:p w14:paraId="6BC0A258" w14:textId="77777777" w:rsidR="00DD0F27" w:rsidRDefault="00DD0F27" w:rsidP="00DD0F27">
            <w:pPr>
              <w:jc w:val="both"/>
            </w:pPr>
            <w:r>
              <w:t xml:space="preserve">a) </w:t>
            </w:r>
            <w:r w:rsidR="00C3105F">
              <w:t>L’opció de n</w:t>
            </w:r>
            <w:r>
              <w:t>o fer res</w:t>
            </w:r>
            <w:r w:rsidR="00C3105F">
              <w:t xml:space="preserve"> </w:t>
            </w:r>
          </w:p>
          <w:p w14:paraId="5820F50A" w14:textId="77777777" w:rsidR="00DD0F27" w:rsidRDefault="00DD0F27" w:rsidP="00DD0F27">
            <w:pPr>
              <w:jc w:val="both"/>
            </w:pPr>
          </w:p>
          <w:p w14:paraId="658E401F" w14:textId="5B95DB97" w:rsidR="00DD0F27" w:rsidRPr="004D31D4" w:rsidRDefault="00DD0F27" w:rsidP="00DD0F27">
            <w:pPr>
              <w:jc w:val="both"/>
            </w:pPr>
            <w:r w:rsidRPr="004D31D4">
              <w:t>L’opció de “no fer res”</w:t>
            </w:r>
            <w:r w:rsidR="007D76C3" w:rsidRPr="004D31D4">
              <w:t xml:space="preserve"> comporta mantenir la situació actual, que es caracteritza per</w:t>
            </w:r>
            <w:r w:rsidR="00DA36C5">
              <w:t xml:space="preserve"> a</w:t>
            </w:r>
            <w:r w:rsidR="007D76C3" w:rsidRPr="004D31D4">
              <w:t>plicar el sistema actual de reconeixement i de</w:t>
            </w:r>
            <w:r w:rsidR="00C3105F" w:rsidRPr="004D31D4">
              <w:t xml:space="preserve"> revocació del reconeixement dels casals catalans </w:t>
            </w:r>
            <w:r w:rsidR="007D76C3" w:rsidRPr="004D31D4">
              <w:t>a l’exterior i d’inscripció re</w:t>
            </w:r>
            <w:r w:rsidR="00C3105F" w:rsidRPr="004D31D4">
              <w:t>gistral dels casals previstos en el</w:t>
            </w:r>
            <w:r w:rsidR="007D76C3" w:rsidRPr="004D31D4">
              <w:t xml:space="preserve"> Decret 118/1998, de 26 de maig, pel qual s’aprova el Reglament de relacions amb les comunitats catalanes a l’exterior.</w:t>
            </w:r>
            <w:r w:rsidRPr="004D31D4">
              <w:t xml:space="preserve"> </w:t>
            </w:r>
            <w:r w:rsidR="00C3105F" w:rsidRPr="004D31D4">
              <w:t>Aquesta</w:t>
            </w:r>
            <w:r w:rsidR="00B7180A" w:rsidRPr="004D31D4">
              <w:t xml:space="preserve"> opció obvia la realitat actual i genera inseguretat jurídica atès que alguns aspectes del Decret 118/1998 no acaben de trobar encaix en la regulació que la Llei 8/2017 fa del reconeixement de les comunitats catalanes a l’exterior. </w:t>
            </w:r>
          </w:p>
          <w:p w14:paraId="1D3EDF2C" w14:textId="77777777" w:rsidR="00F34FA3" w:rsidRPr="004D31D4" w:rsidRDefault="00F34FA3" w:rsidP="008C34C7">
            <w:pPr>
              <w:jc w:val="both"/>
              <w:rPr>
                <w:rFonts w:cs="Arial"/>
              </w:rPr>
            </w:pPr>
          </w:p>
          <w:p w14:paraId="100462C5" w14:textId="77777777" w:rsidR="00C3105F" w:rsidRPr="004D31D4" w:rsidRDefault="00DD0F27" w:rsidP="00DD0F27">
            <w:pPr>
              <w:jc w:val="both"/>
            </w:pPr>
            <w:r>
              <w:t xml:space="preserve">b) </w:t>
            </w:r>
            <w:r w:rsidR="00C3105F">
              <w:t xml:space="preserve">L’opció </w:t>
            </w:r>
            <w:r w:rsidR="00D66696" w:rsidRPr="004D31D4">
              <w:t>preferida:</w:t>
            </w:r>
            <w:r w:rsidR="007D76C3" w:rsidRPr="004D31D4">
              <w:t xml:space="preserve"> </w:t>
            </w:r>
          </w:p>
          <w:p w14:paraId="134DD37F" w14:textId="77777777" w:rsidR="00C3105F" w:rsidRDefault="00C3105F" w:rsidP="00DD0F27">
            <w:pPr>
              <w:jc w:val="both"/>
            </w:pPr>
          </w:p>
          <w:p w14:paraId="2BB75DE5" w14:textId="77777777" w:rsidR="007D76C3" w:rsidRDefault="007D76C3" w:rsidP="00DD0F27">
            <w:pPr>
              <w:jc w:val="both"/>
            </w:pPr>
            <w:r>
              <w:t>Aquesta alternativa preveu aprovar un decret que desenvolupi els articles 13, 15, 16, 17, 18 i 19 de la Llei 8/2017, de 15 de juny, de la comunitat catalana a l’exterior</w:t>
            </w:r>
            <w:r w:rsidR="00AB2F4F">
              <w:t>, amb els aspectes</w:t>
            </w:r>
            <w:r>
              <w:t xml:space="preserve"> que s’indiquen </w:t>
            </w:r>
            <w:r w:rsidR="00AB2F4F">
              <w:t>a continuació.</w:t>
            </w:r>
          </w:p>
          <w:p w14:paraId="3499DADB" w14:textId="77777777" w:rsidR="009C7FB8" w:rsidRDefault="009C7FB8" w:rsidP="009C7FB8">
            <w:pPr>
              <w:jc w:val="both"/>
              <w:rPr>
                <w:b/>
              </w:rPr>
            </w:pPr>
          </w:p>
          <w:p w14:paraId="0D6DD409" w14:textId="77777777" w:rsidR="009C7FB8" w:rsidRDefault="009C7FB8" w:rsidP="009C7FB8">
            <w:pPr>
              <w:pStyle w:val="Prrafodelista"/>
              <w:numPr>
                <w:ilvl w:val="0"/>
                <w:numId w:val="3"/>
              </w:numPr>
              <w:jc w:val="both"/>
            </w:pPr>
            <w:r>
              <w:t>Establiment</w:t>
            </w:r>
            <w:r w:rsidRPr="00356244">
              <w:t xml:space="preserve"> del</w:t>
            </w:r>
            <w:r>
              <w:t>s requisits per al reconeixement de les comunitats catalanes a l’</w:t>
            </w:r>
            <w:r w:rsidR="00847C95">
              <w:t>exterior;</w:t>
            </w:r>
          </w:p>
          <w:p w14:paraId="496C13E4" w14:textId="77777777" w:rsidR="009C7FB8" w:rsidRDefault="009C7FB8" w:rsidP="009C7FB8">
            <w:pPr>
              <w:pStyle w:val="Prrafodelista"/>
              <w:numPr>
                <w:ilvl w:val="0"/>
                <w:numId w:val="3"/>
              </w:numPr>
              <w:jc w:val="both"/>
            </w:pPr>
            <w:r>
              <w:t>Establiment del procediment per al reconeixement de les comunitats catalanes a l’exterior</w:t>
            </w:r>
            <w:r w:rsidR="00433115">
              <w:t>, inclòs el tràmit de consulta previ al Consell de la Catalunya Exterior;</w:t>
            </w:r>
          </w:p>
          <w:p w14:paraId="5243FBA0" w14:textId="77777777" w:rsidR="009C7FB8" w:rsidRDefault="009C7FB8" w:rsidP="00433115">
            <w:pPr>
              <w:pStyle w:val="Prrafodelista"/>
              <w:numPr>
                <w:ilvl w:val="0"/>
                <w:numId w:val="3"/>
              </w:numPr>
              <w:jc w:val="both"/>
            </w:pPr>
            <w:r>
              <w:t>Determinació del procediment per a la revocació del reconeixement de les comunitats catalanes a l’exterior,</w:t>
            </w:r>
            <w:r w:rsidR="00433115">
              <w:t xml:space="preserve"> </w:t>
            </w:r>
            <w:r w:rsidRPr="00433115">
              <w:t>així com les conseqüències de la revocació;</w:t>
            </w:r>
          </w:p>
          <w:p w14:paraId="15191540" w14:textId="77777777" w:rsidR="00847C95" w:rsidRDefault="00847C95" w:rsidP="00847C95">
            <w:pPr>
              <w:pStyle w:val="Prrafodelista"/>
              <w:numPr>
                <w:ilvl w:val="0"/>
                <w:numId w:val="3"/>
              </w:numPr>
              <w:jc w:val="both"/>
            </w:pPr>
            <w:r>
              <w:t>Determinació de les particularitats aplicables a les comunitats catalanes virtuals, com la seva creació i funcionament;</w:t>
            </w:r>
          </w:p>
          <w:p w14:paraId="7E50EFD8" w14:textId="77777777" w:rsidR="00847C95" w:rsidRPr="0043533D" w:rsidRDefault="00847C95" w:rsidP="00847C95">
            <w:pPr>
              <w:pStyle w:val="Prrafodelista"/>
              <w:numPr>
                <w:ilvl w:val="0"/>
                <w:numId w:val="3"/>
              </w:numPr>
              <w:jc w:val="both"/>
            </w:pPr>
            <w:r w:rsidRPr="0043533D">
              <w:t>Determinació dels criteris per a la promoció de federacions;</w:t>
            </w:r>
          </w:p>
          <w:p w14:paraId="020E2922" w14:textId="77777777" w:rsidR="009C7FB8" w:rsidRPr="0043533D" w:rsidRDefault="00433115" w:rsidP="009C7FB8">
            <w:pPr>
              <w:pStyle w:val="Prrafodelista"/>
              <w:numPr>
                <w:ilvl w:val="0"/>
                <w:numId w:val="3"/>
              </w:numPr>
              <w:jc w:val="both"/>
            </w:pPr>
            <w:r w:rsidRPr="0043533D">
              <w:t>Establiment de l’abast del reconeixement i les obligacions de les entitats reconegudes</w:t>
            </w:r>
          </w:p>
          <w:p w14:paraId="744CB3F9" w14:textId="77777777" w:rsidR="004D48D6" w:rsidRPr="00356244" w:rsidRDefault="004D48D6" w:rsidP="009C7FB8">
            <w:pPr>
              <w:pStyle w:val="Prrafodelista"/>
              <w:numPr>
                <w:ilvl w:val="0"/>
                <w:numId w:val="3"/>
              </w:numPr>
              <w:jc w:val="both"/>
            </w:pPr>
            <w:r>
              <w:t>Establiment de les funcions i contingut del Registre de les comunitats catalanes</w:t>
            </w:r>
          </w:p>
          <w:p w14:paraId="3DA14142" w14:textId="77777777" w:rsidR="00F34FA3" w:rsidRPr="007412A9" w:rsidRDefault="00F34FA3" w:rsidP="008C34C7">
            <w:pPr>
              <w:jc w:val="both"/>
              <w:rPr>
                <w:rFonts w:cs="Arial"/>
              </w:rPr>
            </w:pPr>
          </w:p>
          <w:p w14:paraId="6E515DCF" w14:textId="77777777" w:rsidR="009C7FB8" w:rsidRPr="00FD3ADD" w:rsidRDefault="009C7FB8" w:rsidP="008C34C7">
            <w:pPr>
              <w:jc w:val="both"/>
              <w:rPr>
                <w:rFonts w:eastAsia="Calibri" w:cs="Arial"/>
              </w:rPr>
            </w:pPr>
          </w:p>
        </w:tc>
      </w:tr>
      <w:tr w:rsidR="00F34FA3" w:rsidRPr="00FD3ADD" w14:paraId="5EFF9928" w14:textId="77777777" w:rsidTr="008C34C7">
        <w:tc>
          <w:tcPr>
            <w:tcW w:w="9210" w:type="dxa"/>
            <w:shd w:val="clear" w:color="auto" w:fill="DBE5F1" w:themeFill="accent1" w:themeFillTint="33"/>
          </w:tcPr>
          <w:p w14:paraId="15B0B3C0" w14:textId="77777777" w:rsidR="00F34FA3" w:rsidRDefault="00F34FA3" w:rsidP="008C34C7">
            <w:pPr>
              <w:rPr>
                <w:rFonts w:eastAsia="Calibri" w:cs="Arial"/>
                <w:b/>
              </w:rPr>
            </w:pPr>
          </w:p>
          <w:p w14:paraId="36EC9189" w14:textId="77777777" w:rsidR="00F34FA3" w:rsidRDefault="00F34FA3" w:rsidP="008C34C7">
            <w:pPr>
              <w:rPr>
                <w:rFonts w:eastAsia="Calibri" w:cs="Arial"/>
                <w:b/>
              </w:rPr>
            </w:pPr>
            <w:r w:rsidRPr="00FD3ADD">
              <w:rPr>
                <w:rFonts w:eastAsia="Calibri" w:cs="Arial"/>
                <w:b/>
              </w:rPr>
              <w:t>4. Necessitat i oportunitat de l’aprovació</w:t>
            </w:r>
            <w:r w:rsidRPr="00FD3ADD">
              <w:rPr>
                <w:rFonts w:eastAsia="Calibri" w:cs="Times New Roman"/>
              </w:rPr>
              <w:t xml:space="preserve"> </w:t>
            </w:r>
            <w:r w:rsidRPr="00FD3ADD">
              <w:rPr>
                <w:rFonts w:eastAsia="Calibri" w:cs="Arial"/>
                <w:b/>
              </w:rPr>
              <w:t>de la norma.</w:t>
            </w:r>
          </w:p>
          <w:p w14:paraId="2C9804DF" w14:textId="77777777" w:rsidR="00F34FA3" w:rsidRPr="00FD3ADD" w:rsidRDefault="00F34FA3" w:rsidP="008C34C7">
            <w:pPr>
              <w:rPr>
                <w:rFonts w:eastAsia="Calibri" w:cs="Arial"/>
                <w:b/>
              </w:rPr>
            </w:pPr>
          </w:p>
        </w:tc>
      </w:tr>
      <w:tr w:rsidR="00F34FA3" w:rsidRPr="00FD3ADD" w14:paraId="682D990E" w14:textId="77777777" w:rsidTr="008C34C7">
        <w:tc>
          <w:tcPr>
            <w:tcW w:w="9210" w:type="dxa"/>
          </w:tcPr>
          <w:p w14:paraId="0EA36B93" w14:textId="77777777" w:rsidR="00F34FA3" w:rsidRPr="00FD3ADD" w:rsidRDefault="00F34FA3" w:rsidP="008C34C7">
            <w:pPr>
              <w:rPr>
                <w:rFonts w:eastAsia="Calibri" w:cs="Arial"/>
              </w:rPr>
            </w:pPr>
          </w:p>
          <w:p w14:paraId="2E62AA4A" w14:textId="77777777" w:rsidR="00847C95" w:rsidRDefault="00847C95" w:rsidP="00847C95">
            <w:pPr>
              <w:jc w:val="both"/>
            </w:pPr>
            <w:r>
              <w:t>Les mancances detectades en els objectius descrits palesen la necessitat d’iniciar la tramitació de la disposició, la qual no es pot demorar més temps.</w:t>
            </w:r>
          </w:p>
          <w:p w14:paraId="1A2BA217" w14:textId="77777777" w:rsidR="00847C95" w:rsidRDefault="00847C95" w:rsidP="00847C95">
            <w:pPr>
              <w:jc w:val="both"/>
            </w:pPr>
          </w:p>
          <w:p w14:paraId="16F61198" w14:textId="77777777" w:rsidR="00847C95" w:rsidRDefault="00847C95" w:rsidP="00847C95">
            <w:pPr>
              <w:jc w:val="both"/>
            </w:pPr>
            <w:r>
              <w:t xml:space="preserve">Pel que fa a l’oportunitat de la norma, es considera que el decret contribuirà a reforçar la seguretat jurídica en quedar </w:t>
            </w:r>
            <w:r w:rsidR="00275983">
              <w:t xml:space="preserve">regulats </w:t>
            </w:r>
            <w:r>
              <w:t>determinats aspectes importants de relació entre l’Administració de la Generalitat i les comunitats catalanes a l’exterior.</w:t>
            </w:r>
          </w:p>
          <w:p w14:paraId="790DA166" w14:textId="77777777" w:rsidR="00847C95" w:rsidRDefault="00847C95" w:rsidP="00847C95">
            <w:pPr>
              <w:jc w:val="both"/>
            </w:pPr>
          </w:p>
          <w:p w14:paraId="1AF5B434" w14:textId="77777777" w:rsidR="00847C95" w:rsidRDefault="00847C95" w:rsidP="00847C95">
            <w:pPr>
              <w:jc w:val="both"/>
            </w:pPr>
            <w:r>
              <w:t xml:space="preserve">La regulació tindrà impacte directe </w:t>
            </w:r>
            <w:r w:rsidR="00275983">
              <w:t xml:space="preserve">positiu </w:t>
            </w:r>
            <w:r>
              <w:t>en els catalans</w:t>
            </w:r>
            <w:r w:rsidR="00275983">
              <w:t xml:space="preserve"> residents a l’exterior i en les</w:t>
            </w:r>
            <w:r>
              <w:t xml:space="preserve"> comunitats catalanes establertes fora del territori de Catalunya.</w:t>
            </w:r>
          </w:p>
          <w:p w14:paraId="5F0EE2F7" w14:textId="77777777" w:rsidR="00847C95" w:rsidRDefault="00847C95" w:rsidP="00847C95">
            <w:pPr>
              <w:jc w:val="both"/>
            </w:pPr>
          </w:p>
          <w:p w14:paraId="592600C9" w14:textId="77777777" w:rsidR="00BF30ED" w:rsidRDefault="00275983" w:rsidP="00847C95">
            <w:pPr>
              <w:jc w:val="both"/>
            </w:pPr>
            <w:r>
              <w:t>P</w:t>
            </w:r>
            <w:r w:rsidR="00847C95">
              <w:t>el que fa a l’i</w:t>
            </w:r>
            <w:r w:rsidR="00BF30ED">
              <w:t>mpacte pressupostari i econòmic, no es preveu que la regulació proposada produeixi cost addicional al cost habitual del funcionament de l’Administració de la Generalitat de Catalunya, ni tampoc ha de suposar una despesa afegida en el pressupost relatiu a l’increment de recursos personals ni materials.</w:t>
            </w:r>
          </w:p>
          <w:p w14:paraId="21F8FDCE" w14:textId="77777777" w:rsidR="00F34FA3" w:rsidRPr="00BF30ED" w:rsidRDefault="00F34FA3" w:rsidP="00847C95">
            <w:pPr>
              <w:jc w:val="both"/>
            </w:pPr>
          </w:p>
        </w:tc>
      </w:tr>
    </w:tbl>
    <w:p w14:paraId="3855AA65" w14:textId="77777777" w:rsidR="00F34FA3" w:rsidRPr="002C3CFF" w:rsidRDefault="00F34FA3" w:rsidP="001A10A1">
      <w:pPr>
        <w:jc w:val="both"/>
        <w:rPr>
          <w:rFonts w:cs="Arial"/>
        </w:rPr>
      </w:pPr>
    </w:p>
    <w:p w14:paraId="4976A548" w14:textId="77777777" w:rsidR="00163D9E" w:rsidRDefault="00163D9E" w:rsidP="001A10A1">
      <w:pPr>
        <w:jc w:val="both"/>
      </w:pPr>
    </w:p>
    <w:p w14:paraId="67AF84A9" w14:textId="77777777" w:rsidR="00D32352" w:rsidRDefault="00D32352" w:rsidP="001A10A1">
      <w:pPr>
        <w:jc w:val="both"/>
      </w:pPr>
    </w:p>
    <w:sectPr w:rsidR="00D32352" w:rsidSect="00D32352">
      <w:headerReference w:type="default" r:id="rId11"/>
      <w:footerReference w:type="default" r:id="rId12"/>
      <w:pgSz w:w="11906" w:h="16838"/>
      <w:pgMar w:top="3402"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DE126" w14:textId="77777777" w:rsidR="00375FF3" w:rsidRDefault="00375FF3" w:rsidP="00E534EF">
      <w:r>
        <w:separator/>
      </w:r>
    </w:p>
  </w:endnote>
  <w:endnote w:type="continuationSeparator" w:id="0">
    <w:p w14:paraId="13A65858" w14:textId="77777777" w:rsidR="00375FF3" w:rsidRDefault="00375FF3" w:rsidP="00E5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411B9" w14:textId="77777777" w:rsidR="008C34C7" w:rsidRDefault="008C34C7">
    <w:pPr>
      <w:pStyle w:val="Piedepgina"/>
    </w:pPr>
    <w:r>
      <w:rPr>
        <w:noProof/>
        <w:lang w:eastAsia="ca-ES"/>
      </w:rPr>
      <mc:AlternateContent>
        <mc:Choice Requires="wps">
          <w:drawing>
            <wp:anchor distT="0" distB="0" distL="114300" distR="114300" simplePos="0" relativeHeight="251659264" behindDoc="0" locked="0" layoutInCell="1" allowOverlap="1" wp14:anchorId="26F6B55A" wp14:editId="6197FCA2">
              <wp:simplePos x="0" y="0"/>
              <wp:positionH relativeFrom="column">
                <wp:posOffset>-691515</wp:posOffset>
              </wp:positionH>
              <wp:positionV relativeFrom="paragraph">
                <wp:posOffset>-480060</wp:posOffset>
              </wp:positionV>
              <wp:extent cx="327660" cy="670560"/>
              <wp:effectExtent l="0" t="0" r="0" b="0"/>
              <wp:wrapNone/>
              <wp:docPr id="1" name="Quadre de text 1"/>
              <wp:cNvGraphicFramePr/>
              <a:graphic xmlns:a="http://schemas.openxmlformats.org/drawingml/2006/main">
                <a:graphicData uri="http://schemas.microsoft.com/office/word/2010/wordprocessingShape">
                  <wps:wsp>
                    <wps:cNvSpPr txBox="1"/>
                    <wps:spPr>
                      <a:xfrm>
                        <a:off x="0" y="0"/>
                        <a:ext cx="327660" cy="670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C3C2DF" w14:textId="77777777" w:rsidR="008C34C7" w:rsidRPr="00084115" w:rsidRDefault="008C34C7">
                          <w:pPr>
                            <w:rPr>
                              <w:color w:val="A6A6A6" w:themeColor="background1" w:themeShade="A6"/>
                              <w:sz w:val="14"/>
                              <w:szCs w:val="14"/>
                            </w:rPr>
                          </w:pPr>
                          <w:r w:rsidRPr="00084115">
                            <w:rPr>
                              <w:color w:val="A6A6A6" w:themeColor="background1" w:themeShade="A6"/>
                              <w:sz w:val="14"/>
                              <w:szCs w:val="14"/>
                            </w:rPr>
                            <w:t>A</w:t>
                          </w:r>
                          <w:r>
                            <w:rPr>
                              <w:color w:val="A6A6A6" w:themeColor="background1" w:themeShade="A6"/>
                              <w:sz w:val="14"/>
                              <w:szCs w:val="14"/>
                            </w:rPr>
                            <w:t>03-V01-17</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w14:anchorId="3F186E1A" id="_x0000_t202" coordsize="21600,21600" o:spt="202" path="m,l,21600r21600,l21600,xe">
              <v:stroke joinstyle="miter"/>
              <v:path gradientshapeok="t" o:connecttype="rect"/>
            </v:shapetype>
            <v:shape id="Quadre de text 1" o:spid="_x0000_s1026" type="#_x0000_t202" style="position:absolute;margin-left:-54.45pt;margin-top:-37.8pt;width:25.8pt;height:5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" fillcolor="white [3201]" stroked="f" strokeweight=".5pt">
              <v:textbox style="layout-flow:vertical;mso-layout-flow-alt:bottom-to-top">
                <w:txbxContent>
                  <w:p w:rsidR="008C34C7" w:rsidRPr="00084115" w:rsidRDefault="008C34C7">
                    <w:pPr>
                      <w:rPr>
                        <w:color w:val="A6A6A6" w:themeColor="background1" w:themeShade="A6"/>
                        <w:sz w:val="14"/>
                        <w:szCs w:val="14"/>
                      </w:rPr>
                    </w:pPr>
                    <w:r w:rsidRPr="00084115">
                      <w:rPr>
                        <w:color w:val="A6A6A6" w:themeColor="background1" w:themeShade="A6"/>
                        <w:sz w:val="14"/>
                        <w:szCs w:val="14"/>
                      </w:rPr>
                      <w:t>A</w:t>
                    </w:r>
                    <w:r>
                      <w:rPr>
                        <w:color w:val="A6A6A6" w:themeColor="background1" w:themeShade="A6"/>
                        <w:sz w:val="14"/>
                        <w:szCs w:val="14"/>
                      </w:rPr>
                      <w:t>03-V01-17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1C527" w14:textId="77777777" w:rsidR="00375FF3" w:rsidRDefault="00375FF3" w:rsidP="00E534EF">
      <w:r>
        <w:separator/>
      </w:r>
    </w:p>
  </w:footnote>
  <w:footnote w:type="continuationSeparator" w:id="0">
    <w:p w14:paraId="40A7870B" w14:textId="77777777" w:rsidR="00375FF3" w:rsidRDefault="00375FF3" w:rsidP="00E534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B34EA" w14:textId="77777777" w:rsidR="008C34C7" w:rsidRDefault="008C34C7" w:rsidP="00CA1258">
    <w:pPr>
      <w:pStyle w:val="Encabezado"/>
    </w:pPr>
    <w:r>
      <w:rPr>
        <w:noProof/>
        <w:lang w:eastAsia="ca-ES"/>
      </w:rPr>
      <mc:AlternateContent>
        <mc:Choice Requires="wps">
          <w:drawing>
            <wp:anchor distT="4294967295" distB="4294967295" distL="114300" distR="114300" simplePos="0" relativeHeight="251662336" behindDoc="0" locked="0" layoutInCell="0" allowOverlap="1" wp14:anchorId="7CD97A80" wp14:editId="3E3D8785">
              <wp:simplePos x="0" y="0"/>
              <wp:positionH relativeFrom="page">
                <wp:posOffset>0</wp:posOffset>
              </wp:positionH>
              <wp:positionV relativeFrom="page">
                <wp:posOffset>3600450</wp:posOffset>
              </wp:positionV>
              <wp:extent cx="360000" cy="0"/>
              <wp:effectExtent l="0" t="0" r="21590" b="19050"/>
              <wp:wrapNone/>
              <wp:docPr id="4"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3768B95" id="Conector recto 2" o:spid="_x0000_s1026"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83.5pt" to="28.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" o:allowincell="f" strokeweight=".25pt">
              <w10:wrap anchorx="page" anchory="page"/>
            </v:line>
          </w:pict>
        </mc:Fallback>
      </mc:AlternateContent>
    </w:r>
    <w:r w:rsidRPr="009157D2">
      <w:t xml:space="preserve"> </w:t>
    </w:r>
  </w:p>
  <w:p w14:paraId="3529EBFF" w14:textId="2944E914" w:rsidR="008C34C7" w:rsidRDefault="008C34C7" w:rsidP="00FD3F2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43D"/>
    <w:multiLevelType w:val="hybridMultilevel"/>
    <w:tmpl w:val="1BBE8A2E"/>
    <w:lvl w:ilvl="0" w:tplc="6150B214">
      <w:start w:val="2"/>
      <w:numFmt w:val="bullet"/>
      <w:lvlText w:val="-"/>
      <w:lvlJc w:val="left"/>
      <w:pPr>
        <w:ind w:left="720" w:hanging="360"/>
      </w:pPr>
      <w:rPr>
        <w:rFonts w:ascii="Arial" w:eastAsia="Times"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5670066"/>
    <w:multiLevelType w:val="hybridMultilevel"/>
    <w:tmpl w:val="A68261B4"/>
    <w:lvl w:ilvl="0" w:tplc="E3221952">
      <w:start w:val="2"/>
      <w:numFmt w:val="bullet"/>
      <w:lvlText w:val="-"/>
      <w:lvlJc w:val="left"/>
      <w:pPr>
        <w:ind w:left="361" w:hanging="360"/>
      </w:pPr>
      <w:rPr>
        <w:rFonts w:ascii="Arial" w:eastAsiaTheme="minorHAnsi" w:hAnsi="Arial" w:cs="Arial" w:hint="default"/>
      </w:rPr>
    </w:lvl>
    <w:lvl w:ilvl="1" w:tplc="04030003" w:tentative="1">
      <w:start w:val="1"/>
      <w:numFmt w:val="bullet"/>
      <w:lvlText w:val="o"/>
      <w:lvlJc w:val="left"/>
      <w:pPr>
        <w:ind w:left="1081" w:hanging="360"/>
      </w:pPr>
      <w:rPr>
        <w:rFonts w:ascii="Courier New" w:hAnsi="Courier New" w:cs="Courier New" w:hint="default"/>
      </w:rPr>
    </w:lvl>
    <w:lvl w:ilvl="2" w:tplc="04030005" w:tentative="1">
      <w:start w:val="1"/>
      <w:numFmt w:val="bullet"/>
      <w:lvlText w:val=""/>
      <w:lvlJc w:val="left"/>
      <w:pPr>
        <w:ind w:left="1801" w:hanging="360"/>
      </w:pPr>
      <w:rPr>
        <w:rFonts w:ascii="Wingdings" w:hAnsi="Wingdings" w:hint="default"/>
      </w:rPr>
    </w:lvl>
    <w:lvl w:ilvl="3" w:tplc="04030001" w:tentative="1">
      <w:start w:val="1"/>
      <w:numFmt w:val="bullet"/>
      <w:lvlText w:val=""/>
      <w:lvlJc w:val="left"/>
      <w:pPr>
        <w:ind w:left="2521" w:hanging="360"/>
      </w:pPr>
      <w:rPr>
        <w:rFonts w:ascii="Symbol" w:hAnsi="Symbol" w:hint="default"/>
      </w:rPr>
    </w:lvl>
    <w:lvl w:ilvl="4" w:tplc="04030003" w:tentative="1">
      <w:start w:val="1"/>
      <w:numFmt w:val="bullet"/>
      <w:lvlText w:val="o"/>
      <w:lvlJc w:val="left"/>
      <w:pPr>
        <w:ind w:left="3241" w:hanging="360"/>
      </w:pPr>
      <w:rPr>
        <w:rFonts w:ascii="Courier New" w:hAnsi="Courier New" w:cs="Courier New" w:hint="default"/>
      </w:rPr>
    </w:lvl>
    <w:lvl w:ilvl="5" w:tplc="04030005" w:tentative="1">
      <w:start w:val="1"/>
      <w:numFmt w:val="bullet"/>
      <w:lvlText w:val=""/>
      <w:lvlJc w:val="left"/>
      <w:pPr>
        <w:ind w:left="3961" w:hanging="360"/>
      </w:pPr>
      <w:rPr>
        <w:rFonts w:ascii="Wingdings" w:hAnsi="Wingdings" w:hint="default"/>
      </w:rPr>
    </w:lvl>
    <w:lvl w:ilvl="6" w:tplc="04030001" w:tentative="1">
      <w:start w:val="1"/>
      <w:numFmt w:val="bullet"/>
      <w:lvlText w:val=""/>
      <w:lvlJc w:val="left"/>
      <w:pPr>
        <w:ind w:left="4681" w:hanging="360"/>
      </w:pPr>
      <w:rPr>
        <w:rFonts w:ascii="Symbol" w:hAnsi="Symbol" w:hint="default"/>
      </w:rPr>
    </w:lvl>
    <w:lvl w:ilvl="7" w:tplc="04030003" w:tentative="1">
      <w:start w:val="1"/>
      <w:numFmt w:val="bullet"/>
      <w:lvlText w:val="o"/>
      <w:lvlJc w:val="left"/>
      <w:pPr>
        <w:ind w:left="5401" w:hanging="360"/>
      </w:pPr>
      <w:rPr>
        <w:rFonts w:ascii="Courier New" w:hAnsi="Courier New" w:cs="Courier New" w:hint="default"/>
      </w:rPr>
    </w:lvl>
    <w:lvl w:ilvl="8" w:tplc="04030005" w:tentative="1">
      <w:start w:val="1"/>
      <w:numFmt w:val="bullet"/>
      <w:lvlText w:val=""/>
      <w:lvlJc w:val="left"/>
      <w:pPr>
        <w:ind w:left="6121" w:hanging="360"/>
      </w:pPr>
      <w:rPr>
        <w:rFonts w:ascii="Wingdings" w:hAnsi="Wingdings" w:hint="default"/>
      </w:rPr>
    </w:lvl>
  </w:abstractNum>
  <w:abstractNum w:abstractNumId="2" w15:restartNumberingAfterBreak="0">
    <w:nsid w:val="27355024"/>
    <w:multiLevelType w:val="hybridMultilevel"/>
    <w:tmpl w:val="681682A0"/>
    <w:lvl w:ilvl="0" w:tplc="0526D3E4">
      <w:start w:val="2"/>
      <w:numFmt w:val="bullet"/>
      <w:lvlText w:val="-"/>
      <w:lvlJc w:val="left"/>
      <w:pPr>
        <w:ind w:left="720" w:hanging="360"/>
      </w:pPr>
      <w:rPr>
        <w:rFonts w:ascii="Arial" w:eastAsia="Times"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5AFD538D"/>
    <w:multiLevelType w:val="hybridMultilevel"/>
    <w:tmpl w:val="7E70F36A"/>
    <w:lvl w:ilvl="0" w:tplc="5D5A9EC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6E8"/>
    <w:rsid w:val="000077E4"/>
    <w:rsid w:val="000249C6"/>
    <w:rsid w:val="0002618A"/>
    <w:rsid w:val="0003735A"/>
    <w:rsid w:val="00042BEE"/>
    <w:rsid w:val="00046320"/>
    <w:rsid w:val="000476D1"/>
    <w:rsid w:val="000616EF"/>
    <w:rsid w:val="00070472"/>
    <w:rsid w:val="00074779"/>
    <w:rsid w:val="00084115"/>
    <w:rsid w:val="000A2BFD"/>
    <w:rsid w:val="000A7941"/>
    <w:rsid w:val="000C7B15"/>
    <w:rsid w:val="000E1798"/>
    <w:rsid w:val="001225FC"/>
    <w:rsid w:val="001355CB"/>
    <w:rsid w:val="00136C4E"/>
    <w:rsid w:val="00137C12"/>
    <w:rsid w:val="00163D9E"/>
    <w:rsid w:val="00163E8A"/>
    <w:rsid w:val="001975B5"/>
    <w:rsid w:val="001A10A1"/>
    <w:rsid w:val="001C4B21"/>
    <w:rsid w:val="001C6976"/>
    <w:rsid w:val="001D39D0"/>
    <w:rsid w:val="00215533"/>
    <w:rsid w:val="00224B28"/>
    <w:rsid w:val="00245485"/>
    <w:rsid w:val="0024576F"/>
    <w:rsid w:val="0026435E"/>
    <w:rsid w:val="002668E2"/>
    <w:rsid w:val="00274114"/>
    <w:rsid w:val="00275983"/>
    <w:rsid w:val="002821AF"/>
    <w:rsid w:val="00294081"/>
    <w:rsid w:val="002A3D9E"/>
    <w:rsid w:val="002F1004"/>
    <w:rsid w:val="003130FC"/>
    <w:rsid w:val="003159D6"/>
    <w:rsid w:val="00317424"/>
    <w:rsid w:val="0031783E"/>
    <w:rsid w:val="00343070"/>
    <w:rsid w:val="003474F6"/>
    <w:rsid w:val="003566C0"/>
    <w:rsid w:val="003745FC"/>
    <w:rsid w:val="00375FF3"/>
    <w:rsid w:val="00391687"/>
    <w:rsid w:val="003B687E"/>
    <w:rsid w:val="003B6A1D"/>
    <w:rsid w:val="003C7366"/>
    <w:rsid w:val="003D512A"/>
    <w:rsid w:val="003F3A58"/>
    <w:rsid w:val="003F5A3C"/>
    <w:rsid w:val="003F7B57"/>
    <w:rsid w:val="00433115"/>
    <w:rsid w:val="0043533D"/>
    <w:rsid w:val="004367A0"/>
    <w:rsid w:val="004509C4"/>
    <w:rsid w:val="00454185"/>
    <w:rsid w:val="00457EE2"/>
    <w:rsid w:val="00497223"/>
    <w:rsid w:val="004B4680"/>
    <w:rsid w:val="004D31D4"/>
    <w:rsid w:val="004D48D6"/>
    <w:rsid w:val="00507630"/>
    <w:rsid w:val="005322D8"/>
    <w:rsid w:val="00532CE5"/>
    <w:rsid w:val="005820E5"/>
    <w:rsid w:val="005A2B01"/>
    <w:rsid w:val="005B1260"/>
    <w:rsid w:val="005B131D"/>
    <w:rsid w:val="005C4D68"/>
    <w:rsid w:val="005E2560"/>
    <w:rsid w:val="006003DE"/>
    <w:rsid w:val="00603599"/>
    <w:rsid w:val="00604566"/>
    <w:rsid w:val="00633447"/>
    <w:rsid w:val="00641F81"/>
    <w:rsid w:val="00644CFE"/>
    <w:rsid w:val="00646096"/>
    <w:rsid w:val="006536BA"/>
    <w:rsid w:val="00654E01"/>
    <w:rsid w:val="0065567D"/>
    <w:rsid w:val="006613F0"/>
    <w:rsid w:val="00671242"/>
    <w:rsid w:val="006829D8"/>
    <w:rsid w:val="006E3165"/>
    <w:rsid w:val="00700D2A"/>
    <w:rsid w:val="00702A13"/>
    <w:rsid w:val="00702BAE"/>
    <w:rsid w:val="00734141"/>
    <w:rsid w:val="00735346"/>
    <w:rsid w:val="00740416"/>
    <w:rsid w:val="00740A98"/>
    <w:rsid w:val="007465EE"/>
    <w:rsid w:val="00747C95"/>
    <w:rsid w:val="007733E0"/>
    <w:rsid w:val="00773F72"/>
    <w:rsid w:val="007B3DA2"/>
    <w:rsid w:val="007C0C11"/>
    <w:rsid w:val="007D76C3"/>
    <w:rsid w:val="007E10DF"/>
    <w:rsid w:val="00811155"/>
    <w:rsid w:val="00813A59"/>
    <w:rsid w:val="00834B2C"/>
    <w:rsid w:val="0084303B"/>
    <w:rsid w:val="00843CC2"/>
    <w:rsid w:val="00847C95"/>
    <w:rsid w:val="00850031"/>
    <w:rsid w:val="0085163F"/>
    <w:rsid w:val="0086653B"/>
    <w:rsid w:val="0087745E"/>
    <w:rsid w:val="00881ADD"/>
    <w:rsid w:val="00885E75"/>
    <w:rsid w:val="008C34C7"/>
    <w:rsid w:val="00902FDD"/>
    <w:rsid w:val="00917408"/>
    <w:rsid w:val="00933009"/>
    <w:rsid w:val="009644E1"/>
    <w:rsid w:val="009652C9"/>
    <w:rsid w:val="0097713D"/>
    <w:rsid w:val="009A055B"/>
    <w:rsid w:val="009A3C1B"/>
    <w:rsid w:val="009A5AC0"/>
    <w:rsid w:val="009C2916"/>
    <w:rsid w:val="009C7FB8"/>
    <w:rsid w:val="009D3A0E"/>
    <w:rsid w:val="00A24A7B"/>
    <w:rsid w:val="00A316FB"/>
    <w:rsid w:val="00A64D07"/>
    <w:rsid w:val="00A716DA"/>
    <w:rsid w:val="00A736E1"/>
    <w:rsid w:val="00A83EF3"/>
    <w:rsid w:val="00AB2F4F"/>
    <w:rsid w:val="00B14DF8"/>
    <w:rsid w:val="00B42580"/>
    <w:rsid w:val="00B7180A"/>
    <w:rsid w:val="00B76B2F"/>
    <w:rsid w:val="00B95CEC"/>
    <w:rsid w:val="00B9788C"/>
    <w:rsid w:val="00BA36FE"/>
    <w:rsid w:val="00BE519F"/>
    <w:rsid w:val="00BF30ED"/>
    <w:rsid w:val="00BF6CCB"/>
    <w:rsid w:val="00BF77E8"/>
    <w:rsid w:val="00C3105F"/>
    <w:rsid w:val="00C4604A"/>
    <w:rsid w:val="00C60004"/>
    <w:rsid w:val="00C71A4D"/>
    <w:rsid w:val="00C75EB3"/>
    <w:rsid w:val="00C83A57"/>
    <w:rsid w:val="00CA1258"/>
    <w:rsid w:val="00CA4990"/>
    <w:rsid w:val="00CD542A"/>
    <w:rsid w:val="00CF240F"/>
    <w:rsid w:val="00D12A55"/>
    <w:rsid w:val="00D1497F"/>
    <w:rsid w:val="00D17E78"/>
    <w:rsid w:val="00D32352"/>
    <w:rsid w:val="00D417BA"/>
    <w:rsid w:val="00D46D65"/>
    <w:rsid w:val="00D52B69"/>
    <w:rsid w:val="00D62884"/>
    <w:rsid w:val="00D66696"/>
    <w:rsid w:val="00DA36C5"/>
    <w:rsid w:val="00DA408C"/>
    <w:rsid w:val="00DD0F27"/>
    <w:rsid w:val="00DE3852"/>
    <w:rsid w:val="00E24785"/>
    <w:rsid w:val="00E30CF3"/>
    <w:rsid w:val="00E435A5"/>
    <w:rsid w:val="00E534EF"/>
    <w:rsid w:val="00E73BB1"/>
    <w:rsid w:val="00E77340"/>
    <w:rsid w:val="00E80951"/>
    <w:rsid w:val="00E975BE"/>
    <w:rsid w:val="00EA7A02"/>
    <w:rsid w:val="00EB54D8"/>
    <w:rsid w:val="00EB6A94"/>
    <w:rsid w:val="00EF512D"/>
    <w:rsid w:val="00F029EE"/>
    <w:rsid w:val="00F037F0"/>
    <w:rsid w:val="00F34FA3"/>
    <w:rsid w:val="00F44EA2"/>
    <w:rsid w:val="00F466E8"/>
    <w:rsid w:val="00F843C6"/>
    <w:rsid w:val="00F93A88"/>
    <w:rsid w:val="00FA56D1"/>
    <w:rsid w:val="00FA5D01"/>
    <w:rsid w:val="00FA7180"/>
    <w:rsid w:val="00FB24AD"/>
    <w:rsid w:val="00FB2BE3"/>
    <w:rsid w:val="00FB6188"/>
    <w:rsid w:val="00FD3F2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28876D"/>
  <w15:docId w15:val="{537E12D5-2537-45FA-A8C4-A9B8592B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BE3"/>
    <w:rPr>
      <w:rFonts w:ascii="Arial" w:hAnsi="Arial"/>
      <w:sz w:val="22"/>
      <w:szCs w:val="22"/>
      <w:lang w:eastAsia="en-US"/>
    </w:rPr>
  </w:style>
  <w:style w:type="paragraph" w:styleId="Ttulo3">
    <w:name w:val="heading 3"/>
    <w:basedOn w:val="Normal"/>
    <w:link w:val="Ttulo3Car"/>
    <w:uiPriority w:val="9"/>
    <w:semiHidden/>
    <w:unhideWhenUsed/>
    <w:qFormat/>
    <w:rsid w:val="00654E01"/>
    <w:pPr>
      <w:spacing w:before="100" w:beforeAutospacing="1" w:after="100" w:afterAutospacing="1"/>
      <w:outlineLvl w:val="2"/>
    </w:pPr>
    <w:rPr>
      <w:rFonts w:ascii="Times New Roman" w:eastAsia="Times New Roman" w:hAnsi="Times New Roman"/>
      <w:b/>
      <w:bCs/>
      <w:sz w:val="27"/>
      <w:szCs w:val="27"/>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4EF"/>
    <w:pPr>
      <w:tabs>
        <w:tab w:val="center" w:pos="4252"/>
        <w:tab w:val="right" w:pos="8504"/>
      </w:tabs>
    </w:pPr>
  </w:style>
  <w:style w:type="character" w:customStyle="1" w:styleId="EncabezadoCar">
    <w:name w:val="Encabezado Car"/>
    <w:basedOn w:val="Fuentedeprrafopredeter"/>
    <w:link w:val="Encabezado"/>
    <w:uiPriority w:val="99"/>
    <w:rsid w:val="00E534EF"/>
  </w:style>
  <w:style w:type="paragraph" w:styleId="Piedepgina">
    <w:name w:val="footer"/>
    <w:basedOn w:val="Normal"/>
    <w:link w:val="PiedepginaCar"/>
    <w:uiPriority w:val="99"/>
    <w:unhideWhenUsed/>
    <w:rsid w:val="00E534EF"/>
    <w:pPr>
      <w:tabs>
        <w:tab w:val="center" w:pos="4252"/>
        <w:tab w:val="right" w:pos="8504"/>
      </w:tabs>
    </w:pPr>
  </w:style>
  <w:style w:type="character" w:customStyle="1" w:styleId="PiedepginaCar">
    <w:name w:val="Pie de página Car"/>
    <w:basedOn w:val="Fuentedeprrafopredeter"/>
    <w:link w:val="Piedepgina"/>
    <w:uiPriority w:val="99"/>
    <w:rsid w:val="00E534EF"/>
  </w:style>
  <w:style w:type="paragraph" w:styleId="Textodeglobo">
    <w:name w:val="Balloon Text"/>
    <w:basedOn w:val="Normal"/>
    <w:link w:val="TextodegloboCar"/>
    <w:uiPriority w:val="99"/>
    <w:semiHidden/>
    <w:unhideWhenUsed/>
    <w:rsid w:val="00D62884"/>
    <w:rPr>
      <w:rFonts w:ascii="Tahoma" w:hAnsi="Tahoma" w:cs="Tahoma"/>
      <w:sz w:val="16"/>
      <w:szCs w:val="16"/>
    </w:rPr>
  </w:style>
  <w:style w:type="character" w:customStyle="1" w:styleId="TextodegloboCar">
    <w:name w:val="Texto de globo Car"/>
    <w:link w:val="Textodeglobo"/>
    <w:uiPriority w:val="99"/>
    <w:semiHidden/>
    <w:rsid w:val="00D62884"/>
    <w:rPr>
      <w:rFonts w:ascii="Tahoma" w:hAnsi="Tahoma" w:cs="Tahoma"/>
      <w:sz w:val="16"/>
      <w:szCs w:val="16"/>
      <w:lang w:val="ca-ES"/>
    </w:rPr>
  </w:style>
  <w:style w:type="table" w:customStyle="1" w:styleId="Taulaambquadrcula1">
    <w:name w:val="Taula amb quadrícula1"/>
    <w:basedOn w:val="Tablanormal"/>
    <w:next w:val="Tablaconcuadrcula"/>
    <w:uiPriority w:val="59"/>
    <w:rsid w:val="00F34F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F34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4FA3"/>
    <w:pPr>
      <w:ind w:left="720"/>
      <w:contextualSpacing/>
    </w:pPr>
  </w:style>
  <w:style w:type="character" w:customStyle="1" w:styleId="Ttulo3Car">
    <w:name w:val="Título 3 Car"/>
    <w:basedOn w:val="Fuentedeprrafopredeter"/>
    <w:link w:val="Ttulo3"/>
    <w:uiPriority w:val="9"/>
    <w:semiHidden/>
    <w:rsid w:val="00654E01"/>
    <w:rPr>
      <w:rFonts w:ascii="Times New Roman" w:eastAsia="Times New Roman" w:hAnsi="Times New Roman"/>
      <w:b/>
      <w:bCs/>
      <w:sz w:val="27"/>
      <w:szCs w:val="27"/>
    </w:rPr>
  </w:style>
  <w:style w:type="character" w:customStyle="1" w:styleId="resalte">
    <w:name w:val="resalte"/>
    <w:basedOn w:val="Fuentedeprrafopredeter"/>
    <w:rsid w:val="00847C95"/>
  </w:style>
  <w:style w:type="paragraph" w:customStyle="1" w:styleId="Default">
    <w:name w:val="Default"/>
    <w:rsid w:val="0027411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16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72A9AF2482B244A82DA066C0845646" ma:contentTypeVersion="7" ma:contentTypeDescription="Crea un document nou" ma:contentTypeScope="" ma:versionID="99643d39a76f949e77a2c6600cfaed7c">
  <xsd:schema xmlns:xsd="http://www.w3.org/2001/XMLSchema" xmlns:xs="http://www.w3.org/2001/XMLSchema" xmlns:p="http://schemas.microsoft.com/office/2006/metadata/properties" xmlns:ns3="a5667b7f-9faa-465b-873a-31c1bccd3431" targetNamespace="http://schemas.microsoft.com/office/2006/metadata/properties" ma:root="true" ma:fieldsID="ea9299023c326bbe368b98d129716168" ns3:_="">
    <xsd:import namespace="a5667b7f-9faa-465b-873a-31c1bccd34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67b7f-9faa-465b-873a-31c1bccd3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7F582-ABC7-4913-A0A6-17428372209F}">
  <ds:schemaRefs>
    <ds:schemaRef ds:uri="http://schemas.microsoft.com/sharepoint/v3/contenttype/forms"/>
  </ds:schemaRefs>
</ds:datastoreItem>
</file>

<file path=customXml/itemProps2.xml><?xml version="1.0" encoding="utf-8"?>
<ds:datastoreItem xmlns:ds="http://schemas.openxmlformats.org/officeDocument/2006/customXml" ds:itemID="{3263BABB-5B0B-44AB-A460-3DE4363FFE5B}">
  <ds:schemaRefs>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a5667b7f-9faa-465b-873a-31c1bccd343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87F9A5E-DCAD-44B3-A9CF-9BD3675CE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67b7f-9faa-465b-873a-31c1bccd3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81DBC1-D0D7-459A-BAA6-F3ABC8253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1827</Words>
  <Characters>10418</Characters>
  <Application>Microsoft Office Word</Application>
  <DocSecurity>0</DocSecurity>
  <Lines>86</Lines>
  <Paragraphs>24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Comunicació al Govern</vt:lpstr>
      <vt:lpstr>Comunicació al Govern</vt:lpstr>
    </vt:vector>
  </TitlesOfParts>
  <Manager>Oficina del Govern</Manager>
  <Company>Generalitat de Catalunya</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 al Govern</dc:title>
  <dc:creator>Departament de la Presidència</dc:creator>
  <cp:keywords>acord</cp:keywords>
  <cp:lastModifiedBy>Caballeria Perramon, Rafael</cp:lastModifiedBy>
  <cp:revision>2</cp:revision>
  <cp:lastPrinted>2019-05-30T09:12:00Z</cp:lastPrinted>
  <dcterms:created xsi:type="dcterms:W3CDTF">2019-12-19T10:22:00Z</dcterms:created>
  <dcterms:modified xsi:type="dcterms:W3CDTF">2019-12-19T10:22:00Z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0x0101002972A9AF2482B244A82DA066C0845646</vt:lpwstr>
  </property>
</Properties>
</file>