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8B82D" w14:textId="0A550561" w:rsidR="00CC3DE3" w:rsidRPr="00937F19" w:rsidRDefault="002C4A0E" w:rsidP="00A44C0A">
      <w:pPr>
        <w:pStyle w:val="Ttol"/>
        <w:rPr>
          <w:lang w:val="es-ES"/>
        </w:rPr>
      </w:pPr>
      <w:r w:rsidRPr="00937F19">
        <w:rPr>
          <w:lang w:val="es-ES"/>
        </w:rPr>
        <w:t xml:space="preserve">Informe de retorno </w:t>
      </w:r>
      <w:r w:rsidR="00CC3DE3" w:rsidRPr="00937F19">
        <w:rPr>
          <w:lang w:val="es-ES"/>
        </w:rPr>
        <w:t xml:space="preserve">del proceso participativo sobre </w:t>
      </w:r>
      <w:r w:rsidR="0007363E" w:rsidRPr="00937F19">
        <w:rPr>
          <w:lang w:val="es-ES"/>
        </w:rPr>
        <w:t>la e</w:t>
      </w:r>
      <w:r w:rsidR="00CC3DE3" w:rsidRPr="00937F19">
        <w:rPr>
          <w:lang w:val="es-ES"/>
        </w:rPr>
        <w:t>valuación del cumplimiento</w:t>
      </w:r>
      <w:r w:rsidR="00CC3DE3" w:rsidRPr="00937F19">
        <w:rPr>
          <w:vanish/>
          <w:lang w:val="es-ES"/>
        </w:rPr>
        <w:t>&lt;A[cumplimiento|cumplido]&gt;</w:t>
      </w:r>
      <w:r w:rsidR="00CC3DE3" w:rsidRPr="00937F19">
        <w:rPr>
          <w:lang w:val="es-ES"/>
        </w:rPr>
        <w:t xml:space="preserve"> de las obligaciones de transparencia</w:t>
      </w:r>
    </w:p>
    <w:p w14:paraId="367894BA" w14:textId="2BC89BC5" w:rsidR="53218365" w:rsidRPr="00937F19" w:rsidRDefault="53218365" w:rsidP="53218365">
      <w:pPr>
        <w:rPr>
          <w:b/>
          <w:bCs/>
          <w:lang w:val="es-ES"/>
        </w:rPr>
      </w:pPr>
    </w:p>
    <w:p w14:paraId="1CA51F98" w14:textId="394BD657" w:rsidR="53218365" w:rsidRPr="00937F19" w:rsidRDefault="53218365" w:rsidP="53218365">
      <w:pPr>
        <w:rPr>
          <w:b/>
          <w:bCs/>
          <w:lang w:val="es-ES"/>
        </w:rPr>
      </w:pPr>
    </w:p>
    <w:p w14:paraId="2D6AA485" w14:textId="77777777" w:rsidR="00461529" w:rsidRPr="00937F19" w:rsidRDefault="00461529" w:rsidP="53218365">
      <w:pPr>
        <w:rPr>
          <w:b/>
          <w:bCs/>
          <w:lang w:val="es-ES"/>
        </w:rPr>
      </w:pPr>
    </w:p>
    <w:p w14:paraId="53DD6BA2" w14:textId="5F1D0564" w:rsidR="136FD87A" w:rsidRPr="00937F19" w:rsidRDefault="136FD87A" w:rsidP="00A44C0A">
      <w:pPr>
        <w:pStyle w:val="Ttol1"/>
        <w:rPr>
          <w:b w:val="0"/>
          <w:bCs w:val="0"/>
          <w:lang w:val="es-ES"/>
        </w:rPr>
      </w:pPr>
      <w:r w:rsidRPr="00937F19">
        <w:rPr>
          <w:lang w:val="es-ES"/>
        </w:rPr>
        <w:t>Introducción: contexto</w:t>
      </w:r>
    </w:p>
    <w:p w14:paraId="2E11FF6C" w14:textId="74DC8256" w:rsidR="66BE17F1" w:rsidRPr="00937F19" w:rsidRDefault="66BE17F1" w:rsidP="66BE17F1">
      <w:pPr>
        <w:rPr>
          <w:b/>
          <w:bCs/>
          <w:lang w:val="es-ES"/>
        </w:rPr>
      </w:pPr>
    </w:p>
    <w:p w14:paraId="236F903D" w14:textId="582DB48F" w:rsidR="4B629322" w:rsidRPr="00937F19" w:rsidRDefault="4B629322" w:rsidP="00A44C0A">
      <w:pPr>
        <w:rPr>
          <w:rFonts w:eastAsia="Arial" w:cs="Arial"/>
          <w:color w:val="00000A"/>
          <w:lang w:val="es-ES"/>
        </w:rPr>
      </w:pPr>
      <w:r w:rsidRPr="00937F19">
        <w:rPr>
          <w:rFonts w:eastAsia="Arial" w:cs="Arial"/>
          <w:color w:val="00000A"/>
          <w:lang w:val="es-ES"/>
        </w:rPr>
        <w:t>E</w:t>
      </w:r>
      <w:r w:rsidR="0007363E" w:rsidRPr="00937F19">
        <w:rPr>
          <w:rFonts w:eastAsia="Arial" w:cs="Arial"/>
          <w:color w:val="00000A"/>
          <w:lang w:val="es-ES"/>
        </w:rPr>
        <w:t>l ar</w:t>
      </w:r>
      <w:r w:rsidR="1AC5F366" w:rsidRPr="00937F19">
        <w:rPr>
          <w:rFonts w:eastAsia="Arial" w:cs="Arial"/>
          <w:color w:val="00000A"/>
          <w:lang w:val="es-ES"/>
        </w:rPr>
        <w:t>tículo 6 de l</w:t>
      </w:r>
      <w:r w:rsidRPr="00937F19">
        <w:rPr>
          <w:rFonts w:eastAsia="Arial" w:cs="Arial"/>
          <w:color w:val="00000A"/>
          <w:lang w:val="es-ES"/>
        </w:rPr>
        <w:t>a Ley 19/2014, de 29 de diciembre, de transparencia, acceso a la información pública y buen go</w:t>
      </w:r>
      <w:r w:rsidR="01539E43" w:rsidRPr="00937F19">
        <w:rPr>
          <w:rFonts w:eastAsia="Arial" w:cs="Arial"/>
          <w:color w:val="00000A"/>
          <w:lang w:val="es-ES"/>
        </w:rPr>
        <w:t>bierno</w:t>
      </w:r>
      <w:r w:rsidRPr="00937F19">
        <w:rPr>
          <w:rStyle w:val="Refernciadenotaapeudepgina"/>
          <w:rFonts w:eastAsia="Arial" w:cs="Arial"/>
          <w:color w:val="00000A"/>
          <w:lang w:val="es-ES"/>
        </w:rPr>
        <w:footnoteReference w:id="1"/>
      </w:r>
      <w:r w:rsidR="0007363E" w:rsidRPr="00937F19">
        <w:rPr>
          <w:rFonts w:eastAsia="Arial" w:cs="Arial"/>
          <w:color w:val="00000A"/>
          <w:lang w:val="es-ES"/>
        </w:rPr>
        <w:t>,</w:t>
      </w:r>
      <w:r w:rsidRPr="00937F19">
        <w:rPr>
          <w:rFonts w:eastAsia="Arial" w:cs="Arial"/>
          <w:color w:val="00000A"/>
          <w:lang w:val="es-ES"/>
        </w:rPr>
        <w:t xml:space="preserve"> </w:t>
      </w:r>
      <w:r w:rsidR="27FBF8E8" w:rsidRPr="00937F19">
        <w:rPr>
          <w:rFonts w:eastAsia="Arial" w:cs="Arial"/>
          <w:color w:val="00000A"/>
          <w:lang w:val="es-ES"/>
        </w:rPr>
        <w:t xml:space="preserve">establece que </w:t>
      </w:r>
      <w:r w:rsidR="63A10AEC" w:rsidRPr="00937F19">
        <w:rPr>
          <w:rFonts w:eastAsia="Arial" w:cs="Arial"/>
          <w:color w:val="00000A"/>
          <w:lang w:val="es-ES"/>
        </w:rPr>
        <w:t>l</w:t>
      </w:r>
      <w:r w:rsidRPr="00937F19">
        <w:rPr>
          <w:rFonts w:eastAsia="Arial" w:cs="Arial"/>
          <w:color w:val="00000A"/>
          <w:lang w:val="es-ES"/>
        </w:rPr>
        <w:t xml:space="preserve">os sujetos obligados </w:t>
      </w:r>
      <w:r w:rsidR="00867419">
        <w:rPr>
          <w:rFonts w:eastAsia="Arial" w:cs="Arial"/>
          <w:color w:val="00000A"/>
          <w:lang w:val="es-ES"/>
        </w:rPr>
        <w:t>deben</w:t>
      </w:r>
      <w:r w:rsidR="0007363E" w:rsidRPr="00937F19">
        <w:rPr>
          <w:rFonts w:eastAsia="Arial" w:cs="Arial"/>
          <w:color w:val="00000A"/>
          <w:lang w:val="es-ES"/>
        </w:rPr>
        <w:t xml:space="preserve"> e</w:t>
      </w:r>
      <w:r w:rsidRPr="00937F19">
        <w:rPr>
          <w:rFonts w:eastAsia="Arial" w:cs="Arial"/>
          <w:color w:val="00000A"/>
          <w:lang w:val="es-ES"/>
        </w:rPr>
        <w:t xml:space="preserve">stablecer procedimientos basados en indicadores objetivos para evaluar el </w:t>
      </w:r>
      <w:r w:rsidRPr="00937F19">
        <w:rPr>
          <w:rFonts w:eastAsia="Arial" w:cs="Arial"/>
          <w:lang w:val="es-ES"/>
        </w:rPr>
        <w:t>cumplimiento</w:t>
      </w:r>
      <w:r w:rsidRPr="00937F19">
        <w:rPr>
          <w:rFonts w:eastAsia="Arial" w:cs="Arial"/>
          <w:vanish/>
          <w:lang w:val="es-ES"/>
        </w:rPr>
        <w:t>&lt;A[cumplimiento|cumplido]&gt;</w:t>
      </w:r>
      <w:r w:rsidRPr="00937F19">
        <w:rPr>
          <w:rFonts w:eastAsia="Arial" w:cs="Arial"/>
          <w:lang w:val="es-ES"/>
        </w:rPr>
        <w:t xml:space="preserve"> </w:t>
      </w:r>
      <w:r w:rsidRPr="00937F19">
        <w:rPr>
          <w:rFonts w:eastAsia="Arial" w:cs="Arial"/>
          <w:color w:val="00000A"/>
          <w:lang w:val="es-ES"/>
        </w:rPr>
        <w:t>de las obligaciones de transparenci</w:t>
      </w:r>
      <w:r w:rsidR="2662DAB3" w:rsidRPr="00937F19">
        <w:rPr>
          <w:rFonts w:eastAsia="Arial" w:cs="Arial"/>
          <w:color w:val="00000A"/>
          <w:lang w:val="es-ES"/>
        </w:rPr>
        <w:t>a</w:t>
      </w:r>
      <w:r w:rsidR="008F6826" w:rsidRPr="00937F19">
        <w:rPr>
          <w:rFonts w:eastAsia="Arial" w:cs="Arial"/>
          <w:color w:val="00000A"/>
          <w:lang w:val="es-ES"/>
        </w:rPr>
        <w:t xml:space="preserve">. </w:t>
      </w:r>
      <w:r w:rsidR="101975CB" w:rsidRPr="00937F19">
        <w:rPr>
          <w:rFonts w:eastAsia="Arial" w:cs="Arial"/>
          <w:color w:val="00000A"/>
          <w:lang w:val="es-ES"/>
        </w:rPr>
        <w:t>La Ley también</w:t>
      </w:r>
      <w:r w:rsidR="008F6826" w:rsidRPr="00937F19">
        <w:rPr>
          <w:rFonts w:eastAsia="Arial" w:cs="Arial"/>
          <w:color w:val="00000A"/>
          <w:lang w:val="es-ES"/>
        </w:rPr>
        <w:t xml:space="preserve"> añade </w:t>
      </w:r>
      <w:r w:rsidR="2662DAB3" w:rsidRPr="00937F19">
        <w:rPr>
          <w:rFonts w:eastAsia="Arial" w:cs="Arial"/>
          <w:color w:val="00000A"/>
          <w:lang w:val="es-ES"/>
        </w:rPr>
        <w:t xml:space="preserve">que </w:t>
      </w:r>
      <w:r w:rsidR="2C71C984" w:rsidRPr="00937F19">
        <w:rPr>
          <w:rFonts w:eastAsia="Arial" w:cs="Arial"/>
          <w:color w:val="00000A"/>
          <w:lang w:val="es-ES"/>
        </w:rPr>
        <w:t xml:space="preserve">en </w:t>
      </w:r>
      <w:r w:rsidR="6DE18D72" w:rsidRPr="00937F19">
        <w:rPr>
          <w:rFonts w:eastAsia="Arial" w:cs="Arial"/>
          <w:color w:val="00000A"/>
          <w:lang w:val="es-ES"/>
        </w:rPr>
        <w:t>estos procedimientos s</w:t>
      </w:r>
      <w:r w:rsidR="0007363E" w:rsidRPr="00937F19">
        <w:rPr>
          <w:rFonts w:eastAsia="Arial" w:cs="Arial"/>
          <w:color w:val="00000A"/>
          <w:lang w:val="es-ES"/>
        </w:rPr>
        <w:t xml:space="preserve">e </w:t>
      </w:r>
      <w:r w:rsidR="00867419">
        <w:rPr>
          <w:rFonts w:eastAsia="Arial" w:cs="Arial"/>
          <w:color w:val="00000A"/>
          <w:lang w:val="es-ES"/>
        </w:rPr>
        <w:t>debe</w:t>
      </w:r>
      <w:r w:rsidRPr="00937F19">
        <w:rPr>
          <w:rFonts w:eastAsia="Arial" w:cs="Arial"/>
          <w:color w:val="00000A"/>
          <w:lang w:val="es-ES"/>
        </w:rPr>
        <w:t xml:space="preserve"> garantizar la participación </w:t>
      </w:r>
      <w:r w:rsidR="0007363E" w:rsidRPr="00937F19">
        <w:rPr>
          <w:rFonts w:eastAsia="Arial" w:cs="Arial"/>
          <w:color w:val="00000A"/>
          <w:lang w:val="es-ES"/>
        </w:rPr>
        <w:t>de e</w:t>
      </w:r>
      <w:r w:rsidRPr="00937F19">
        <w:rPr>
          <w:rFonts w:eastAsia="Arial" w:cs="Arial"/>
          <w:color w:val="00000A"/>
          <w:lang w:val="es-ES"/>
        </w:rPr>
        <w:t>xpertos independientes y de</w:t>
      </w:r>
      <w:r w:rsidR="47023CD7" w:rsidRPr="00937F19">
        <w:rPr>
          <w:rFonts w:eastAsia="Arial" w:cs="Arial"/>
          <w:color w:val="00000A"/>
          <w:lang w:val="es-ES"/>
        </w:rPr>
        <w:t xml:space="preserve"> </w:t>
      </w:r>
      <w:r w:rsidRPr="00937F19">
        <w:rPr>
          <w:rFonts w:eastAsia="Arial" w:cs="Arial"/>
          <w:color w:val="00000A"/>
          <w:lang w:val="es-ES"/>
        </w:rPr>
        <w:t>l</w:t>
      </w:r>
      <w:r w:rsidR="36A4AD10" w:rsidRPr="00937F19">
        <w:rPr>
          <w:rFonts w:eastAsia="Arial" w:cs="Arial"/>
          <w:color w:val="00000A"/>
          <w:lang w:val="es-ES"/>
        </w:rPr>
        <w:t>a</w:t>
      </w:r>
      <w:r w:rsidRPr="00937F19">
        <w:rPr>
          <w:rFonts w:eastAsia="Arial" w:cs="Arial"/>
          <w:color w:val="00000A"/>
          <w:lang w:val="es-ES"/>
        </w:rPr>
        <w:t xml:space="preserve"> ciudadan</w:t>
      </w:r>
      <w:r w:rsidR="5C820C54" w:rsidRPr="00937F19">
        <w:rPr>
          <w:rFonts w:eastAsia="Arial" w:cs="Arial"/>
          <w:color w:val="00000A"/>
          <w:lang w:val="es-ES"/>
        </w:rPr>
        <w:t>ía</w:t>
      </w:r>
      <w:r w:rsidR="2664B2D6" w:rsidRPr="00937F19">
        <w:rPr>
          <w:rFonts w:eastAsia="Arial" w:cs="Arial"/>
          <w:color w:val="00000A"/>
          <w:lang w:val="es-ES"/>
        </w:rPr>
        <w:t>.</w:t>
      </w:r>
    </w:p>
    <w:p w14:paraId="1C621C0D" w14:textId="2A00768C" w:rsidR="1387D037" w:rsidRPr="00937F19" w:rsidRDefault="1387D037" w:rsidP="00B6044D">
      <w:pPr>
        <w:rPr>
          <w:lang w:val="es-ES"/>
        </w:rPr>
      </w:pPr>
    </w:p>
    <w:p w14:paraId="70545C5C" w14:textId="5D0AAA5C" w:rsidR="498E6A09" w:rsidRPr="00937F19" w:rsidRDefault="498E6A09" w:rsidP="1387D037">
      <w:pPr>
        <w:rPr>
          <w:lang w:val="es-ES"/>
        </w:rPr>
      </w:pPr>
      <w:r w:rsidRPr="00937F19">
        <w:rPr>
          <w:lang w:val="es-ES"/>
        </w:rPr>
        <w:t xml:space="preserve">Durante </w:t>
      </w:r>
      <w:r w:rsidR="6237B1FA" w:rsidRPr="00937F19">
        <w:rPr>
          <w:lang w:val="es-ES"/>
        </w:rPr>
        <w:t xml:space="preserve">el primer semestre del </w:t>
      </w:r>
      <w:r w:rsidRPr="00937F19">
        <w:rPr>
          <w:lang w:val="es-ES"/>
        </w:rPr>
        <w:t xml:space="preserve">2019 se llevó a cabo </w:t>
      </w:r>
      <w:r w:rsidR="0007363E" w:rsidRPr="00937F19">
        <w:rPr>
          <w:lang w:val="es-ES"/>
        </w:rPr>
        <w:t>la e</w:t>
      </w:r>
      <w:r w:rsidRPr="00937F19">
        <w:rPr>
          <w:lang w:val="es-ES"/>
        </w:rPr>
        <w:t>valuación del cumplimiento</w:t>
      </w:r>
      <w:r w:rsidRPr="00937F19">
        <w:rPr>
          <w:vanish/>
          <w:lang w:val="es-ES"/>
        </w:rPr>
        <w:t>&lt;A[cumplimiento|cumplido]&gt;</w:t>
      </w:r>
      <w:r w:rsidRPr="00937F19">
        <w:rPr>
          <w:lang w:val="es-ES"/>
        </w:rPr>
        <w:t xml:space="preserve"> de las obligaciones de transparencia</w:t>
      </w:r>
      <w:r w:rsidR="00B6044D" w:rsidRPr="00937F19">
        <w:rPr>
          <w:lang w:val="es-ES"/>
        </w:rPr>
        <w:t>. A</w:t>
      </w:r>
      <w:r w:rsidR="70321C4C" w:rsidRPr="00937F19">
        <w:rPr>
          <w:lang w:val="es-ES"/>
        </w:rPr>
        <w:t xml:space="preserve">cto </w:t>
      </w:r>
      <w:r w:rsidR="1402997F" w:rsidRPr="00937F19">
        <w:rPr>
          <w:lang w:val="es-ES"/>
        </w:rPr>
        <w:t>segui</w:t>
      </w:r>
      <w:r w:rsidR="413E3CFA" w:rsidRPr="00937F19">
        <w:rPr>
          <w:lang w:val="es-ES"/>
        </w:rPr>
        <w:t>do</w:t>
      </w:r>
      <w:r w:rsidR="00B6044D" w:rsidRPr="00937F19">
        <w:rPr>
          <w:lang w:val="es-ES"/>
        </w:rPr>
        <w:t xml:space="preserve">, </w:t>
      </w:r>
      <w:r w:rsidR="0007363E" w:rsidRPr="00937F19">
        <w:rPr>
          <w:lang w:val="es-ES"/>
        </w:rPr>
        <w:t>e</w:t>
      </w:r>
      <w:r w:rsidR="00B6044D" w:rsidRPr="00937F19">
        <w:rPr>
          <w:lang w:val="es-ES"/>
        </w:rPr>
        <w:t>n julio,</w:t>
      </w:r>
      <w:r w:rsidR="1402997F" w:rsidRPr="00937F19">
        <w:rPr>
          <w:lang w:val="es-ES"/>
        </w:rPr>
        <w:t xml:space="preserve"> se inició el proceso participativo</w:t>
      </w:r>
      <w:r w:rsidR="00461529" w:rsidRPr="00937F19">
        <w:rPr>
          <w:lang w:val="es-ES"/>
        </w:rPr>
        <w:t xml:space="preserve"> para garantizar la participación de los expertos y la ciudadanía</w:t>
      </w:r>
      <w:r w:rsidR="00981DBB" w:rsidRPr="00937F19">
        <w:rPr>
          <w:lang w:val="es-ES"/>
        </w:rPr>
        <w:t>,</w:t>
      </w:r>
      <w:r w:rsidR="00B6044D" w:rsidRPr="00937F19">
        <w:rPr>
          <w:lang w:val="es-ES"/>
        </w:rPr>
        <w:t xml:space="preserve"> y dar cumplimiento</w:t>
      </w:r>
      <w:r w:rsidR="00B6044D" w:rsidRPr="00937F19">
        <w:rPr>
          <w:vanish/>
          <w:lang w:val="es-ES"/>
        </w:rPr>
        <w:t>&lt;A[cumplimiento|cumplido]&gt;</w:t>
      </w:r>
      <w:r w:rsidR="00981DBB" w:rsidRPr="00937F19">
        <w:rPr>
          <w:lang w:val="es-ES"/>
        </w:rPr>
        <w:t xml:space="preserve"> a la Ley</w:t>
      </w:r>
      <w:r w:rsidR="00461529" w:rsidRPr="00937F19">
        <w:rPr>
          <w:lang w:val="es-ES"/>
        </w:rPr>
        <w:t>.</w:t>
      </w:r>
    </w:p>
    <w:p w14:paraId="4C5E6B49" w14:textId="6CC2F861" w:rsidR="1387D037" w:rsidRPr="00937F19" w:rsidRDefault="1387D037" w:rsidP="1387D037">
      <w:pPr>
        <w:rPr>
          <w:lang w:val="es-ES"/>
        </w:rPr>
      </w:pPr>
    </w:p>
    <w:p w14:paraId="081DC89B" w14:textId="55CAD84B" w:rsidR="5F7F3910" w:rsidRPr="00937F19" w:rsidRDefault="5F7F3910" w:rsidP="1387D037">
      <w:pPr>
        <w:rPr>
          <w:lang w:val="es-ES"/>
        </w:rPr>
      </w:pPr>
      <w:r w:rsidRPr="00937F19">
        <w:rPr>
          <w:lang w:val="es-ES"/>
        </w:rPr>
        <w:t xml:space="preserve">El proceso participativo se articuló </w:t>
      </w:r>
      <w:r w:rsidR="00461529" w:rsidRPr="00937F19">
        <w:rPr>
          <w:lang w:val="es-ES"/>
        </w:rPr>
        <w:t>sobre</w:t>
      </w:r>
      <w:r w:rsidRPr="00937F19">
        <w:rPr>
          <w:lang w:val="es-ES"/>
        </w:rPr>
        <w:t xml:space="preserve"> tres ejes de debate: 1)</w:t>
      </w:r>
      <w:r w:rsidR="76D9D095" w:rsidRPr="00937F19">
        <w:rPr>
          <w:lang w:val="es-ES"/>
        </w:rPr>
        <w:t xml:space="preserve"> </w:t>
      </w:r>
      <w:r w:rsidRPr="00937F19">
        <w:rPr>
          <w:lang w:val="es-ES"/>
        </w:rPr>
        <w:t xml:space="preserve">evaluar </w:t>
      </w:r>
      <w:r w:rsidR="0007363E" w:rsidRPr="00937F19">
        <w:rPr>
          <w:lang w:val="es-ES"/>
        </w:rPr>
        <w:t>la e</w:t>
      </w:r>
      <w:r w:rsidRPr="00937F19">
        <w:rPr>
          <w:lang w:val="es-ES"/>
        </w:rPr>
        <w:t>valuación,</w:t>
      </w:r>
      <w:r w:rsidR="7AC5EF1A" w:rsidRPr="00937F19">
        <w:rPr>
          <w:lang w:val="es-ES"/>
        </w:rPr>
        <w:t xml:space="preserve"> 2) objetividad y veracidad, y 3) inclusión de la participación ciudadana en </w:t>
      </w:r>
      <w:r w:rsidR="0007363E" w:rsidRPr="00937F19">
        <w:rPr>
          <w:lang w:val="es-ES"/>
        </w:rPr>
        <w:t>la e</w:t>
      </w:r>
      <w:r w:rsidR="7AC5EF1A" w:rsidRPr="00937F19">
        <w:rPr>
          <w:lang w:val="es-ES"/>
        </w:rPr>
        <w:t>valuación.</w:t>
      </w:r>
    </w:p>
    <w:p w14:paraId="69695A97" w14:textId="229D0B3F" w:rsidR="1387D037" w:rsidRPr="00937F19" w:rsidRDefault="1387D037" w:rsidP="1387D037">
      <w:pPr>
        <w:rPr>
          <w:lang w:val="es-ES"/>
        </w:rPr>
      </w:pPr>
    </w:p>
    <w:p w14:paraId="3A7C04EF" w14:textId="47590CA5" w:rsidR="49652175" w:rsidRPr="00937F19" w:rsidRDefault="00B6044D" w:rsidP="1387D037">
      <w:pPr>
        <w:rPr>
          <w:lang w:val="es-ES"/>
        </w:rPr>
      </w:pPr>
      <w:r w:rsidRPr="00937F19">
        <w:rPr>
          <w:lang w:val="es-ES"/>
        </w:rPr>
        <w:t>Se hizo una</w:t>
      </w:r>
      <w:r w:rsidR="49652175" w:rsidRPr="00937F19">
        <w:rPr>
          <w:lang w:val="es-ES"/>
        </w:rPr>
        <w:t xml:space="preserve"> sesión presencial del proceso participativo el </w:t>
      </w:r>
      <w:r w:rsidR="0BA1B20F" w:rsidRPr="00937F19">
        <w:rPr>
          <w:lang w:val="es-ES"/>
        </w:rPr>
        <w:t xml:space="preserve">día </w:t>
      </w:r>
      <w:r w:rsidR="49652175" w:rsidRPr="00937F19">
        <w:rPr>
          <w:lang w:val="es-ES"/>
        </w:rPr>
        <w:t xml:space="preserve">9 </w:t>
      </w:r>
      <w:r w:rsidR="0007363E" w:rsidRPr="00937F19">
        <w:rPr>
          <w:lang w:val="es-ES"/>
        </w:rPr>
        <w:t>de o</w:t>
      </w:r>
      <w:r w:rsidR="49652175" w:rsidRPr="00937F19">
        <w:rPr>
          <w:lang w:val="es-ES"/>
        </w:rPr>
        <w:t>ctubre</w:t>
      </w:r>
      <w:r w:rsidR="5799D799" w:rsidRPr="00937F19">
        <w:rPr>
          <w:lang w:val="es-ES"/>
        </w:rPr>
        <w:t xml:space="preserve"> de 2019</w:t>
      </w:r>
      <w:r w:rsidR="678BB281" w:rsidRPr="00937F19">
        <w:rPr>
          <w:lang w:val="es-ES"/>
        </w:rPr>
        <w:t xml:space="preserve">, </w:t>
      </w:r>
      <w:r w:rsidR="7E114E1D" w:rsidRPr="00937F19">
        <w:rPr>
          <w:lang w:val="es-ES"/>
        </w:rPr>
        <w:t>en</w:t>
      </w:r>
      <w:r w:rsidR="678BB281" w:rsidRPr="00937F19">
        <w:rPr>
          <w:lang w:val="es-ES"/>
        </w:rPr>
        <w:t xml:space="preserve"> la </w:t>
      </w:r>
      <w:r w:rsidR="00B965BD">
        <w:rPr>
          <w:lang w:val="es-ES"/>
        </w:rPr>
        <w:t>que</w:t>
      </w:r>
      <w:r w:rsidR="00B965BD" w:rsidRPr="00937F19">
        <w:rPr>
          <w:lang w:val="es-ES"/>
        </w:rPr>
        <w:t xml:space="preserve"> </w:t>
      </w:r>
      <w:r w:rsidR="678BB281" w:rsidRPr="00937F19">
        <w:rPr>
          <w:lang w:val="es-ES"/>
        </w:rPr>
        <w:t xml:space="preserve">participaron </w:t>
      </w:r>
      <w:r w:rsidR="55958449" w:rsidRPr="00937F19">
        <w:rPr>
          <w:lang w:val="es-ES"/>
        </w:rPr>
        <w:t>18</w:t>
      </w:r>
      <w:r w:rsidR="678BB281" w:rsidRPr="00937F19">
        <w:rPr>
          <w:lang w:val="es-ES"/>
        </w:rPr>
        <w:t xml:space="preserve"> personas</w:t>
      </w:r>
      <w:r w:rsidR="51B63575" w:rsidRPr="00937F19">
        <w:rPr>
          <w:lang w:val="es-ES"/>
        </w:rPr>
        <w:t>.</w:t>
      </w:r>
      <w:r w:rsidR="6E030333" w:rsidRPr="00937F19">
        <w:rPr>
          <w:lang w:val="es-ES"/>
        </w:rPr>
        <w:t xml:space="preserve"> </w:t>
      </w:r>
    </w:p>
    <w:p w14:paraId="7FEE3028" w14:textId="7DED36C2" w:rsidR="1387D037" w:rsidRPr="00937F19" w:rsidRDefault="1387D037" w:rsidP="1387D037">
      <w:pPr>
        <w:rPr>
          <w:lang w:val="es-ES"/>
        </w:rPr>
      </w:pPr>
    </w:p>
    <w:p w14:paraId="7E35068A" w14:textId="0A848944" w:rsidR="00DC0028" w:rsidRPr="00937F19" w:rsidRDefault="002C546D" w:rsidP="00DC0028">
      <w:pPr>
        <w:rPr>
          <w:lang w:val="es-ES"/>
        </w:rPr>
      </w:pPr>
      <w:r w:rsidRPr="00937F19">
        <w:rPr>
          <w:lang w:val="es-ES"/>
        </w:rPr>
        <w:t xml:space="preserve">Como resultado de la sesión presencial, se generaron un total de 20 propuestas. </w:t>
      </w:r>
      <w:r w:rsidR="00D72253" w:rsidRPr="00937F19">
        <w:rPr>
          <w:lang w:val="es-ES"/>
        </w:rPr>
        <w:t xml:space="preserve">No </w:t>
      </w:r>
      <w:r w:rsidR="000409E9" w:rsidRPr="00937F19">
        <w:rPr>
          <w:lang w:val="es-ES"/>
        </w:rPr>
        <w:t>obstante,</w:t>
      </w:r>
      <w:r w:rsidR="00DC0028" w:rsidRPr="00937F19">
        <w:rPr>
          <w:lang w:val="es-ES"/>
        </w:rPr>
        <w:t xml:space="preserve"> y</w:t>
      </w:r>
      <w:r w:rsidR="00D72253" w:rsidRPr="00937F19">
        <w:rPr>
          <w:lang w:val="es-ES"/>
        </w:rPr>
        <w:t xml:space="preserve"> a</w:t>
      </w:r>
      <w:r w:rsidRPr="00937F19">
        <w:rPr>
          <w:lang w:val="es-ES"/>
        </w:rPr>
        <w:t xml:space="preserve"> efectos prácticos, </w:t>
      </w:r>
      <w:r w:rsidR="00D72253" w:rsidRPr="00937F19">
        <w:rPr>
          <w:lang w:val="es-ES"/>
        </w:rPr>
        <w:t xml:space="preserve">se consideró adecuado desglosar </w:t>
      </w:r>
      <w:r w:rsidRPr="00937F19">
        <w:rPr>
          <w:lang w:val="es-ES"/>
        </w:rPr>
        <w:t xml:space="preserve">algunas de estas propuestas </w:t>
      </w:r>
      <w:r w:rsidR="00D72253" w:rsidRPr="00937F19">
        <w:rPr>
          <w:lang w:val="es-ES"/>
        </w:rPr>
        <w:t>en diversas</w:t>
      </w:r>
      <w:r w:rsidR="00DC0028" w:rsidRPr="00937F19">
        <w:rPr>
          <w:lang w:val="es-ES"/>
        </w:rPr>
        <w:t>, dando como resultado definitivo un total de 26</w:t>
      </w:r>
      <w:r w:rsidR="00172379" w:rsidRPr="00937F19">
        <w:rPr>
          <w:lang w:val="es-ES"/>
        </w:rPr>
        <w:t>. Estas 26 propuestas</w:t>
      </w:r>
      <w:r w:rsidR="00DC0028" w:rsidRPr="00937F19">
        <w:rPr>
          <w:lang w:val="es-ES"/>
        </w:rPr>
        <w:t xml:space="preserve"> son las que se recogieron en el Informe de resultados del proceso participativo sobre la evaluación del cumplimiento</w:t>
      </w:r>
      <w:r w:rsidR="00DC0028" w:rsidRPr="00937F19">
        <w:rPr>
          <w:vanish/>
          <w:lang w:val="es-ES"/>
        </w:rPr>
        <w:t>&lt;A[cumplimiento|cumplido]&gt;</w:t>
      </w:r>
      <w:r w:rsidR="00DC0028" w:rsidRPr="00937F19">
        <w:rPr>
          <w:lang w:val="es-ES"/>
        </w:rPr>
        <w:t xml:space="preserve"> de las obligaciones de transparencia de la Administración de la Generalitat de Catalunya, de 20 de noviembre de 2019.</w:t>
      </w:r>
    </w:p>
    <w:p w14:paraId="5E7AE8F2" w14:textId="77777777" w:rsidR="00DC0028" w:rsidRPr="00937F19" w:rsidRDefault="00DC0028" w:rsidP="00DC0028">
      <w:pPr>
        <w:rPr>
          <w:lang w:val="es-ES"/>
        </w:rPr>
      </w:pPr>
    </w:p>
    <w:p w14:paraId="329D4E56" w14:textId="6A720AC5" w:rsidR="00D72253" w:rsidRPr="00937F19" w:rsidRDefault="00DC0028" w:rsidP="00D72253">
      <w:pPr>
        <w:rPr>
          <w:lang w:val="es-ES"/>
        </w:rPr>
      </w:pPr>
      <w:r w:rsidRPr="00937F19">
        <w:rPr>
          <w:lang w:val="es-ES"/>
        </w:rPr>
        <w:t xml:space="preserve">En este sentido, las </w:t>
      </w:r>
      <w:r w:rsidR="00D72253" w:rsidRPr="00937F19">
        <w:rPr>
          <w:lang w:val="es-ES"/>
        </w:rPr>
        <w:t>propues</w:t>
      </w:r>
      <w:r w:rsidRPr="00937F19">
        <w:rPr>
          <w:lang w:val="es-ES"/>
        </w:rPr>
        <w:t>tas</w:t>
      </w:r>
      <w:r w:rsidR="00D72253" w:rsidRPr="00937F19">
        <w:rPr>
          <w:lang w:val="es-ES"/>
        </w:rPr>
        <w:t xml:space="preserve"> </w:t>
      </w:r>
      <w:r w:rsidRPr="00937F19">
        <w:rPr>
          <w:lang w:val="es-ES"/>
        </w:rPr>
        <w:t xml:space="preserve">3.2, 3.3, 3.4, 3.5 y 3.6 del </w:t>
      </w:r>
      <w:r w:rsidR="00B965BD">
        <w:rPr>
          <w:lang w:val="es-ES"/>
        </w:rPr>
        <w:t>i</w:t>
      </w:r>
      <w:r w:rsidRPr="00937F19">
        <w:rPr>
          <w:lang w:val="es-ES"/>
        </w:rPr>
        <w:t xml:space="preserve">nforme de resultados mencionado forman parte del desglose de la propuesta original </w:t>
      </w:r>
      <w:r w:rsidR="00D72253" w:rsidRPr="00937F19">
        <w:rPr>
          <w:lang w:val="es-ES"/>
        </w:rPr>
        <w:t>“Canales de recogida de la información”</w:t>
      </w:r>
      <w:r w:rsidR="00B965BD">
        <w:rPr>
          <w:lang w:val="es-ES"/>
        </w:rPr>
        <w:t>,</w:t>
      </w:r>
      <w:r w:rsidRPr="00937F19">
        <w:rPr>
          <w:lang w:val="es-ES"/>
        </w:rPr>
        <w:t xml:space="preserve"> surgida en la sesión presencial. Igualmente, las propuestas 3.7 y 3.8 </w:t>
      </w:r>
      <w:r w:rsidR="008C427C" w:rsidRPr="00937F19">
        <w:rPr>
          <w:lang w:val="es-ES"/>
        </w:rPr>
        <w:t>forman parte d</w:t>
      </w:r>
      <w:r w:rsidRPr="00937F19">
        <w:rPr>
          <w:lang w:val="es-ES"/>
        </w:rPr>
        <w:t>el desglose de la propuesta “Preguntas a hacer a la ciudadanía”</w:t>
      </w:r>
      <w:r w:rsidR="00B965BD">
        <w:rPr>
          <w:lang w:val="es-ES"/>
        </w:rPr>
        <w:t>, y</w:t>
      </w:r>
      <w:r w:rsidR="008C427C" w:rsidRPr="00937F19">
        <w:rPr>
          <w:lang w:val="es-ES"/>
        </w:rPr>
        <w:t xml:space="preserve"> de la misma manera</w:t>
      </w:r>
      <w:r w:rsidR="00B965BD">
        <w:rPr>
          <w:lang w:val="es-ES"/>
        </w:rPr>
        <w:t>,</w:t>
      </w:r>
      <w:r w:rsidR="008C427C" w:rsidRPr="00937F19">
        <w:rPr>
          <w:lang w:val="es-ES"/>
        </w:rPr>
        <w:t xml:space="preserve"> las propuestas 3.9 y 3.10, de la propuesta “Respuesta que damos a la ciudadanía”.</w:t>
      </w:r>
      <w:r w:rsidRPr="00937F19">
        <w:rPr>
          <w:lang w:val="es-ES"/>
        </w:rPr>
        <w:t xml:space="preserve"> </w:t>
      </w:r>
    </w:p>
    <w:p w14:paraId="6B5A35C7" w14:textId="76B6B79C" w:rsidR="1387D037" w:rsidRPr="00937F19" w:rsidRDefault="1387D037" w:rsidP="1387D037">
      <w:pPr>
        <w:rPr>
          <w:lang w:val="es-ES"/>
        </w:rPr>
      </w:pPr>
    </w:p>
    <w:p w14:paraId="139F437E" w14:textId="3CAAE3C5" w:rsidR="1D39A966" w:rsidRPr="00937F19" w:rsidRDefault="0007363E" w:rsidP="1387D037">
      <w:pPr>
        <w:rPr>
          <w:lang w:val="es-ES"/>
        </w:rPr>
      </w:pPr>
      <w:r w:rsidRPr="00937F19">
        <w:rPr>
          <w:lang w:val="es-ES"/>
        </w:rPr>
        <w:t>Este</w:t>
      </w:r>
      <w:r w:rsidR="00461529" w:rsidRPr="00937F19">
        <w:rPr>
          <w:lang w:val="es-ES"/>
        </w:rPr>
        <w:t xml:space="preserve"> informe de retorno da respuesta a las propuestas recogidas en</w:t>
      </w:r>
      <w:r w:rsidR="00DC1E02" w:rsidRPr="00937F19">
        <w:rPr>
          <w:lang w:val="es-ES"/>
        </w:rPr>
        <w:t xml:space="preserve"> </w:t>
      </w:r>
      <w:r w:rsidRPr="00937F19">
        <w:rPr>
          <w:lang w:val="es-ES"/>
        </w:rPr>
        <w:t>el i</w:t>
      </w:r>
      <w:r w:rsidR="00DC1E02" w:rsidRPr="00937F19">
        <w:rPr>
          <w:lang w:val="es-ES"/>
        </w:rPr>
        <w:t>nforme de resultados mencionado</w:t>
      </w:r>
      <w:r w:rsidR="00461529" w:rsidRPr="00937F19">
        <w:rPr>
          <w:lang w:val="es-ES"/>
        </w:rPr>
        <w:t>.</w:t>
      </w:r>
      <w:r w:rsidR="00525009" w:rsidRPr="00937F19">
        <w:rPr>
          <w:lang w:val="es-ES"/>
        </w:rPr>
        <w:t xml:space="preserve"> </w:t>
      </w:r>
      <w:r w:rsidR="669C15D2" w:rsidRPr="00937F19">
        <w:rPr>
          <w:lang w:val="es-ES"/>
        </w:rPr>
        <w:t>A continuación</w:t>
      </w:r>
      <w:r w:rsidR="1D39A966" w:rsidRPr="00937F19">
        <w:rPr>
          <w:lang w:val="es-ES"/>
        </w:rPr>
        <w:t>, se muestran las propuestas</w:t>
      </w:r>
      <w:r w:rsidR="00525009" w:rsidRPr="00937F19">
        <w:rPr>
          <w:lang w:val="es-ES"/>
        </w:rPr>
        <w:t xml:space="preserve"> </w:t>
      </w:r>
      <w:r w:rsidR="5F9AB977" w:rsidRPr="00937F19">
        <w:rPr>
          <w:lang w:val="es-ES"/>
        </w:rPr>
        <w:t>y</w:t>
      </w:r>
      <w:r w:rsidR="2C2402DD" w:rsidRPr="00937F19">
        <w:rPr>
          <w:lang w:val="es-ES"/>
        </w:rPr>
        <w:t xml:space="preserve"> la </w:t>
      </w:r>
      <w:r w:rsidR="00525009" w:rsidRPr="00937F19">
        <w:rPr>
          <w:lang w:val="es-ES"/>
        </w:rPr>
        <w:t>forma como han sido valoradas</w:t>
      </w:r>
      <w:r w:rsidR="2C2402DD" w:rsidRPr="00937F19">
        <w:rPr>
          <w:rFonts w:eastAsia="Arial" w:cs="Arial"/>
          <w:lang w:val="es-ES"/>
        </w:rPr>
        <w:t>, es decir,</w:t>
      </w:r>
      <w:r w:rsidR="5F9AB977" w:rsidRPr="00937F19">
        <w:rPr>
          <w:rFonts w:eastAsia="Arial" w:cs="Arial"/>
          <w:lang w:val="es-ES"/>
        </w:rPr>
        <w:t xml:space="preserve"> s</w:t>
      </w:r>
      <w:r w:rsidR="5F9AB977" w:rsidRPr="00937F19">
        <w:rPr>
          <w:lang w:val="es-ES"/>
        </w:rPr>
        <w:t>i han sido aceptadas,</w:t>
      </w:r>
      <w:r w:rsidR="00525009" w:rsidRPr="00937F19">
        <w:rPr>
          <w:lang w:val="es-ES"/>
        </w:rPr>
        <w:t xml:space="preserve"> ya sea</w:t>
      </w:r>
      <w:r w:rsidR="5F9AB977" w:rsidRPr="00937F19">
        <w:rPr>
          <w:lang w:val="es-ES"/>
        </w:rPr>
        <w:t xml:space="preserve"> totalmente o parcialmente, o</w:t>
      </w:r>
      <w:r w:rsidR="00525009" w:rsidRPr="00937F19">
        <w:rPr>
          <w:lang w:val="es-ES"/>
        </w:rPr>
        <w:t xml:space="preserve"> si</w:t>
      </w:r>
      <w:r w:rsidR="5A476762" w:rsidRPr="00937F19">
        <w:rPr>
          <w:lang w:val="es-ES"/>
        </w:rPr>
        <w:t xml:space="preserve"> </w:t>
      </w:r>
      <w:r w:rsidR="00525009" w:rsidRPr="00937F19">
        <w:rPr>
          <w:lang w:val="es-ES"/>
        </w:rPr>
        <w:t xml:space="preserve">han sido </w:t>
      </w:r>
      <w:r w:rsidR="5A476762" w:rsidRPr="00937F19">
        <w:rPr>
          <w:lang w:val="es-ES"/>
        </w:rPr>
        <w:t>rechazadas,</w:t>
      </w:r>
      <w:r w:rsidR="00981DBB" w:rsidRPr="00937F19">
        <w:rPr>
          <w:lang w:val="es-ES"/>
        </w:rPr>
        <w:t xml:space="preserve"> y los compromisos que </w:t>
      </w:r>
      <w:r w:rsidRPr="00937F19">
        <w:rPr>
          <w:lang w:val="es-ES"/>
        </w:rPr>
        <w:t>adquiere</w:t>
      </w:r>
      <w:r w:rsidR="00981DBB" w:rsidRPr="00937F19">
        <w:rPr>
          <w:lang w:val="es-ES"/>
        </w:rPr>
        <w:t xml:space="preserve"> la Secretaría de Transparencia y Gobierno Abierto</w:t>
      </w:r>
      <w:r w:rsidRPr="00937F19">
        <w:rPr>
          <w:rStyle w:val="Refernciadenotaapeudepgina"/>
          <w:lang w:val="es-ES"/>
        </w:rPr>
        <w:footnoteReference w:id="2"/>
      </w:r>
      <w:r w:rsidR="5A476762" w:rsidRPr="00937F19">
        <w:rPr>
          <w:lang w:val="es-ES"/>
        </w:rPr>
        <w:t>.</w:t>
      </w:r>
    </w:p>
    <w:p w14:paraId="725DFCFE" w14:textId="1997B13F" w:rsidR="1387D037" w:rsidRPr="00937F19" w:rsidRDefault="1387D037" w:rsidP="1387D037">
      <w:pPr>
        <w:rPr>
          <w:lang w:val="es-ES"/>
        </w:rPr>
      </w:pPr>
    </w:p>
    <w:p w14:paraId="5438D65C" w14:textId="49BA3AE6" w:rsidR="00187CF0" w:rsidRPr="00937F19" w:rsidRDefault="00187CF0">
      <w:pPr>
        <w:rPr>
          <w:lang w:val="es-ES"/>
        </w:rPr>
      </w:pPr>
      <w:r w:rsidRPr="00937F19">
        <w:rPr>
          <w:lang w:val="es-ES"/>
        </w:rPr>
        <w:br w:type="page"/>
      </w:r>
    </w:p>
    <w:p w14:paraId="04AC7CFC" w14:textId="02F0DEF4" w:rsidR="1F7CA418" w:rsidRPr="00937F19" w:rsidRDefault="1F7CA418" w:rsidP="00A44C0A">
      <w:pPr>
        <w:pStyle w:val="Ttol1"/>
        <w:rPr>
          <w:lang w:val="es-ES"/>
        </w:rPr>
      </w:pPr>
      <w:r w:rsidRPr="00937F19">
        <w:rPr>
          <w:lang w:val="es-ES"/>
        </w:rPr>
        <w:lastRenderedPageBreak/>
        <w:t>Propuestas</w:t>
      </w:r>
      <w:r w:rsidR="007014AF" w:rsidRPr="00937F19">
        <w:rPr>
          <w:lang w:val="es-ES"/>
        </w:rPr>
        <w:t xml:space="preserve"> y valoración</w:t>
      </w:r>
    </w:p>
    <w:p w14:paraId="3FFE8B29" w14:textId="77777777" w:rsidR="00CC3DE3" w:rsidRPr="00937F19" w:rsidRDefault="00CC3DE3">
      <w:pPr>
        <w:rPr>
          <w:lang w:val="es-ES"/>
        </w:rPr>
      </w:pPr>
    </w:p>
    <w:p w14:paraId="2442FB34" w14:textId="0F0D56B1" w:rsidR="00CC3DE3" w:rsidRPr="00937F19" w:rsidRDefault="00CC3DE3" w:rsidP="66BE17F1">
      <w:pPr>
        <w:rPr>
          <w:lang w:val="es-ES"/>
        </w:rPr>
      </w:pPr>
    </w:p>
    <w:p w14:paraId="38ABB589" w14:textId="6DA5D6B5" w:rsidR="00CC3DE3" w:rsidRPr="00937F19" w:rsidRDefault="00CC3DE3" w:rsidP="00A44C0A">
      <w:pPr>
        <w:pStyle w:val="Ttol2"/>
        <w:rPr>
          <w:lang w:val="es-ES"/>
        </w:rPr>
      </w:pPr>
      <w:r w:rsidRPr="00937F19">
        <w:rPr>
          <w:lang w:val="es-ES"/>
        </w:rPr>
        <w:t xml:space="preserve">Eje 1: Evaluar </w:t>
      </w:r>
      <w:r w:rsidR="0007363E" w:rsidRPr="00937F19">
        <w:rPr>
          <w:lang w:val="es-ES"/>
        </w:rPr>
        <w:t>la e</w:t>
      </w:r>
      <w:r w:rsidRPr="00937F19">
        <w:rPr>
          <w:lang w:val="es-ES"/>
        </w:rPr>
        <w:t>valuación</w:t>
      </w:r>
    </w:p>
    <w:p w14:paraId="2E6012BA" w14:textId="6942CD65" w:rsidR="00CC3DE3" w:rsidRPr="00937F19" w:rsidRDefault="00CC3DE3">
      <w:pPr>
        <w:rPr>
          <w:lang w:val="es-ES"/>
        </w:rPr>
      </w:pPr>
    </w:p>
    <w:p w14:paraId="3FC4E6A5" w14:textId="77777777" w:rsidR="00977279" w:rsidRPr="00937F19" w:rsidRDefault="00977279" w:rsidP="00D71EE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675B7"/>
          <w:lang w:val="es-ES"/>
        </w:rPr>
      </w:pPr>
    </w:p>
    <w:p w14:paraId="42CE7BAD" w14:textId="4C795D9E" w:rsidR="00F8509C" w:rsidRPr="00937F19" w:rsidRDefault="00D71EE2" w:rsidP="00D71EE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675B7"/>
          <w:lang w:val="es-ES"/>
        </w:rPr>
      </w:pPr>
      <w:r w:rsidRPr="00937F19">
        <w:rPr>
          <w:rFonts w:ascii="Arial-BoldMT" w:hAnsi="Arial-BoldMT" w:cs="Arial-BoldMT"/>
          <w:b/>
          <w:bCs/>
          <w:color w:val="4675B7"/>
          <w:lang w:val="es-ES"/>
        </w:rPr>
        <w:t>1.1</w:t>
      </w:r>
      <w:r w:rsidR="0007363E" w:rsidRPr="00937F19">
        <w:rPr>
          <w:rFonts w:ascii="Arial-BoldMT" w:hAnsi="Arial-BoldMT" w:cs="Arial-BoldMT"/>
          <w:b/>
          <w:bCs/>
          <w:color w:val="4675B7"/>
          <w:lang w:val="es-ES"/>
        </w:rPr>
        <w:t>.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 </w:t>
      </w:r>
      <w:r w:rsidR="00F8509C" w:rsidRPr="00937F19">
        <w:rPr>
          <w:rFonts w:ascii="Arial-BoldMT" w:hAnsi="Arial-BoldMT" w:cs="Arial-BoldMT"/>
          <w:b/>
          <w:bCs/>
          <w:color w:val="4675B7"/>
          <w:lang w:val="es-ES"/>
        </w:rPr>
        <w:t>Evaluación realizada por personas no vinculadas directamente a la transparencia.</w:t>
      </w:r>
    </w:p>
    <w:p w14:paraId="290F4E54" w14:textId="76C4BC69" w:rsidR="00F8509C" w:rsidRPr="00937F19" w:rsidRDefault="00F8509C" w:rsidP="00F8509C">
      <w:pPr>
        <w:rPr>
          <w:lang w:val="es-ES"/>
        </w:rPr>
      </w:pPr>
    </w:p>
    <w:p w14:paraId="747CF038" w14:textId="6593C3C1" w:rsidR="00F8509C" w:rsidRPr="00937F19" w:rsidRDefault="0039717A" w:rsidP="00F8509C">
      <w:pPr>
        <w:rPr>
          <w:lang w:val="es-ES"/>
        </w:rPr>
      </w:pPr>
      <w:r w:rsidRPr="00937F19">
        <w:rPr>
          <w:lang w:val="es-ES"/>
        </w:rPr>
        <w:t>P</w:t>
      </w:r>
      <w:r w:rsidR="00CC5063" w:rsidRPr="00937F19">
        <w:rPr>
          <w:lang w:val="es-ES"/>
        </w:rPr>
        <w:t>ropuesta</w:t>
      </w:r>
      <w:r w:rsidRPr="00937F19">
        <w:rPr>
          <w:lang w:val="es-ES"/>
        </w:rPr>
        <w:t xml:space="preserve"> aceptada</w:t>
      </w:r>
      <w:r w:rsidR="00D71EE2" w:rsidRPr="00937F19">
        <w:rPr>
          <w:lang w:val="es-ES"/>
        </w:rPr>
        <w:t>.</w:t>
      </w:r>
    </w:p>
    <w:p w14:paraId="3B13C586" w14:textId="07594E08" w:rsidR="00F8509C" w:rsidRPr="00937F19" w:rsidRDefault="00F8509C" w:rsidP="00F8509C">
      <w:pPr>
        <w:rPr>
          <w:lang w:val="es-ES"/>
        </w:rPr>
      </w:pPr>
    </w:p>
    <w:p w14:paraId="71C42744" w14:textId="427FB719" w:rsidR="5C4A7AE6" w:rsidRPr="00937F19" w:rsidRDefault="5C4A7AE6">
      <w:pPr>
        <w:rPr>
          <w:lang w:val="es-ES"/>
        </w:rPr>
      </w:pPr>
      <w:r w:rsidRPr="00937F19">
        <w:rPr>
          <w:lang w:val="es-ES"/>
        </w:rPr>
        <w:t xml:space="preserve">En el Portal de la transparencia hay un apartado de </w:t>
      </w:r>
      <w:r w:rsidR="0007363E" w:rsidRPr="00937F19">
        <w:rPr>
          <w:lang w:val="es-ES"/>
        </w:rPr>
        <w:t>c</w:t>
      </w:r>
      <w:r w:rsidRPr="00937F19">
        <w:rPr>
          <w:lang w:val="es-ES"/>
        </w:rPr>
        <w:t>ontacto, donde</w:t>
      </w:r>
      <w:r w:rsidRPr="00937F19">
        <w:rPr>
          <w:vanish/>
          <w:lang w:val="es-ES"/>
        </w:rPr>
        <w:t>&lt;A[donde|dónde]&gt;</w:t>
      </w:r>
      <w:r w:rsidRPr="00937F19">
        <w:rPr>
          <w:lang w:val="es-ES"/>
        </w:rPr>
        <w:t xml:space="preserve"> </w:t>
      </w:r>
      <w:r w:rsidR="0007363E" w:rsidRPr="00937F19">
        <w:rPr>
          <w:lang w:val="es-ES"/>
        </w:rPr>
        <w:t xml:space="preserve">se </w:t>
      </w:r>
      <w:r w:rsidRPr="00937F19">
        <w:rPr>
          <w:lang w:val="es-ES"/>
        </w:rPr>
        <w:t xml:space="preserve">accede, entre otros, </w:t>
      </w:r>
      <w:r w:rsidR="00937F19" w:rsidRPr="00937F19">
        <w:rPr>
          <w:lang w:val="es-ES"/>
        </w:rPr>
        <w:t>a</w:t>
      </w:r>
      <w:r w:rsidRPr="00937F19">
        <w:rPr>
          <w:lang w:val="es-ES"/>
        </w:rPr>
        <w:t xml:space="preserve">l buzón de contacto de transparencia y participación, que permite dirigir consultas, quejas y sugerencias a </w:t>
      </w:r>
      <w:r w:rsidR="0007363E" w:rsidRPr="00937F19">
        <w:rPr>
          <w:lang w:val="es-ES"/>
        </w:rPr>
        <w:t>la A</w:t>
      </w:r>
      <w:r w:rsidRPr="00937F19">
        <w:rPr>
          <w:lang w:val="es-ES"/>
        </w:rPr>
        <w:t>dministración de la Generalitat de Catalunya, mediante un formulario de contacto electrónico.</w:t>
      </w:r>
      <w:r w:rsidR="23D4D775" w:rsidRPr="00937F19">
        <w:rPr>
          <w:lang w:val="es-ES"/>
        </w:rPr>
        <w:t xml:space="preserve"> No obstante,</w:t>
      </w:r>
      <w:r w:rsidR="0007363E" w:rsidRPr="00937F19">
        <w:rPr>
          <w:lang w:val="es-ES"/>
        </w:rPr>
        <w:t xml:space="preserve"> </w:t>
      </w:r>
      <w:r w:rsidR="74EA0E78" w:rsidRPr="00937F19">
        <w:rPr>
          <w:lang w:val="es-ES"/>
        </w:rPr>
        <w:t xml:space="preserve">este procedimiento no se puede considerar un mecanismo sistematizado para conocer la valoración que los usuarios </w:t>
      </w:r>
      <w:r w:rsidR="0B1CD1F1" w:rsidRPr="00937F19">
        <w:rPr>
          <w:lang w:val="es-ES"/>
        </w:rPr>
        <w:t>tienen del servicio.</w:t>
      </w:r>
    </w:p>
    <w:p w14:paraId="2A08685C" w14:textId="4D5046DF" w:rsidR="631AAB42" w:rsidRPr="00937F19" w:rsidRDefault="631AAB42" w:rsidP="631AAB42">
      <w:pPr>
        <w:rPr>
          <w:lang w:val="es-ES"/>
        </w:rPr>
      </w:pPr>
    </w:p>
    <w:p w14:paraId="5DAB6006" w14:textId="5B404312" w:rsidR="00D74F36" w:rsidRPr="00937F19" w:rsidRDefault="00D71EE2" w:rsidP="00D71EE2">
      <w:pPr>
        <w:rPr>
          <w:lang w:val="es-ES"/>
        </w:rPr>
      </w:pPr>
      <w:r w:rsidRPr="00937F19">
        <w:rPr>
          <w:lang w:val="es-ES"/>
        </w:rPr>
        <w:t>El compromiso</w:t>
      </w:r>
      <w:r w:rsidR="00D74F36" w:rsidRPr="00937F19">
        <w:rPr>
          <w:lang w:val="es-ES"/>
        </w:rPr>
        <w:t xml:space="preserve"> por parte de la </w:t>
      </w:r>
      <w:r w:rsidR="0007363E" w:rsidRPr="00937F19">
        <w:rPr>
          <w:lang w:val="es-ES"/>
        </w:rPr>
        <w:t>STGO</w:t>
      </w:r>
      <w:r w:rsidRPr="00937F19">
        <w:rPr>
          <w:lang w:val="es-ES"/>
        </w:rPr>
        <w:t xml:space="preserve"> es</w:t>
      </w:r>
      <w:r w:rsidR="00D74F36" w:rsidRPr="00937F19">
        <w:rPr>
          <w:lang w:val="es-ES"/>
        </w:rPr>
        <w:t xml:space="preserve"> </w:t>
      </w:r>
      <w:r w:rsidR="1518E263" w:rsidRPr="00937F19">
        <w:rPr>
          <w:lang w:val="es-ES"/>
        </w:rPr>
        <w:t xml:space="preserve">incorporar al Portal de la transparencia una herramienta tecnológica que permita a </w:t>
      </w:r>
      <w:r w:rsidR="00D74F36" w:rsidRPr="00937F19">
        <w:rPr>
          <w:lang w:val="es-ES"/>
        </w:rPr>
        <w:t>cualquier persona</w:t>
      </w:r>
      <w:r w:rsidR="43374690" w:rsidRPr="00937F19">
        <w:rPr>
          <w:lang w:val="es-ES"/>
        </w:rPr>
        <w:t xml:space="preserve"> </w:t>
      </w:r>
      <w:r w:rsidR="0007363E" w:rsidRPr="00937F19">
        <w:rPr>
          <w:lang w:val="es-ES"/>
        </w:rPr>
        <w:t>la e</w:t>
      </w:r>
      <w:r w:rsidR="43374690" w:rsidRPr="00937F19">
        <w:rPr>
          <w:lang w:val="es-ES"/>
        </w:rPr>
        <w:t xml:space="preserve">valuación de su experiencia </w:t>
      </w:r>
      <w:r w:rsidR="0007363E" w:rsidRPr="00937F19">
        <w:rPr>
          <w:lang w:val="es-ES"/>
        </w:rPr>
        <w:t>de u</w:t>
      </w:r>
      <w:r w:rsidR="43374690" w:rsidRPr="00937F19">
        <w:rPr>
          <w:lang w:val="es-ES"/>
        </w:rPr>
        <w:t xml:space="preserve">suario en relación </w:t>
      </w:r>
      <w:r w:rsidR="4D9A36A6" w:rsidRPr="00937F19">
        <w:rPr>
          <w:lang w:val="es-ES"/>
        </w:rPr>
        <w:t>con</w:t>
      </w:r>
      <w:r w:rsidR="43374690" w:rsidRPr="00937F19">
        <w:rPr>
          <w:lang w:val="es-ES"/>
        </w:rPr>
        <w:t xml:space="preserve"> la información disponible</w:t>
      </w:r>
      <w:r w:rsidR="00C70B87" w:rsidRPr="00937F19">
        <w:rPr>
          <w:lang w:val="es-ES"/>
        </w:rPr>
        <w:t>.</w:t>
      </w:r>
    </w:p>
    <w:p w14:paraId="018160F8" w14:textId="4941BE9B" w:rsidR="631AAB42" w:rsidRPr="00937F19" w:rsidRDefault="631AAB42" w:rsidP="631AAB42">
      <w:pPr>
        <w:rPr>
          <w:lang w:val="es-ES"/>
        </w:rPr>
      </w:pPr>
    </w:p>
    <w:p w14:paraId="18DE010C" w14:textId="552F527C" w:rsidR="00CE3F5B" w:rsidRPr="00937F19" w:rsidRDefault="4845A36E" w:rsidP="00D71EE2">
      <w:pPr>
        <w:rPr>
          <w:lang w:val="es-ES"/>
        </w:rPr>
      </w:pPr>
      <w:r w:rsidRPr="00937F19">
        <w:rPr>
          <w:lang w:val="es-ES"/>
        </w:rPr>
        <w:t>Entre otras opciones</w:t>
      </w:r>
      <w:r w:rsidR="00D74F36" w:rsidRPr="00937F19">
        <w:rPr>
          <w:lang w:val="es-ES"/>
        </w:rPr>
        <w:t xml:space="preserve">, </w:t>
      </w:r>
      <w:r w:rsidR="00117EC4" w:rsidRPr="00937F19">
        <w:rPr>
          <w:lang w:val="es-ES"/>
        </w:rPr>
        <w:t xml:space="preserve">se </w:t>
      </w:r>
      <w:r w:rsidR="1F28465A" w:rsidRPr="00937F19">
        <w:rPr>
          <w:lang w:val="es-ES"/>
        </w:rPr>
        <w:t xml:space="preserve">valorará incluir un </w:t>
      </w:r>
      <w:r w:rsidR="1C731BDF" w:rsidRPr="00937F19">
        <w:rPr>
          <w:lang w:val="es-ES"/>
        </w:rPr>
        <w:t>sistema</w:t>
      </w:r>
      <w:r w:rsidR="1F28465A" w:rsidRPr="00937F19">
        <w:rPr>
          <w:lang w:val="es-ES"/>
        </w:rPr>
        <w:t xml:space="preserve"> para </w:t>
      </w:r>
      <w:r w:rsidR="00117EC4" w:rsidRPr="00937F19">
        <w:rPr>
          <w:lang w:val="es-ES"/>
        </w:rPr>
        <w:t>dar al usuario</w:t>
      </w:r>
      <w:r w:rsidR="00CE3F5B" w:rsidRPr="00937F19">
        <w:rPr>
          <w:lang w:val="es-ES"/>
        </w:rPr>
        <w:t xml:space="preserve"> del Portal</w:t>
      </w:r>
      <w:r w:rsidR="00117EC4" w:rsidRPr="00937F19">
        <w:rPr>
          <w:lang w:val="es-ES"/>
        </w:rPr>
        <w:t xml:space="preserve"> la posibilidad de puntuar las páginas</w:t>
      </w:r>
      <w:r w:rsidR="5A5A1966" w:rsidRPr="00937F19">
        <w:rPr>
          <w:lang w:val="es-ES"/>
        </w:rPr>
        <w:t xml:space="preserve"> con emoticonos, o bien, responder un breve cuestionario </w:t>
      </w:r>
      <w:r w:rsidR="0007363E" w:rsidRPr="00937F19">
        <w:rPr>
          <w:lang w:val="es-ES"/>
        </w:rPr>
        <w:t>que</w:t>
      </w:r>
      <w:r w:rsidR="062A9B5A" w:rsidRPr="00937F19">
        <w:rPr>
          <w:lang w:val="es-ES"/>
        </w:rPr>
        <w:t>,</w:t>
      </w:r>
      <w:r w:rsidR="5A5A1966" w:rsidRPr="00937F19">
        <w:rPr>
          <w:lang w:val="es-ES"/>
        </w:rPr>
        <w:t xml:space="preserve"> si es el caso, permita </w:t>
      </w:r>
      <w:r w:rsidR="00CE3F5B" w:rsidRPr="00937F19">
        <w:rPr>
          <w:lang w:val="es-ES"/>
        </w:rPr>
        <w:t>añadir</w:t>
      </w:r>
      <w:r w:rsidR="00117EC4" w:rsidRPr="00937F19">
        <w:rPr>
          <w:lang w:val="es-ES"/>
        </w:rPr>
        <w:t xml:space="preserve"> comentarios y observaciones,</w:t>
      </w:r>
      <w:r w:rsidR="75823D4D" w:rsidRPr="00937F19">
        <w:rPr>
          <w:lang w:val="es-ES"/>
        </w:rPr>
        <w:t xml:space="preserve"> y</w:t>
      </w:r>
      <w:r w:rsidR="00117EC4" w:rsidRPr="00937F19">
        <w:rPr>
          <w:lang w:val="es-ES"/>
        </w:rPr>
        <w:t xml:space="preserve"> </w:t>
      </w:r>
      <w:r w:rsidR="00CE3F5B" w:rsidRPr="00937F19">
        <w:rPr>
          <w:lang w:val="es-ES"/>
        </w:rPr>
        <w:t>responder algunas pregunta</w:t>
      </w:r>
      <w:r w:rsidR="1C964175" w:rsidRPr="00937F19">
        <w:rPr>
          <w:lang w:val="es-ES"/>
        </w:rPr>
        <w:t>s</w:t>
      </w:r>
      <w:r w:rsidR="00CE3F5B" w:rsidRPr="00937F19">
        <w:rPr>
          <w:lang w:val="es-ES"/>
        </w:rPr>
        <w:t>.</w:t>
      </w:r>
    </w:p>
    <w:p w14:paraId="4AFAA565" w14:textId="77777777" w:rsidR="00CE3F5B" w:rsidRPr="00937F19" w:rsidRDefault="00CE3F5B" w:rsidP="00D71EE2">
      <w:pPr>
        <w:rPr>
          <w:lang w:val="es-ES"/>
        </w:rPr>
      </w:pPr>
    </w:p>
    <w:p w14:paraId="61BA27B0" w14:textId="65800D8A" w:rsidR="00F8509C" w:rsidRPr="00937F19" w:rsidRDefault="00F8509C">
      <w:pPr>
        <w:rPr>
          <w:lang w:val="es-ES"/>
        </w:rPr>
      </w:pPr>
    </w:p>
    <w:p w14:paraId="1E043A71" w14:textId="67095063" w:rsidR="00F92324" w:rsidRPr="00937F19" w:rsidRDefault="00D71EE2" w:rsidP="00F9232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675B7"/>
          <w:lang w:val="es-ES"/>
        </w:rPr>
      </w:pPr>
      <w:r w:rsidRPr="00937F19">
        <w:rPr>
          <w:rFonts w:ascii="Arial-BoldMT" w:hAnsi="Arial-BoldMT" w:cs="Arial-BoldMT"/>
          <w:b/>
          <w:bCs/>
          <w:color w:val="4675B7"/>
          <w:lang w:val="es-ES"/>
        </w:rPr>
        <w:t>1.2</w:t>
      </w:r>
      <w:r w:rsidR="0007363E" w:rsidRPr="00937F19">
        <w:rPr>
          <w:rFonts w:ascii="Arial-BoldMT" w:hAnsi="Arial-BoldMT" w:cs="Arial-BoldMT"/>
          <w:b/>
          <w:bCs/>
          <w:color w:val="4675B7"/>
          <w:lang w:val="es-ES"/>
        </w:rPr>
        <w:t>.</w:t>
      </w:r>
      <w:r w:rsidR="00F92324"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 Evaluación realizada de forma externa.</w:t>
      </w:r>
    </w:p>
    <w:p w14:paraId="5AAB8915" w14:textId="77777777" w:rsidR="00D71EE2" w:rsidRPr="00937F19" w:rsidRDefault="00D71EE2" w:rsidP="00F9232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675B7"/>
          <w:lang w:val="es-ES"/>
        </w:rPr>
      </w:pPr>
    </w:p>
    <w:p w14:paraId="1AA3BE85" w14:textId="77777777" w:rsidR="00413FD5" w:rsidRPr="00937F19" w:rsidRDefault="00413FD5" w:rsidP="00413FD5">
      <w:pPr>
        <w:rPr>
          <w:lang w:val="es-ES"/>
        </w:rPr>
      </w:pPr>
      <w:r w:rsidRPr="00937F19">
        <w:rPr>
          <w:lang w:val="es-ES"/>
        </w:rPr>
        <w:t>Propuesta aceptada.</w:t>
      </w:r>
    </w:p>
    <w:p w14:paraId="5E53A1F8" w14:textId="77777777" w:rsidR="00D71EE2" w:rsidRPr="00937F19" w:rsidRDefault="00D71EE2">
      <w:pPr>
        <w:rPr>
          <w:lang w:val="es-ES"/>
        </w:rPr>
      </w:pPr>
    </w:p>
    <w:p w14:paraId="77F3A49D" w14:textId="32AD277B" w:rsidR="00F92324" w:rsidRPr="00937F19" w:rsidRDefault="0007363E" w:rsidP="00F92324">
      <w:pPr>
        <w:rPr>
          <w:lang w:val="es-ES"/>
        </w:rPr>
      </w:pPr>
      <w:r w:rsidRPr="00937F19">
        <w:rPr>
          <w:lang w:val="es-ES"/>
        </w:rPr>
        <w:t>El i</w:t>
      </w:r>
      <w:r w:rsidR="004F0CED" w:rsidRPr="00937F19">
        <w:rPr>
          <w:lang w:val="es-ES"/>
        </w:rPr>
        <w:t xml:space="preserve">nforme </w:t>
      </w:r>
      <w:r w:rsidRPr="00937F19">
        <w:rPr>
          <w:lang w:val="es-ES"/>
        </w:rPr>
        <w:t>de a</w:t>
      </w:r>
      <w:r w:rsidR="004F0CED" w:rsidRPr="00937F19">
        <w:rPr>
          <w:lang w:val="es-ES"/>
        </w:rPr>
        <w:t xml:space="preserve">utoevaluación </w:t>
      </w:r>
      <w:r w:rsidR="00E57D29">
        <w:rPr>
          <w:lang w:val="es-ES"/>
        </w:rPr>
        <w:t>deberá</w:t>
      </w:r>
      <w:r w:rsidRPr="00937F19">
        <w:rPr>
          <w:lang w:val="es-ES"/>
        </w:rPr>
        <w:t xml:space="preserve"> </w:t>
      </w:r>
      <w:r w:rsidR="004F0CED" w:rsidRPr="00937F19">
        <w:rPr>
          <w:lang w:val="es-ES"/>
        </w:rPr>
        <w:t>incluir la referencia a las evaluaciones que cualquier persona física o jurídica haya realizado directamente a través de los mecanismos de captación de la valoración de los usuarios.</w:t>
      </w:r>
    </w:p>
    <w:p w14:paraId="58FF0D73" w14:textId="77777777" w:rsidR="00F92324" w:rsidRPr="00937F19" w:rsidRDefault="00F92324" w:rsidP="00F92324">
      <w:pPr>
        <w:rPr>
          <w:lang w:val="es-ES"/>
        </w:rPr>
      </w:pPr>
    </w:p>
    <w:p w14:paraId="22CAB3BF" w14:textId="29AA8465" w:rsidR="005C63EB" w:rsidRPr="00937F19" w:rsidRDefault="7BE6D942" w:rsidP="00F92324">
      <w:pPr>
        <w:rPr>
          <w:lang w:val="es-ES"/>
        </w:rPr>
      </w:pPr>
      <w:r w:rsidRPr="00937F19">
        <w:rPr>
          <w:lang w:val="es-ES"/>
        </w:rPr>
        <w:t>N</w:t>
      </w:r>
      <w:r w:rsidR="005C63EB" w:rsidRPr="00937F19">
        <w:rPr>
          <w:lang w:val="es-ES"/>
        </w:rPr>
        <w:t>o</w:t>
      </w:r>
      <w:r w:rsidR="00F92324" w:rsidRPr="00937F19">
        <w:rPr>
          <w:lang w:val="es-ES"/>
        </w:rPr>
        <w:t xml:space="preserve"> se </w:t>
      </w:r>
      <w:r w:rsidR="0007363E" w:rsidRPr="00937F19">
        <w:rPr>
          <w:lang w:val="es-ES"/>
        </w:rPr>
        <w:t xml:space="preserve">prevé </w:t>
      </w:r>
      <w:r w:rsidR="00F92324" w:rsidRPr="00937F19">
        <w:rPr>
          <w:lang w:val="es-ES"/>
        </w:rPr>
        <w:t>la</w:t>
      </w:r>
      <w:r w:rsidR="005C63EB" w:rsidRPr="00937F19">
        <w:rPr>
          <w:lang w:val="es-ES"/>
        </w:rPr>
        <w:t xml:space="preserve"> posibilidad de</w:t>
      </w:r>
      <w:r w:rsidR="00F92324" w:rsidRPr="00937F19">
        <w:rPr>
          <w:lang w:val="es-ES"/>
        </w:rPr>
        <w:t xml:space="preserve"> contrata</w:t>
      </w:r>
      <w:r w:rsidR="005C63EB" w:rsidRPr="00937F19">
        <w:rPr>
          <w:lang w:val="es-ES"/>
        </w:rPr>
        <w:t>r</w:t>
      </w:r>
      <w:r w:rsidR="00F92324" w:rsidRPr="00937F19">
        <w:rPr>
          <w:lang w:val="es-ES"/>
        </w:rPr>
        <w:t xml:space="preserve"> empresas</w:t>
      </w:r>
      <w:r w:rsidR="005C63EB" w:rsidRPr="00937F19">
        <w:rPr>
          <w:lang w:val="es-ES"/>
        </w:rPr>
        <w:t xml:space="preserve"> externas a </w:t>
      </w:r>
      <w:r w:rsidR="0007363E" w:rsidRPr="00937F19">
        <w:rPr>
          <w:lang w:val="es-ES"/>
        </w:rPr>
        <w:t>la A</w:t>
      </w:r>
      <w:r w:rsidR="005C63EB" w:rsidRPr="00937F19">
        <w:rPr>
          <w:lang w:val="es-ES"/>
        </w:rPr>
        <w:t xml:space="preserve">dministración para llevar a cabo </w:t>
      </w:r>
      <w:r w:rsidR="0007363E" w:rsidRPr="00937F19">
        <w:rPr>
          <w:lang w:val="es-ES"/>
        </w:rPr>
        <w:t>la a</w:t>
      </w:r>
      <w:r w:rsidR="005C63EB" w:rsidRPr="00937F19">
        <w:rPr>
          <w:lang w:val="es-ES"/>
        </w:rPr>
        <w:t>u</w:t>
      </w:r>
      <w:r w:rsidR="658D9F1B" w:rsidRPr="00937F19">
        <w:rPr>
          <w:lang w:val="es-ES"/>
        </w:rPr>
        <w:t>toev</w:t>
      </w:r>
      <w:r w:rsidR="005C63EB" w:rsidRPr="00937F19">
        <w:rPr>
          <w:lang w:val="es-ES"/>
        </w:rPr>
        <w:t>aluación</w:t>
      </w:r>
      <w:r w:rsidR="343EB94C" w:rsidRPr="00937F19">
        <w:rPr>
          <w:lang w:val="es-ES"/>
        </w:rPr>
        <w:t xml:space="preserve"> del Portal</w:t>
      </w:r>
      <w:r w:rsidR="677A33DD" w:rsidRPr="00937F19">
        <w:rPr>
          <w:lang w:val="es-ES"/>
        </w:rPr>
        <w:t>,</w:t>
      </w:r>
      <w:r w:rsidR="343EB94C" w:rsidRPr="00937F19">
        <w:rPr>
          <w:lang w:val="es-ES"/>
        </w:rPr>
        <w:t xml:space="preserve"> ya que </w:t>
      </w:r>
      <w:r w:rsidR="0007363E" w:rsidRPr="00937F19">
        <w:rPr>
          <w:lang w:val="es-ES"/>
        </w:rPr>
        <w:t>se dispone de</w:t>
      </w:r>
      <w:r w:rsidR="343EB94C" w:rsidRPr="00937F19">
        <w:rPr>
          <w:lang w:val="es-ES"/>
        </w:rPr>
        <w:t xml:space="preserve"> medios</w:t>
      </w:r>
      <w:r w:rsidR="526001C1" w:rsidRPr="00937F19">
        <w:rPr>
          <w:lang w:val="es-ES"/>
        </w:rPr>
        <w:t xml:space="preserve"> propios</w:t>
      </w:r>
      <w:r w:rsidR="343EB94C" w:rsidRPr="00937F19">
        <w:rPr>
          <w:lang w:val="es-ES"/>
        </w:rPr>
        <w:t xml:space="preserve">. </w:t>
      </w:r>
      <w:r w:rsidR="6B71AB48" w:rsidRPr="00937F19">
        <w:rPr>
          <w:lang w:val="es-ES"/>
        </w:rPr>
        <w:t xml:space="preserve">En este sentido, </w:t>
      </w:r>
      <w:r w:rsidR="00E57D29">
        <w:rPr>
          <w:lang w:val="es-ES"/>
        </w:rPr>
        <w:t>es necesario</w:t>
      </w:r>
      <w:r w:rsidR="6B71AB48" w:rsidRPr="00937F19">
        <w:rPr>
          <w:lang w:val="es-ES"/>
        </w:rPr>
        <w:t xml:space="preserve"> tener presente</w:t>
      </w:r>
      <w:r w:rsidR="64F61D56" w:rsidRPr="00937F19">
        <w:rPr>
          <w:lang w:val="es-ES"/>
        </w:rPr>
        <w:t xml:space="preserve"> también </w:t>
      </w:r>
      <w:r w:rsidR="0007363E" w:rsidRPr="00937F19">
        <w:rPr>
          <w:lang w:val="es-ES"/>
        </w:rPr>
        <w:t>la e</w:t>
      </w:r>
      <w:r w:rsidR="6B71AB48" w:rsidRPr="00937F19">
        <w:rPr>
          <w:lang w:val="es-ES"/>
        </w:rPr>
        <w:t xml:space="preserve">valuación anual </w:t>
      </w:r>
      <w:r w:rsidR="5FF15146" w:rsidRPr="00937F19">
        <w:rPr>
          <w:lang w:val="es-ES"/>
        </w:rPr>
        <w:t xml:space="preserve">que </w:t>
      </w:r>
      <w:r w:rsidR="6B71AB48" w:rsidRPr="00937F19">
        <w:rPr>
          <w:lang w:val="es-ES"/>
        </w:rPr>
        <w:t xml:space="preserve">lleva </w:t>
      </w:r>
      <w:r w:rsidR="5FF15146" w:rsidRPr="00937F19">
        <w:rPr>
          <w:lang w:val="es-ES"/>
        </w:rPr>
        <w:t xml:space="preserve">a cabo </w:t>
      </w:r>
      <w:r w:rsidR="6B71AB48" w:rsidRPr="00937F19">
        <w:rPr>
          <w:lang w:val="es-ES"/>
        </w:rPr>
        <w:t xml:space="preserve">el </w:t>
      </w:r>
      <w:proofErr w:type="spellStart"/>
      <w:r w:rsidR="6B71AB48" w:rsidRPr="00937F19">
        <w:rPr>
          <w:lang w:val="es-ES"/>
        </w:rPr>
        <w:t>Síndic</w:t>
      </w:r>
      <w:proofErr w:type="spellEnd"/>
      <w:r w:rsidR="6B71AB48" w:rsidRPr="00937F19">
        <w:rPr>
          <w:lang w:val="es-ES"/>
        </w:rPr>
        <w:t xml:space="preserve"> de </w:t>
      </w:r>
      <w:proofErr w:type="spellStart"/>
      <w:r w:rsidR="00937F19" w:rsidRPr="00937F19">
        <w:rPr>
          <w:lang w:val="es-ES"/>
        </w:rPr>
        <w:t>Greuges</w:t>
      </w:r>
      <w:proofErr w:type="spellEnd"/>
      <w:r w:rsidR="6B71AB48" w:rsidRPr="00937F19">
        <w:rPr>
          <w:lang w:val="es-ES"/>
        </w:rPr>
        <w:t xml:space="preserve">, así como </w:t>
      </w:r>
      <w:r w:rsidR="2052976F" w:rsidRPr="00937F19">
        <w:rPr>
          <w:lang w:val="es-ES"/>
        </w:rPr>
        <w:t xml:space="preserve">las eventuales evaluaciones </w:t>
      </w:r>
      <w:r w:rsidR="0007363E" w:rsidRPr="00937F19">
        <w:rPr>
          <w:lang w:val="es-ES"/>
        </w:rPr>
        <w:t xml:space="preserve">de </w:t>
      </w:r>
      <w:r w:rsidR="2052976F" w:rsidRPr="00937F19">
        <w:rPr>
          <w:lang w:val="es-ES"/>
        </w:rPr>
        <w:t>otras entidades cívicas</w:t>
      </w:r>
      <w:r w:rsidR="0007363E" w:rsidRPr="00937F19">
        <w:rPr>
          <w:lang w:val="es-ES"/>
        </w:rPr>
        <w:t>,</w:t>
      </w:r>
      <w:r w:rsidR="2052976F" w:rsidRPr="00937F19">
        <w:rPr>
          <w:lang w:val="es-ES"/>
        </w:rPr>
        <w:t xml:space="preserve"> como Transparencia Internacional o </w:t>
      </w:r>
      <w:proofErr w:type="spellStart"/>
      <w:r w:rsidR="2052976F" w:rsidRPr="00937F19">
        <w:rPr>
          <w:lang w:val="es-ES"/>
        </w:rPr>
        <w:t>Dyntra</w:t>
      </w:r>
      <w:proofErr w:type="spellEnd"/>
      <w:r w:rsidR="2052976F" w:rsidRPr="00937F19">
        <w:rPr>
          <w:lang w:val="es-ES"/>
        </w:rPr>
        <w:t xml:space="preserve">. </w:t>
      </w:r>
    </w:p>
    <w:p w14:paraId="05D937FF" w14:textId="77777777" w:rsidR="00F92324" w:rsidRPr="00937F19" w:rsidRDefault="00F92324">
      <w:pPr>
        <w:rPr>
          <w:lang w:val="es-ES"/>
        </w:rPr>
      </w:pPr>
    </w:p>
    <w:p w14:paraId="6F1DD325" w14:textId="545FD139" w:rsidR="631AAB42" w:rsidRPr="00937F19" w:rsidRDefault="631AAB42" w:rsidP="631AAB42">
      <w:pPr>
        <w:rPr>
          <w:lang w:val="es-ES"/>
        </w:rPr>
      </w:pPr>
    </w:p>
    <w:p w14:paraId="683E53C5" w14:textId="52FF3FE2" w:rsidR="00CC3DE3" w:rsidRPr="00937F19" w:rsidRDefault="00F92324">
      <w:pPr>
        <w:rPr>
          <w:rFonts w:ascii="Arial-BoldMT" w:hAnsi="Arial-BoldMT" w:cs="Arial-BoldMT"/>
          <w:b/>
          <w:bCs/>
          <w:color w:val="4675B7"/>
          <w:lang w:val="es-ES"/>
        </w:rPr>
      </w:pPr>
      <w:r w:rsidRPr="00937F19">
        <w:rPr>
          <w:rFonts w:ascii="Arial-BoldMT" w:hAnsi="Arial-BoldMT" w:cs="Arial-BoldMT"/>
          <w:b/>
          <w:bCs/>
          <w:color w:val="4675B7"/>
          <w:lang w:val="es-ES"/>
        </w:rPr>
        <w:t>1.3. Subir el peso que tiene la presentación de la información a la ciudadanía, atendiendo a</w:t>
      </w:r>
      <w:r w:rsidR="0007363E" w:rsidRPr="00937F19">
        <w:rPr>
          <w:rFonts w:ascii="Arial-BoldMT" w:hAnsi="Arial-BoldMT" w:cs="Arial-BoldMT"/>
          <w:b/>
          <w:bCs/>
          <w:color w:val="4675B7"/>
          <w:lang w:val="es-ES"/>
        </w:rPr>
        <w:t>l hecho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 de que no s</w:t>
      </w:r>
      <w:r w:rsidR="00E57D29">
        <w:rPr>
          <w:rFonts w:ascii="Arial-BoldMT" w:hAnsi="Arial-BoldMT" w:cs="Arial-BoldMT"/>
          <w:b/>
          <w:bCs/>
          <w:color w:val="4675B7"/>
          <w:lang w:val="es-ES"/>
        </w:rPr>
        <w:t>o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lo es importante </w:t>
      </w:r>
      <w:r w:rsidR="00937F19" w:rsidRPr="00937F19">
        <w:rPr>
          <w:rFonts w:ascii="Arial-BoldMT" w:hAnsi="Arial-BoldMT" w:cs="Arial-BoldMT"/>
          <w:b/>
          <w:bCs/>
          <w:color w:val="4675B7"/>
          <w:lang w:val="es-ES"/>
        </w:rPr>
        <w:t>qué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 se ha </w:t>
      </w:r>
      <w:r w:rsidR="00937F19" w:rsidRPr="00937F19">
        <w:rPr>
          <w:rFonts w:ascii="Arial-BoldMT" w:hAnsi="Arial-BoldMT" w:cs="Arial-BoldMT"/>
          <w:b/>
          <w:bCs/>
          <w:color w:val="4675B7"/>
          <w:lang w:val="es-ES"/>
        </w:rPr>
        <w:t>publicado</w:t>
      </w:r>
      <w:r w:rsidR="00937F19">
        <w:rPr>
          <w:rFonts w:ascii="Arial-BoldMT" w:hAnsi="Arial-BoldMT" w:cs="Arial-BoldMT"/>
          <w:b/>
          <w:bCs/>
          <w:color w:val="4675B7"/>
          <w:lang w:val="es-ES"/>
        </w:rPr>
        <w:t xml:space="preserve"> sino también có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mo se ha </w:t>
      </w:r>
      <w:r w:rsidR="00937F19" w:rsidRPr="00937F19">
        <w:rPr>
          <w:rFonts w:ascii="Arial-BoldMT" w:hAnsi="Arial-BoldMT" w:cs="Arial-BoldMT"/>
          <w:b/>
          <w:bCs/>
          <w:color w:val="4675B7"/>
          <w:lang w:val="es-ES"/>
        </w:rPr>
        <w:t>publicado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>.</w:t>
      </w:r>
    </w:p>
    <w:p w14:paraId="1B9BC7C9" w14:textId="424C3134" w:rsidR="00F92324" w:rsidRPr="00937F19" w:rsidRDefault="00F92324">
      <w:pPr>
        <w:rPr>
          <w:rFonts w:ascii="Arial-BoldMT" w:hAnsi="Arial-BoldMT" w:cs="Arial-BoldMT"/>
          <w:b/>
          <w:bCs/>
          <w:color w:val="4675B7"/>
          <w:lang w:val="es-ES"/>
        </w:rPr>
      </w:pPr>
    </w:p>
    <w:p w14:paraId="16D0B85B" w14:textId="77777777" w:rsidR="00413FD5" w:rsidRPr="00937F19" w:rsidRDefault="00413FD5" w:rsidP="00413FD5">
      <w:pPr>
        <w:rPr>
          <w:lang w:val="es-ES"/>
        </w:rPr>
      </w:pPr>
      <w:r w:rsidRPr="00937F19">
        <w:rPr>
          <w:lang w:val="es-ES"/>
        </w:rPr>
        <w:t>Propuesta aceptada.</w:t>
      </w:r>
    </w:p>
    <w:p w14:paraId="1FD680CD" w14:textId="77777777" w:rsidR="005C63EB" w:rsidRPr="00937F19" w:rsidRDefault="005C63EB">
      <w:pPr>
        <w:rPr>
          <w:lang w:val="es-ES"/>
        </w:rPr>
      </w:pPr>
    </w:p>
    <w:p w14:paraId="59E6CE27" w14:textId="37D2B743" w:rsidR="00F92324" w:rsidRPr="00937F19" w:rsidRDefault="00F92324" w:rsidP="00F92324">
      <w:pPr>
        <w:rPr>
          <w:lang w:val="es-ES"/>
        </w:rPr>
      </w:pPr>
      <w:r w:rsidRPr="00937F19">
        <w:rPr>
          <w:lang w:val="es-ES"/>
        </w:rPr>
        <w:t>Este indicador</w:t>
      </w:r>
      <w:r w:rsidR="00EB706B" w:rsidRPr="00937F19">
        <w:rPr>
          <w:lang w:val="es-ES"/>
        </w:rPr>
        <w:t xml:space="preserve">, que tiene la denominación de </w:t>
      </w:r>
      <w:r w:rsidRPr="00937F19">
        <w:rPr>
          <w:lang w:val="es-ES"/>
        </w:rPr>
        <w:t>“</w:t>
      </w:r>
      <w:r w:rsidR="00E57D29">
        <w:rPr>
          <w:lang w:val="es-ES"/>
        </w:rPr>
        <w:t>P</w:t>
      </w:r>
      <w:r w:rsidRPr="00937F19">
        <w:rPr>
          <w:lang w:val="es-ES"/>
        </w:rPr>
        <w:t>resentación”</w:t>
      </w:r>
      <w:r w:rsidR="00EB706B" w:rsidRPr="00937F19">
        <w:rPr>
          <w:lang w:val="es-ES"/>
        </w:rPr>
        <w:t xml:space="preserve"> en </w:t>
      </w:r>
      <w:r w:rsidR="0007363E" w:rsidRPr="00937F19">
        <w:rPr>
          <w:lang w:val="es-ES"/>
        </w:rPr>
        <w:t>la e</w:t>
      </w:r>
      <w:r w:rsidR="00EB706B" w:rsidRPr="00937F19">
        <w:rPr>
          <w:lang w:val="es-ES"/>
        </w:rPr>
        <w:t>valuación</w:t>
      </w:r>
      <w:r w:rsidR="00B7481A" w:rsidRPr="00937F19">
        <w:rPr>
          <w:lang w:val="es-ES"/>
        </w:rPr>
        <w:t xml:space="preserve"> </w:t>
      </w:r>
      <w:r w:rsidRPr="00937F19">
        <w:rPr>
          <w:lang w:val="es-ES"/>
        </w:rPr>
        <w:t xml:space="preserve">realizada hasta ahora, representa un peso </w:t>
      </w:r>
      <w:r w:rsidR="0007363E" w:rsidRPr="00937F19">
        <w:rPr>
          <w:lang w:val="es-ES"/>
        </w:rPr>
        <w:t xml:space="preserve">de </w:t>
      </w:r>
      <w:r w:rsidRPr="00937F19">
        <w:rPr>
          <w:lang w:val="es-ES"/>
        </w:rPr>
        <w:t xml:space="preserve">un 20% </w:t>
      </w:r>
      <w:r w:rsidR="00B7481A" w:rsidRPr="00937F19">
        <w:rPr>
          <w:lang w:val="es-ES"/>
        </w:rPr>
        <w:t>sobre el total</w:t>
      </w:r>
      <w:r w:rsidRPr="00937F19">
        <w:rPr>
          <w:lang w:val="es-ES"/>
        </w:rPr>
        <w:t>, al igual que el d</w:t>
      </w:r>
      <w:r w:rsidR="00B7481A" w:rsidRPr="00937F19">
        <w:rPr>
          <w:lang w:val="es-ES"/>
        </w:rPr>
        <w:t xml:space="preserve">e </w:t>
      </w:r>
      <w:r w:rsidRPr="00937F19">
        <w:rPr>
          <w:lang w:val="es-ES"/>
        </w:rPr>
        <w:t>“</w:t>
      </w:r>
      <w:r w:rsidR="00E57D29">
        <w:rPr>
          <w:lang w:val="es-ES"/>
        </w:rPr>
        <w:t>A</w:t>
      </w:r>
      <w:r w:rsidRPr="00937F19">
        <w:rPr>
          <w:lang w:val="es-ES"/>
        </w:rPr>
        <w:t xml:space="preserve">ccesibilidad” </w:t>
      </w:r>
      <w:r w:rsidRPr="00937F19">
        <w:rPr>
          <w:lang w:val="es-ES"/>
        </w:rPr>
        <w:lastRenderedPageBreak/>
        <w:t>(20%), mientras que los otros dos indicadores</w:t>
      </w:r>
      <w:r w:rsidR="00B7481A" w:rsidRPr="00937F19">
        <w:rPr>
          <w:lang w:val="es-ES"/>
        </w:rPr>
        <w:t xml:space="preserve"> existentes representan pesos diferentes</w:t>
      </w:r>
      <w:r w:rsidR="0007363E" w:rsidRPr="00937F19">
        <w:rPr>
          <w:lang w:val="es-ES"/>
        </w:rPr>
        <w:t>:</w:t>
      </w:r>
      <w:r w:rsidRPr="00937F19">
        <w:rPr>
          <w:lang w:val="es-ES"/>
        </w:rPr>
        <w:t xml:space="preserve"> </w:t>
      </w:r>
      <w:r w:rsidR="0007363E" w:rsidRPr="00937F19">
        <w:rPr>
          <w:lang w:val="es-ES"/>
        </w:rPr>
        <w:t>el i</w:t>
      </w:r>
      <w:r w:rsidRPr="00937F19">
        <w:rPr>
          <w:lang w:val="es-ES"/>
        </w:rPr>
        <w:t xml:space="preserve">ndicador de “Contenido” </w:t>
      </w:r>
      <w:r w:rsidR="0007363E" w:rsidRPr="00937F19">
        <w:rPr>
          <w:lang w:val="es-ES"/>
        </w:rPr>
        <w:t>tiene</w:t>
      </w:r>
      <w:r w:rsidRPr="00937F19">
        <w:rPr>
          <w:lang w:val="es-ES"/>
        </w:rPr>
        <w:t xml:space="preserve"> un 35% de peso, y el de “F</w:t>
      </w:r>
      <w:r w:rsidR="00937F19" w:rsidRPr="00937F19">
        <w:rPr>
          <w:lang w:val="es-ES"/>
        </w:rPr>
        <w:t>ue</w:t>
      </w:r>
      <w:r w:rsidRPr="00937F19">
        <w:rPr>
          <w:lang w:val="es-ES"/>
        </w:rPr>
        <w:t>nt</w:t>
      </w:r>
      <w:r w:rsidR="00937F19" w:rsidRPr="00937F19">
        <w:rPr>
          <w:lang w:val="es-ES"/>
        </w:rPr>
        <w:t>e</w:t>
      </w:r>
      <w:r w:rsidRPr="00937F19">
        <w:rPr>
          <w:lang w:val="es-ES"/>
        </w:rPr>
        <w:t>, forma</w:t>
      </w:r>
      <w:r w:rsidR="00E57D29">
        <w:rPr>
          <w:lang w:val="es-ES"/>
        </w:rPr>
        <w:t>t</w:t>
      </w:r>
      <w:r w:rsidRPr="00937F19">
        <w:rPr>
          <w:lang w:val="es-ES"/>
        </w:rPr>
        <w:t>o y actualización”, un 25%.</w:t>
      </w:r>
    </w:p>
    <w:p w14:paraId="067F89E2" w14:textId="77777777" w:rsidR="00F92324" w:rsidRPr="00937F19" w:rsidRDefault="00F92324" w:rsidP="00F92324">
      <w:pPr>
        <w:rPr>
          <w:lang w:val="es-ES"/>
        </w:rPr>
      </w:pPr>
    </w:p>
    <w:p w14:paraId="65D9632A" w14:textId="18E751C7" w:rsidR="00F92324" w:rsidRPr="00937F19" w:rsidRDefault="00F92324" w:rsidP="00F92324">
      <w:pPr>
        <w:rPr>
          <w:lang w:val="es-ES"/>
        </w:rPr>
      </w:pPr>
      <w:r w:rsidRPr="00937F19">
        <w:rPr>
          <w:lang w:val="es-ES"/>
        </w:rPr>
        <w:t xml:space="preserve">Dado que la valoración actual del peso de cada indicador es una valoración subjetiva, </w:t>
      </w:r>
      <w:r w:rsidR="00B7481A" w:rsidRPr="00937F19">
        <w:rPr>
          <w:lang w:val="es-ES"/>
        </w:rPr>
        <w:t>el compromiso de la STGO es dar el mismo peso a cada uno de los cuatro indicadores, es decir</w:t>
      </w:r>
      <w:r w:rsidRPr="00937F19">
        <w:rPr>
          <w:lang w:val="es-ES"/>
        </w:rPr>
        <w:t xml:space="preserve">, un 25% a cada uno, valorándolos </w:t>
      </w:r>
      <w:r w:rsidR="0007363E" w:rsidRPr="00937F19">
        <w:rPr>
          <w:lang w:val="es-ES"/>
        </w:rPr>
        <w:t xml:space="preserve">de esta </w:t>
      </w:r>
      <w:r w:rsidRPr="00937F19">
        <w:rPr>
          <w:lang w:val="es-ES"/>
        </w:rPr>
        <w:t>manera de forma igualitaria.</w:t>
      </w:r>
    </w:p>
    <w:p w14:paraId="0EA6DF85" w14:textId="00453DE1" w:rsidR="00F92324" w:rsidRPr="00937F19" w:rsidRDefault="00F92324">
      <w:pPr>
        <w:rPr>
          <w:b/>
          <w:lang w:val="es-ES"/>
        </w:rPr>
      </w:pPr>
    </w:p>
    <w:p w14:paraId="7B6398EE" w14:textId="77777777" w:rsidR="00B7481A" w:rsidRPr="00937F19" w:rsidRDefault="00B7481A">
      <w:pPr>
        <w:rPr>
          <w:b/>
          <w:lang w:val="es-ES"/>
        </w:rPr>
      </w:pPr>
    </w:p>
    <w:p w14:paraId="1D0648B6" w14:textId="77777777" w:rsidR="00F92324" w:rsidRPr="00937F19" w:rsidRDefault="00F92324" w:rsidP="00F9232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675B7"/>
          <w:lang w:val="es-ES"/>
        </w:rPr>
      </w:pPr>
      <w:r w:rsidRPr="00937F19">
        <w:rPr>
          <w:rFonts w:ascii="Arial-BoldMT" w:hAnsi="Arial-BoldMT" w:cs="Arial-BoldMT"/>
          <w:b/>
          <w:bCs/>
          <w:color w:val="4675B7"/>
          <w:lang w:val="es-ES"/>
        </w:rPr>
        <w:t>1.4. La posibilidad de crear indicadores agregados.</w:t>
      </w:r>
    </w:p>
    <w:p w14:paraId="64DE29DA" w14:textId="77777777" w:rsidR="00317C4C" w:rsidRPr="00937F19" w:rsidRDefault="00317C4C">
      <w:pPr>
        <w:rPr>
          <w:lang w:val="es-ES"/>
        </w:rPr>
      </w:pPr>
    </w:p>
    <w:p w14:paraId="5C7A5E8F" w14:textId="76ACBEF1" w:rsidR="000956A6" w:rsidRPr="00937F19" w:rsidRDefault="00413FD5">
      <w:pPr>
        <w:rPr>
          <w:lang w:val="es-ES"/>
        </w:rPr>
      </w:pPr>
      <w:r w:rsidRPr="00937F19">
        <w:rPr>
          <w:lang w:val="es-ES"/>
        </w:rPr>
        <w:t>Propuesta no aceptada</w:t>
      </w:r>
      <w:r w:rsidR="00317C4C" w:rsidRPr="00937F19">
        <w:rPr>
          <w:lang w:val="es-ES"/>
        </w:rPr>
        <w:t>.</w:t>
      </w:r>
    </w:p>
    <w:p w14:paraId="7E4FB829" w14:textId="77777777" w:rsidR="00317C4C" w:rsidRPr="00937F19" w:rsidRDefault="00317C4C">
      <w:pPr>
        <w:rPr>
          <w:b/>
          <w:lang w:val="es-ES"/>
        </w:rPr>
      </w:pPr>
    </w:p>
    <w:p w14:paraId="73C5C381" w14:textId="43C62A45" w:rsidR="00529993" w:rsidRPr="00937F19" w:rsidRDefault="00F92324">
      <w:pPr>
        <w:rPr>
          <w:lang w:val="es-ES"/>
        </w:rPr>
      </w:pPr>
      <w:r w:rsidRPr="00937F19">
        <w:rPr>
          <w:lang w:val="es-ES"/>
        </w:rPr>
        <w:t>Los cuatro indicadores actuales son indicadores agregados</w:t>
      </w:r>
      <w:r w:rsidR="1375BD65" w:rsidRPr="00937F19">
        <w:rPr>
          <w:lang w:val="es-ES"/>
        </w:rPr>
        <w:t>,</w:t>
      </w:r>
      <w:r w:rsidRPr="00937F19">
        <w:rPr>
          <w:lang w:val="es-ES"/>
        </w:rPr>
        <w:t xml:space="preserve"> agregan las obligaciones de transparencia establecidas en e</w:t>
      </w:r>
      <w:r w:rsidR="0007363E" w:rsidRPr="00937F19">
        <w:rPr>
          <w:lang w:val="es-ES"/>
        </w:rPr>
        <w:t>l ar</w:t>
      </w:r>
      <w:r w:rsidR="53A61C00" w:rsidRPr="00937F19">
        <w:rPr>
          <w:lang w:val="es-ES"/>
        </w:rPr>
        <w:t>tículo 5</w:t>
      </w:r>
      <w:r w:rsidRPr="00937F19">
        <w:rPr>
          <w:lang w:val="es-ES"/>
        </w:rPr>
        <w:t xml:space="preserve"> </w:t>
      </w:r>
      <w:r w:rsidR="0007363E" w:rsidRPr="00561EDB">
        <w:rPr>
          <w:lang w:val="es-ES"/>
        </w:rPr>
        <w:t>LTAIPBG</w:t>
      </w:r>
      <w:r w:rsidR="0007363E" w:rsidRPr="00937F19">
        <w:rPr>
          <w:lang w:val="es-ES"/>
        </w:rPr>
        <w:t xml:space="preserve">, </w:t>
      </w:r>
      <w:r w:rsidRPr="00937F19">
        <w:rPr>
          <w:lang w:val="es-ES"/>
        </w:rPr>
        <w:t xml:space="preserve">según </w:t>
      </w:r>
      <w:r w:rsidR="0007363E" w:rsidRPr="00937F19">
        <w:rPr>
          <w:lang w:val="es-ES"/>
        </w:rPr>
        <w:t>se e</w:t>
      </w:r>
      <w:r w:rsidRPr="00937F19">
        <w:rPr>
          <w:lang w:val="es-ES"/>
        </w:rPr>
        <w:t xml:space="preserve">xpone </w:t>
      </w:r>
      <w:r w:rsidR="00E57D29">
        <w:rPr>
          <w:lang w:val="es-ES"/>
        </w:rPr>
        <w:t>en el</w:t>
      </w:r>
      <w:r w:rsidR="00E57D29" w:rsidRPr="00937F19">
        <w:rPr>
          <w:lang w:val="es-ES"/>
        </w:rPr>
        <w:t xml:space="preserve"> </w:t>
      </w:r>
      <w:r w:rsidRPr="00937F19">
        <w:rPr>
          <w:lang w:val="es-ES"/>
        </w:rPr>
        <w:t xml:space="preserve">modelo </w:t>
      </w:r>
      <w:r w:rsidR="0007363E" w:rsidRPr="00937F19">
        <w:rPr>
          <w:lang w:val="es-ES"/>
        </w:rPr>
        <w:t>de e</w:t>
      </w:r>
      <w:r w:rsidRPr="00937F19">
        <w:rPr>
          <w:lang w:val="es-ES"/>
        </w:rPr>
        <w:t xml:space="preserve">valuación </w:t>
      </w:r>
      <w:r w:rsidR="00317C4C" w:rsidRPr="00937F19">
        <w:rPr>
          <w:lang w:val="es-ES"/>
        </w:rPr>
        <w:t>aprobado</w:t>
      </w:r>
      <w:r w:rsidRPr="00937F19">
        <w:rPr>
          <w:lang w:val="es-ES"/>
        </w:rPr>
        <w:t xml:space="preserve"> y </w:t>
      </w:r>
      <w:r w:rsidR="00E57D29">
        <w:rPr>
          <w:lang w:val="es-ES"/>
        </w:rPr>
        <w:t>en el</w:t>
      </w:r>
      <w:r w:rsidR="00E57D29" w:rsidRPr="00937F19">
        <w:rPr>
          <w:lang w:val="es-ES"/>
        </w:rPr>
        <w:t xml:space="preserve"> </w:t>
      </w:r>
      <w:r w:rsidRPr="00937F19">
        <w:rPr>
          <w:lang w:val="es-ES"/>
        </w:rPr>
        <w:t xml:space="preserve">Informe </w:t>
      </w:r>
      <w:r w:rsidR="0007363E" w:rsidRPr="00937F19">
        <w:rPr>
          <w:lang w:val="es-ES"/>
        </w:rPr>
        <w:t>de e</w:t>
      </w:r>
      <w:r w:rsidRPr="00937F19">
        <w:rPr>
          <w:lang w:val="es-ES"/>
        </w:rPr>
        <w:t>valuación realizado.</w:t>
      </w:r>
    </w:p>
    <w:p w14:paraId="6233ADD8" w14:textId="7AD99BCE" w:rsidR="000956A6" w:rsidRPr="00937F19" w:rsidRDefault="000956A6">
      <w:pPr>
        <w:rPr>
          <w:b/>
          <w:lang w:val="es-ES"/>
        </w:rPr>
      </w:pPr>
    </w:p>
    <w:p w14:paraId="093B32D6" w14:textId="003F685B" w:rsidR="000956A6" w:rsidRPr="00937F19" w:rsidRDefault="000956A6">
      <w:pPr>
        <w:rPr>
          <w:b/>
          <w:lang w:val="es-ES"/>
        </w:rPr>
      </w:pPr>
    </w:p>
    <w:p w14:paraId="1B9317A5" w14:textId="704B8EE1" w:rsidR="00F92324" w:rsidRPr="00937F19" w:rsidRDefault="00F92324" w:rsidP="00724081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675B7"/>
          <w:lang w:val="es-ES"/>
        </w:rPr>
      </w:pPr>
      <w:r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1.5. Valorar </w:t>
      </w:r>
      <w:r w:rsidR="0007363E" w:rsidRPr="00937F19">
        <w:rPr>
          <w:rFonts w:ascii="Arial-BoldMT" w:hAnsi="Arial-BoldMT" w:cs="Arial-BoldMT"/>
          <w:b/>
          <w:bCs/>
          <w:color w:val="4675B7"/>
          <w:lang w:val="es-ES"/>
        </w:rPr>
        <w:t>la e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xistencia </w:t>
      </w:r>
      <w:r w:rsidR="0007363E"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de 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un conjunto </w:t>
      </w:r>
      <w:r w:rsidR="0007363E" w:rsidRPr="00937F19">
        <w:rPr>
          <w:rFonts w:ascii="Arial-BoldMT" w:hAnsi="Arial-BoldMT" w:cs="Arial-BoldMT"/>
          <w:b/>
          <w:bCs/>
          <w:color w:val="4675B7"/>
          <w:lang w:val="es-ES"/>
        </w:rPr>
        <w:t>de i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>ndicadores que sean el núcleo fuerte y que</w:t>
      </w:r>
      <w:r w:rsidR="00724081"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 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tengan continuidad y otros que pueden ir variando, apareciendo y desapareciendo según las necesidades de </w:t>
      </w:r>
      <w:r w:rsidR="0007363E" w:rsidRPr="00937F19">
        <w:rPr>
          <w:rFonts w:ascii="Arial-BoldMT" w:hAnsi="Arial-BoldMT" w:cs="Arial-BoldMT"/>
          <w:b/>
          <w:bCs/>
          <w:color w:val="4675B7"/>
          <w:lang w:val="es-ES"/>
        </w:rPr>
        <w:t>la e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>valuación.</w:t>
      </w:r>
    </w:p>
    <w:p w14:paraId="155E408E" w14:textId="5BDF3B23" w:rsidR="00F92324" w:rsidRPr="00937F19" w:rsidRDefault="00F92324" w:rsidP="00F92324">
      <w:pPr>
        <w:rPr>
          <w:rFonts w:ascii="Arial-BoldMT" w:hAnsi="Arial-BoldMT" w:cs="Arial-BoldMT"/>
          <w:b/>
          <w:bCs/>
          <w:color w:val="4675B7"/>
          <w:lang w:val="es-ES"/>
        </w:rPr>
      </w:pPr>
    </w:p>
    <w:p w14:paraId="1DEC865B" w14:textId="4924DC53" w:rsidR="00F92324" w:rsidRPr="00937F19" w:rsidRDefault="00413FD5" w:rsidP="00F92324">
      <w:pPr>
        <w:rPr>
          <w:lang w:val="es-ES"/>
        </w:rPr>
      </w:pPr>
      <w:r w:rsidRPr="00937F19">
        <w:rPr>
          <w:lang w:val="es-ES"/>
        </w:rPr>
        <w:t>Propuesta no aceptada.</w:t>
      </w:r>
    </w:p>
    <w:p w14:paraId="65B8A4EB" w14:textId="77777777" w:rsidR="0032605C" w:rsidRPr="00937F19" w:rsidRDefault="0032605C" w:rsidP="00F92324">
      <w:pPr>
        <w:rPr>
          <w:lang w:val="es-ES"/>
        </w:rPr>
      </w:pPr>
    </w:p>
    <w:p w14:paraId="1EBE57D6" w14:textId="74829302" w:rsidR="00F92324" w:rsidRPr="00937F19" w:rsidRDefault="00F92324" w:rsidP="00F92324">
      <w:pPr>
        <w:rPr>
          <w:lang w:val="es-ES"/>
        </w:rPr>
      </w:pPr>
      <w:r w:rsidRPr="00937F19">
        <w:rPr>
          <w:lang w:val="es-ES"/>
        </w:rPr>
        <w:t xml:space="preserve">Los indicadores actuales recogen las obligaciones establecidas en la Ley que </w:t>
      </w:r>
      <w:r w:rsidR="0032605C" w:rsidRPr="00937F19">
        <w:rPr>
          <w:lang w:val="es-ES"/>
        </w:rPr>
        <w:t xml:space="preserve">son relevantes. En caso de que más adelante se </w:t>
      </w:r>
      <w:r w:rsidRPr="00937F19">
        <w:rPr>
          <w:lang w:val="es-ES"/>
        </w:rPr>
        <w:t>consider</w:t>
      </w:r>
      <w:r w:rsidR="0032605C" w:rsidRPr="00937F19">
        <w:rPr>
          <w:lang w:val="es-ES"/>
        </w:rPr>
        <w:t>ara</w:t>
      </w:r>
      <w:r w:rsidRPr="00937F19">
        <w:rPr>
          <w:lang w:val="es-ES"/>
        </w:rPr>
        <w:t xml:space="preserve"> adecuado incorporar alguna otra obligación que </w:t>
      </w:r>
      <w:r w:rsidR="0032605C" w:rsidRPr="00937F19">
        <w:rPr>
          <w:lang w:val="es-ES"/>
        </w:rPr>
        <w:t xml:space="preserve">pueda </w:t>
      </w:r>
      <w:r w:rsidRPr="00937F19">
        <w:rPr>
          <w:lang w:val="es-ES"/>
        </w:rPr>
        <w:t>aport</w:t>
      </w:r>
      <w:r w:rsidR="0032605C" w:rsidRPr="00937F19">
        <w:rPr>
          <w:lang w:val="es-ES"/>
        </w:rPr>
        <w:t>ar</w:t>
      </w:r>
      <w:r w:rsidRPr="00937F19">
        <w:rPr>
          <w:lang w:val="es-ES"/>
        </w:rPr>
        <w:t xml:space="preserve"> más transparencia, </w:t>
      </w:r>
      <w:r w:rsidR="0032605C" w:rsidRPr="00937F19">
        <w:rPr>
          <w:lang w:val="es-ES"/>
        </w:rPr>
        <w:t>s</w:t>
      </w:r>
      <w:r w:rsidR="0007363E" w:rsidRPr="00937F19">
        <w:rPr>
          <w:lang w:val="es-ES"/>
        </w:rPr>
        <w:t>e añ</w:t>
      </w:r>
      <w:r w:rsidR="0032605C" w:rsidRPr="00937F19">
        <w:rPr>
          <w:lang w:val="es-ES"/>
        </w:rPr>
        <w:t>adir</w:t>
      </w:r>
      <w:r w:rsidR="00724081" w:rsidRPr="00937F19">
        <w:rPr>
          <w:lang w:val="es-ES"/>
        </w:rPr>
        <w:t>í</w:t>
      </w:r>
      <w:r w:rsidR="0032605C" w:rsidRPr="00937F19">
        <w:rPr>
          <w:lang w:val="es-ES"/>
        </w:rPr>
        <w:t>a dentro de los indicadores existentes o en uno nuevo.</w:t>
      </w:r>
    </w:p>
    <w:p w14:paraId="589CE9AA" w14:textId="77777777" w:rsidR="0032605C" w:rsidRPr="00937F19" w:rsidRDefault="0032605C" w:rsidP="00F92324">
      <w:pPr>
        <w:rPr>
          <w:b/>
          <w:lang w:val="es-ES"/>
        </w:rPr>
      </w:pPr>
    </w:p>
    <w:p w14:paraId="1EA7803F" w14:textId="0B7F5B26" w:rsidR="00F92324" w:rsidRPr="00937F19" w:rsidRDefault="00F92324">
      <w:pPr>
        <w:rPr>
          <w:b/>
          <w:lang w:val="es-ES"/>
        </w:rPr>
      </w:pPr>
    </w:p>
    <w:p w14:paraId="20F51D4A" w14:textId="503F5782" w:rsidR="00F92324" w:rsidRPr="00937F19" w:rsidRDefault="00F92324" w:rsidP="00724081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675B7"/>
          <w:lang w:val="es-ES"/>
        </w:rPr>
      </w:pPr>
      <w:r w:rsidRPr="00937F19">
        <w:rPr>
          <w:rFonts w:ascii="Arial-BoldMT" w:hAnsi="Arial-BoldMT" w:cs="Arial-BoldMT"/>
          <w:b/>
          <w:bCs/>
          <w:color w:val="4675B7"/>
          <w:lang w:val="es-ES"/>
        </w:rPr>
        <w:t>1.6. Poder matizar las respuestas, adjuntando información cualitativa a la puntuación</w:t>
      </w:r>
      <w:r w:rsidR="00724081"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 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>numérica.</w:t>
      </w:r>
    </w:p>
    <w:p w14:paraId="2FD88212" w14:textId="2231FDB9" w:rsidR="00F92324" w:rsidRPr="00937F19" w:rsidRDefault="00F92324">
      <w:pPr>
        <w:rPr>
          <w:b/>
          <w:lang w:val="es-ES"/>
        </w:rPr>
      </w:pPr>
    </w:p>
    <w:p w14:paraId="26253D09" w14:textId="77777777" w:rsidR="00413FD5" w:rsidRPr="00937F19" w:rsidRDefault="00413FD5" w:rsidP="00413FD5">
      <w:pPr>
        <w:rPr>
          <w:lang w:val="es-ES"/>
        </w:rPr>
      </w:pPr>
      <w:r w:rsidRPr="00937F19">
        <w:rPr>
          <w:lang w:val="es-ES"/>
        </w:rPr>
        <w:t>Propuesta aceptada.</w:t>
      </w:r>
    </w:p>
    <w:p w14:paraId="1C5DEBA3" w14:textId="77777777" w:rsidR="00D01346" w:rsidRPr="00937F19" w:rsidRDefault="00D01346" w:rsidP="002140AA">
      <w:pPr>
        <w:rPr>
          <w:lang w:val="es-ES"/>
        </w:rPr>
      </w:pPr>
    </w:p>
    <w:p w14:paraId="73EAE956" w14:textId="0E04FFA1" w:rsidR="005077CF" w:rsidRPr="00937F19" w:rsidRDefault="002140AA" w:rsidP="00D07FA6">
      <w:pPr>
        <w:rPr>
          <w:lang w:val="es-ES"/>
        </w:rPr>
      </w:pPr>
      <w:r w:rsidRPr="00937F19">
        <w:rPr>
          <w:lang w:val="es-ES"/>
        </w:rPr>
        <w:t xml:space="preserve">Actualmente ya existe esta posibilidad en el cuestionario </w:t>
      </w:r>
      <w:r w:rsidR="0007363E" w:rsidRPr="00937F19">
        <w:rPr>
          <w:lang w:val="es-ES"/>
        </w:rPr>
        <w:t>de e</w:t>
      </w:r>
      <w:r w:rsidRPr="00937F19">
        <w:rPr>
          <w:lang w:val="es-ES"/>
        </w:rPr>
        <w:t>valuación que</w:t>
      </w:r>
      <w:r w:rsidR="00D01346" w:rsidRPr="00937F19">
        <w:rPr>
          <w:lang w:val="es-ES"/>
        </w:rPr>
        <w:t xml:space="preserve"> se realiza</w:t>
      </w:r>
      <w:r w:rsidRPr="00937F19">
        <w:rPr>
          <w:lang w:val="es-ES"/>
        </w:rPr>
        <w:t>.</w:t>
      </w:r>
    </w:p>
    <w:p w14:paraId="6F6BA7D8" w14:textId="77777777" w:rsidR="00C23AEB" w:rsidRPr="00937F19" w:rsidRDefault="00C23AEB" w:rsidP="00D07FA6">
      <w:pPr>
        <w:rPr>
          <w:lang w:val="es-ES"/>
        </w:rPr>
      </w:pPr>
    </w:p>
    <w:p w14:paraId="5923B044" w14:textId="10C85975" w:rsidR="002140AA" w:rsidRPr="00937F19" w:rsidRDefault="009C4D03" w:rsidP="00D07FA6">
      <w:pPr>
        <w:rPr>
          <w:lang w:val="es-ES"/>
        </w:rPr>
      </w:pPr>
      <w:r>
        <w:rPr>
          <w:lang w:val="es-ES"/>
        </w:rPr>
        <w:t>Asimismo</w:t>
      </w:r>
      <w:r w:rsidR="00D07FA6" w:rsidRPr="00937F19">
        <w:rPr>
          <w:lang w:val="es-ES"/>
        </w:rPr>
        <w:t>, esta propuesta ya queda recog</w:t>
      </w:r>
      <w:r w:rsidR="00C23AEB" w:rsidRPr="00937F19">
        <w:rPr>
          <w:lang w:val="es-ES"/>
        </w:rPr>
        <w:t>ida dentro del</w:t>
      </w:r>
      <w:r w:rsidR="00D07FA6" w:rsidRPr="00937F19">
        <w:rPr>
          <w:lang w:val="es-ES"/>
        </w:rPr>
        <w:t xml:space="preserve"> compromiso ind</w:t>
      </w:r>
      <w:r w:rsidR="00C23AEB" w:rsidRPr="00937F19">
        <w:rPr>
          <w:lang w:val="es-ES"/>
        </w:rPr>
        <w:t>icado en la propuesta 1.1,</w:t>
      </w:r>
      <w:r w:rsidR="003B586C" w:rsidRPr="00937F19">
        <w:rPr>
          <w:lang w:val="es-ES"/>
        </w:rPr>
        <w:t xml:space="preserve"> en </w:t>
      </w:r>
      <w:r w:rsidR="0007363E" w:rsidRPr="00937F19">
        <w:rPr>
          <w:lang w:val="es-ES"/>
        </w:rPr>
        <w:t>el e</w:t>
      </w:r>
      <w:r w:rsidR="003B586C" w:rsidRPr="00937F19">
        <w:rPr>
          <w:lang w:val="es-ES"/>
        </w:rPr>
        <w:t>studio a realizar</w:t>
      </w:r>
      <w:r w:rsidR="00C23AEB" w:rsidRPr="00937F19">
        <w:rPr>
          <w:lang w:val="es-ES"/>
        </w:rPr>
        <w:t xml:space="preserve"> a fin de que cualquier persona pueda expresar opiniones u observaciones en cuanto a la información publicada en el Portal de la transparencia.</w:t>
      </w:r>
    </w:p>
    <w:p w14:paraId="776F015F" w14:textId="77777777" w:rsidR="00F92324" w:rsidRPr="00937F19" w:rsidRDefault="00F92324">
      <w:pPr>
        <w:rPr>
          <w:b/>
          <w:lang w:val="es-ES"/>
        </w:rPr>
      </w:pPr>
    </w:p>
    <w:p w14:paraId="48658D0A" w14:textId="4AA6D207" w:rsidR="000956A6" w:rsidRPr="00937F19" w:rsidRDefault="000956A6">
      <w:pPr>
        <w:rPr>
          <w:b/>
          <w:lang w:val="es-ES"/>
        </w:rPr>
      </w:pPr>
    </w:p>
    <w:p w14:paraId="75385CE3" w14:textId="63B10BBC" w:rsidR="002140AA" w:rsidRPr="00937F19" w:rsidRDefault="002140AA" w:rsidP="00724081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675B7"/>
          <w:lang w:val="es-ES"/>
        </w:rPr>
      </w:pPr>
      <w:r w:rsidRPr="00937F19">
        <w:rPr>
          <w:rFonts w:ascii="Arial-BoldMT" w:hAnsi="Arial-BoldMT" w:cs="Arial-BoldMT"/>
          <w:b/>
          <w:bCs/>
          <w:color w:val="4675B7"/>
          <w:lang w:val="es-ES"/>
        </w:rPr>
        <w:t>1.7. Que se haga una valoración subjetiva sobre los datos presentados, si son</w:t>
      </w:r>
      <w:r w:rsidR="00724081"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 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suficientes o no son suficientes, más allá de </w:t>
      </w:r>
      <w:r w:rsidR="00724081"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la 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presentación de los valores obtenidos </w:t>
      </w:r>
      <w:r w:rsidR="009C4D03">
        <w:rPr>
          <w:rFonts w:ascii="Arial-BoldMT" w:hAnsi="Arial-BoldMT" w:cs="Arial-BoldMT"/>
          <w:b/>
          <w:bCs/>
          <w:color w:val="4675B7"/>
          <w:lang w:val="es-ES"/>
        </w:rPr>
        <w:t>en</w:t>
      </w:r>
      <w:r w:rsidR="00724081"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 </w:t>
      </w:r>
      <w:r w:rsidR="0007363E" w:rsidRPr="00937F19">
        <w:rPr>
          <w:rFonts w:ascii="Arial-BoldMT" w:hAnsi="Arial-BoldMT" w:cs="Arial-BoldMT"/>
          <w:b/>
          <w:bCs/>
          <w:color w:val="4675B7"/>
          <w:lang w:val="es-ES"/>
        </w:rPr>
        <w:t>la e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>valuación.</w:t>
      </w:r>
    </w:p>
    <w:p w14:paraId="7CD42464" w14:textId="226107C9" w:rsidR="002140AA" w:rsidRPr="00937F19" w:rsidRDefault="002140AA">
      <w:pPr>
        <w:rPr>
          <w:b/>
          <w:lang w:val="es-ES"/>
        </w:rPr>
      </w:pPr>
    </w:p>
    <w:p w14:paraId="7DA356C9" w14:textId="77777777" w:rsidR="00413FD5" w:rsidRPr="00937F19" w:rsidRDefault="00413FD5" w:rsidP="00413FD5">
      <w:pPr>
        <w:rPr>
          <w:lang w:val="es-ES"/>
        </w:rPr>
      </w:pPr>
      <w:r w:rsidRPr="00937F19">
        <w:rPr>
          <w:lang w:val="es-ES"/>
        </w:rPr>
        <w:t>Propuesta aceptada.</w:t>
      </w:r>
    </w:p>
    <w:p w14:paraId="5987C86A" w14:textId="77777777" w:rsidR="00310400" w:rsidRPr="00937F19" w:rsidRDefault="00310400">
      <w:pPr>
        <w:rPr>
          <w:lang w:val="es-ES"/>
        </w:rPr>
      </w:pPr>
    </w:p>
    <w:p w14:paraId="06EEBCBF" w14:textId="66CEB3A1" w:rsidR="007718B5" w:rsidRPr="00937F19" w:rsidRDefault="00EC3E01">
      <w:pPr>
        <w:rPr>
          <w:lang w:val="es-ES"/>
        </w:rPr>
      </w:pPr>
      <w:r w:rsidRPr="00937F19">
        <w:rPr>
          <w:lang w:val="es-ES"/>
        </w:rPr>
        <w:lastRenderedPageBreak/>
        <w:t>De hecho, es una actuación que se realiza actualmente. L</w:t>
      </w:r>
      <w:r w:rsidR="00310400" w:rsidRPr="00937F19">
        <w:rPr>
          <w:lang w:val="es-ES"/>
        </w:rPr>
        <w:t xml:space="preserve">os departamentos hacen una primera evaluación de las obligaciones de transparencia en cuanto a la información sujeta a publicidad activa que gestionan y publican. Sobre esta evaluación, la </w:t>
      </w:r>
      <w:r w:rsidR="00310400" w:rsidRPr="009C4D03">
        <w:rPr>
          <w:lang w:val="es-ES"/>
        </w:rPr>
        <w:t xml:space="preserve">STGO </w:t>
      </w:r>
      <w:r w:rsidR="00310400" w:rsidRPr="00937F19">
        <w:rPr>
          <w:lang w:val="es-ES"/>
        </w:rPr>
        <w:t xml:space="preserve">hace una segunda evaluación y elabora </w:t>
      </w:r>
      <w:r w:rsidR="007718B5" w:rsidRPr="00937F19">
        <w:rPr>
          <w:lang w:val="es-ES"/>
        </w:rPr>
        <w:t xml:space="preserve">un </w:t>
      </w:r>
      <w:r w:rsidR="00310400" w:rsidRPr="00937F19">
        <w:rPr>
          <w:lang w:val="es-ES"/>
        </w:rPr>
        <w:t>informe</w:t>
      </w:r>
      <w:r w:rsidR="007718B5" w:rsidRPr="00937F19">
        <w:rPr>
          <w:lang w:val="es-ES"/>
        </w:rPr>
        <w:t xml:space="preserve"> que se envía a los departamentos para su conocimiento</w:t>
      </w:r>
      <w:r w:rsidR="009B0ABD" w:rsidRPr="00937F19">
        <w:rPr>
          <w:lang w:val="es-ES"/>
        </w:rPr>
        <w:t>, para que hagan las observaciones oportunas</w:t>
      </w:r>
      <w:r w:rsidR="007718B5" w:rsidRPr="00937F19">
        <w:rPr>
          <w:lang w:val="es-ES"/>
        </w:rPr>
        <w:t xml:space="preserve">. Finalmente, </w:t>
      </w:r>
      <w:r w:rsidR="0007363E" w:rsidRPr="00937F19">
        <w:rPr>
          <w:lang w:val="es-ES"/>
        </w:rPr>
        <w:t>el i</w:t>
      </w:r>
      <w:r w:rsidR="007718B5" w:rsidRPr="00937F19">
        <w:rPr>
          <w:lang w:val="es-ES"/>
        </w:rPr>
        <w:t xml:space="preserve">nforme definitivo se presenta a la Comisión técnica para la transparencia y </w:t>
      </w:r>
      <w:r w:rsidR="0007363E" w:rsidRPr="00937F19">
        <w:rPr>
          <w:lang w:val="es-ES"/>
        </w:rPr>
        <w:t>el a</w:t>
      </w:r>
      <w:r w:rsidR="007718B5" w:rsidRPr="00937F19">
        <w:rPr>
          <w:lang w:val="es-ES"/>
        </w:rPr>
        <w:t>cceso a la información</w:t>
      </w:r>
      <w:r w:rsidR="007718B5" w:rsidRPr="00937F19">
        <w:rPr>
          <w:rStyle w:val="Refernciadenotaapeudepgina"/>
          <w:lang w:val="es-ES"/>
        </w:rPr>
        <w:footnoteReference w:id="3"/>
      </w:r>
      <w:r w:rsidR="007718B5" w:rsidRPr="00937F19">
        <w:rPr>
          <w:lang w:val="es-ES"/>
        </w:rPr>
        <w:t xml:space="preserve"> y posteriormente a la Comisión Interdepartamental de Transparencia y Gobierno Abierto</w:t>
      </w:r>
      <w:r w:rsidR="007718B5" w:rsidRPr="00937F19">
        <w:rPr>
          <w:rStyle w:val="Refernciadenotaapeudepgina"/>
          <w:lang w:val="es-ES"/>
        </w:rPr>
        <w:footnoteReference w:id="4"/>
      </w:r>
      <w:r w:rsidR="007718B5" w:rsidRPr="00937F19">
        <w:rPr>
          <w:lang w:val="es-ES"/>
        </w:rPr>
        <w:t xml:space="preserve"> para su conocimiento y aprobación, si procede.</w:t>
      </w:r>
      <w:r w:rsidR="00176513" w:rsidRPr="00937F19">
        <w:rPr>
          <w:lang w:val="es-ES"/>
        </w:rPr>
        <w:t xml:space="preserve"> </w:t>
      </w:r>
      <w:r w:rsidR="0007363E" w:rsidRPr="00937F19">
        <w:rPr>
          <w:lang w:val="es-ES"/>
        </w:rPr>
        <w:t>El i</w:t>
      </w:r>
      <w:r w:rsidR="00176513" w:rsidRPr="00937F19">
        <w:rPr>
          <w:lang w:val="es-ES"/>
        </w:rPr>
        <w:t>nforme final hace una valoración sobre los resultados obtenidos.</w:t>
      </w:r>
    </w:p>
    <w:p w14:paraId="41C746C6" w14:textId="14F2E742" w:rsidR="00176513" w:rsidRPr="00937F19" w:rsidRDefault="00176513">
      <w:pPr>
        <w:rPr>
          <w:lang w:val="es-ES"/>
        </w:rPr>
      </w:pPr>
    </w:p>
    <w:p w14:paraId="459E93D6" w14:textId="56E5C377" w:rsidR="00176513" w:rsidRPr="00937F19" w:rsidRDefault="00176513">
      <w:pPr>
        <w:rPr>
          <w:lang w:val="es-ES"/>
        </w:rPr>
      </w:pPr>
      <w:r w:rsidRPr="00937F19">
        <w:rPr>
          <w:lang w:val="es-ES"/>
        </w:rPr>
        <w:t xml:space="preserve">El compromiso de la </w:t>
      </w:r>
      <w:r w:rsidRPr="009C4D03">
        <w:rPr>
          <w:lang w:val="es-ES"/>
        </w:rPr>
        <w:t>STGO</w:t>
      </w:r>
      <w:r w:rsidR="27DA33E6" w:rsidRPr="00937F19">
        <w:rPr>
          <w:lang w:val="es-ES"/>
        </w:rPr>
        <w:t>,</w:t>
      </w:r>
      <w:r w:rsidRPr="00937F19">
        <w:rPr>
          <w:lang w:val="es-ES"/>
        </w:rPr>
        <w:t xml:space="preserve"> en caso de que se pueda implementar el compromiso indicado en la propuesta 1.1</w:t>
      </w:r>
      <w:r w:rsidR="3A5064A8" w:rsidRPr="00937F19">
        <w:rPr>
          <w:lang w:val="es-ES"/>
        </w:rPr>
        <w:t>,</w:t>
      </w:r>
      <w:r w:rsidRPr="00937F19">
        <w:rPr>
          <w:lang w:val="es-ES"/>
        </w:rPr>
        <w:t xml:space="preserve"> es añadir al informe</w:t>
      </w:r>
      <w:r w:rsidR="00250992" w:rsidRPr="00937F19">
        <w:rPr>
          <w:lang w:val="es-ES"/>
        </w:rPr>
        <w:t xml:space="preserve"> </w:t>
      </w:r>
      <w:r w:rsidR="0007363E" w:rsidRPr="00937F19">
        <w:rPr>
          <w:lang w:val="es-ES"/>
        </w:rPr>
        <w:t>de e</w:t>
      </w:r>
      <w:r w:rsidR="00250992" w:rsidRPr="00937F19">
        <w:rPr>
          <w:lang w:val="es-ES"/>
        </w:rPr>
        <w:t>valuación</w:t>
      </w:r>
      <w:r w:rsidRPr="00937F19">
        <w:rPr>
          <w:lang w:val="es-ES"/>
        </w:rPr>
        <w:t xml:space="preserve"> la valoración dada a través del Portal de la transparencia por las personas usuarias.</w:t>
      </w:r>
    </w:p>
    <w:p w14:paraId="4E468661" w14:textId="77777777" w:rsidR="002140AA" w:rsidRPr="00937F19" w:rsidRDefault="002140AA">
      <w:pPr>
        <w:rPr>
          <w:b/>
          <w:lang w:val="es-ES"/>
        </w:rPr>
      </w:pPr>
    </w:p>
    <w:p w14:paraId="4A8146CA" w14:textId="33A27596" w:rsidR="000956A6" w:rsidRPr="00937F19" w:rsidRDefault="000956A6">
      <w:pPr>
        <w:rPr>
          <w:lang w:val="es-ES"/>
        </w:rPr>
      </w:pPr>
    </w:p>
    <w:p w14:paraId="771CE5A5" w14:textId="099A526F" w:rsidR="00FD7731" w:rsidRPr="00937F19" w:rsidRDefault="00FD7731" w:rsidP="00FD7731">
      <w:pPr>
        <w:rPr>
          <w:rFonts w:ascii="Arial-BoldMT" w:hAnsi="Arial-BoldMT" w:cs="Arial-BoldMT"/>
          <w:b/>
          <w:bCs/>
          <w:color w:val="4675B7"/>
          <w:lang w:val="es-ES"/>
        </w:rPr>
      </w:pPr>
      <w:r w:rsidRPr="00937F19">
        <w:rPr>
          <w:rFonts w:ascii="Arial-BoldMT" w:hAnsi="Arial-BoldMT" w:cs="Arial-BoldMT"/>
          <w:b/>
          <w:bCs/>
          <w:color w:val="4675B7"/>
          <w:lang w:val="es-ES"/>
        </w:rPr>
        <w:t>1.8. Evaluar no s</w:t>
      </w:r>
      <w:r w:rsidR="00E57D29">
        <w:rPr>
          <w:rFonts w:ascii="Arial-BoldMT" w:hAnsi="Arial-BoldMT" w:cs="Arial-BoldMT"/>
          <w:b/>
          <w:bCs/>
          <w:color w:val="4675B7"/>
          <w:lang w:val="es-ES"/>
        </w:rPr>
        <w:t>o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lo en función de la </w:t>
      </w:r>
      <w:r w:rsidR="00724081" w:rsidRPr="00937F19">
        <w:rPr>
          <w:rFonts w:ascii="Arial-BoldMT" w:hAnsi="Arial-BoldMT" w:cs="Arial-BoldMT"/>
          <w:b/>
          <w:bCs/>
          <w:color w:val="4675B7"/>
          <w:lang w:val="es-ES"/>
        </w:rPr>
        <w:t>L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>ey</w:t>
      </w:r>
      <w:r w:rsidR="001515C6" w:rsidRPr="00937F19">
        <w:rPr>
          <w:rFonts w:ascii="Arial-BoldMT" w:hAnsi="Arial-BoldMT" w:cs="Arial-BoldMT"/>
          <w:b/>
          <w:bCs/>
          <w:color w:val="4675B7"/>
          <w:lang w:val="es-ES"/>
        </w:rPr>
        <w:t>,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 sino de las necesidades de la ciudadanía.</w:t>
      </w:r>
    </w:p>
    <w:p w14:paraId="71A921DE" w14:textId="2AA2E766" w:rsidR="001B4F3D" w:rsidRPr="00937F19" w:rsidRDefault="001B4F3D">
      <w:pPr>
        <w:rPr>
          <w:b/>
          <w:lang w:val="es-ES"/>
        </w:rPr>
      </w:pPr>
    </w:p>
    <w:p w14:paraId="7E455906" w14:textId="77777777" w:rsidR="00413FD5" w:rsidRPr="00937F19" w:rsidRDefault="00413FD5" w:rsidP="00413FD5">
      <w:pPr>
        <w:rPr>
          <w:lang w:val="es-ES"/>
        </w:rPr>
      </w:pPr>
      <w:r w:rsidRPr="00937F19">
        <w:rPr>
          <w:lang w:val="es-ES"/>
        </w:rPr>
        <w:t>Propuesta aceptada.</w:t>
      </w:r>
    </w:p>
    <w:p w14:paraId="7B10787C" w14:textId="77777777" w:rsidR="00256608" w:rsidRPr="00937F19" w:rsidRDefault="00256608">
      <w:pPr>
        <w:rPr>
          <w:lang w:val="es-ES"/>
        </w:rPr>
      </w:pPr>
    </w:p>
    <w:p w14:paraId="78AFA9B9" w14:textId="6BCCF064" w:rsidR="00FD7731" w:rsidRPr="00937F19" w:rsidRDefault="00727AC2">
      <w:pPr>
        <w:rPr>
          <w:b/>
          <w:lang w:val="es-ES"/>
        </w:rPr>
      </w:pPr>
      <w:r w:rsidRPr="00937F19">
        <w:rPr>
          <w:lang w:val="es-ES"/>
        </w:rPr>
        <w:t xml:space="preserve">El compromiso por parte de la </w:t>
      </w:r>
      <w:r w:rsidRPr="009C4D03">
        <w:rPr>
          <w:lang w:val="es-ES"/>
        </w:rPr>
        <w:t xml:space="preserve">STGO </w:t>
      </w:r>
      <w:r w:rsidRPr="00937F19">
        <w:rPr>
          <w:lang w:val="es-ES"/>
        </w:rPr>
        <w:t>es recoger las propuestas de la ciudadanía en esta línea</w:t>
      </w:r>
      <w:r w:rsidR="00056B8D" w:rsidRPr="00937F19">
        <w:rPr>
          <w:lang w:val="es-ES"/>
        </w:rPr>
        <w:t xml:space="preserve"> mediante l</w:t>
      </w:r>
      <w:r w:rsidR="0007363E" w:rsidRPr="00937F19">
        <w:rPr>
          <w:lang w:val="es-ES"/>
        </w:rPr>
        <w:t>a herr</w:t>
      </w:r>
      <w:r w:rsidR="00056B8D" w:rsidRPr="00937F19">
        <w:rPr>
          <w:lang w:val="es-ES"/>
        </w:rPr>
        <w:t>amienta web prevista en el punto 1.1</w:t>
      </w:r>
      <w:r w:rsidRPr="00937F19">
        <w:rPr>
          <w:lang w:val="es-ES"/>
        </w:rPr>
        <w:t>, estudiarlas y dar</w:t>
      </w:r>
      <w:r w:rsidR="00E57D29">
        <w:rPr>
          <w:lang w:val="es-ES"/>
        </w:rPr>
        <w:t>les</w:t>
      </w:r>
      <w:r w:rsidRPr="00937F19">
        <w:rPr>
          <w:lang w:val="es-ES"/>
        </w:rPr>
        <w:t xml:space="preserve"> respuesta. Igualmente, si se considera adecuado, elevarlas a </w:t>
      </w:r>
      <w:r w:rsidR="0007363E" w:rsidRPr="00937F19">
        <w:rPr>
          <w:lang w:val="es-ES"/>
        </w:rPr>
        <w:t>la a</w:t>
      </w:r>
      <w:r w:rsidRPr="00937F19">
        <w:rPr>
          <w:lang w:val="es-ES"/>
        </w:rPr>
        <w:t xml:space="preserve">probación de la </w:t>
      </w:r>
      <w:r w:rsidRPr="009C4D03">
        <w:rPr>
          <w:lang w:val="es-ES"/>
        </w:rPr>
        <w:t>CITGO</w:t>
      </w:r>
      <w:r w:rsidRPr="00937F19">
        <w:rPr>
          <w:lang w:val="es-ES"/>
        </w:rPr>
        <w:t>.</w:t>
      </w:r>
      <w:r w:rsidR="00FD7731" w:rsidRPr="00937F19">
        <w:rPr>
          <w:lang w:val="es-ES"/>
        </w:rPr>
        <w:t xml:space="preserve"> </w:t>
      </w:r>
    </w:p>
    <w:p w14:paraId="4960E1BB" w14:textId="24C0980E" w:rsidR="00331A92" w:rsidRPr="00937F19" w:rsidRDefault="00331A92">
      <w:pPr>
        <w:rPr>
          <w:b/>
          <w:lang w:val="es-ES"/>
        </w:rPr>
      </w:pPr>
    </w:p>
    <w:p w14:paraId="0B9611C1" w14:textId="77777777" w:rsidR="00331A92" w:rsidRPr="00937F19" w:rsidRDefault="00331A92">
      <w:pPr>
        <w:rPr>
          <w:b/>
          <w:lang w:val="es-ES"/>
        </w:rPr>
      </w:pPr>
    </w:p>
    <w:p w14:paraId="7F07EF2D" w14:textId="4C0926C6" w:rsidR="00FD7731" w:rsidRPr="00937F19" w:rsidRDefault="00FD7731" w:rsidP="00724081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675B7"/>
          <w:lang w:val="es-ES"/>
        </w:rPr>
      </w:pPr>
      <w:r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1.9. Evaluar más allá de lo que marca la </w:t>
      </w:r>
      <w:r w:rsidR="00724081" w:rsidRPr="00937F19">
        <w:rPr>
          <w:rFonts w:ascii="Arial-BoldMT" w:hAnsi="Arial-BoldMT" w:cs="Arial-BoldMT"/>
          <w:b/>
          <w:bCs/>
          <w:color w:val="4675B7"/>
          <w:lang w:val="es-ES"/>
        </w:rPr>
        <w:t>L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>ey, pensando en un modelo propio de</w:t>
      </w:r>
      <w:r w:rsidR="00724081"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 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>transparencia.</w:t>
      </w:r>
    </w:p>
    <w:p w14:paraId="2B019851" w14:textId="77777777" w:rsidR="00FD7731" w:rsidRPr="00937F19" w:rsidRDefault="00FD7731">
      <w:pPr>
        <w:rPr>
          <w:lang w:val="es-ES"/>
        </w:rPr>
      </w:pPr>
    </w:p>
    <w:p w14:paraId="45752CB2" w14:textId="77777777" w:rsidR="00413FD5" w:rsidRPr="00937F19" w:rsidRDefault="00413FD5" w:rsidP="00413FD5">
      <w:pPr>
        <w:rPr>
          <w:lang w:val="es-ES"/>
        </w:rPr>
      </w:pPr>
      <w:r w:rsidRPr="00937F19">
        <w:rPr>
          <w:lang w:val="es-ES"/>
        </w:rPr>
        <w:t>Propuesta aceptada.</w:t>
      </w:r>
    </w:p>
    <w:p w14:paraId="7F220070" w14:textId="081E916B" w:rsidR="00963AF3" w:rsidRPr="00937F19" w:rsidRDefault="00963AF3">
      <w:pPr>
        <w:rPr>
          <w:lang w:val="es-ES"/>
        </w:rPr>
      </w:pPr>
    </w:p>
    <w:p w14:paraId="664DC60E" w14:textId="00765930" w:rsidR="002113F6" w:rsidRPr="00937F19" w:rsidRDefault="002113F6" w:rsidP="002113F6">
      <w:pPr>
        <w:rPr>
          <w:lang w:val="es-ES"/>
        </w:rPr>
      </w:pPr>
      <w:r w:rsidRPr="00937F19">
        <w:rPr>
          <w:lang w:val="es-ES"/>
        </w:rPr>
        <w:t xml:space="preserve">Aparte de las obligaciones de transparencia establecidas en </w:t>
      </w:r>
      <w:r w:rsidR="00724081" w:rsidRPr="00937F19">
        <w:rPr>
          <w:lang w:val="es-ES"/>
        </w:rPr>
        <w:t xml:space="preserve">la </w:t>
      </w:r>
      <w:r w:rsidRPr="009C4D03">
        <w:rPr>
          <w:lang w:val="es-ES"/>
        </w:rPr>
        <w:t>LTAIPBG</w:t>
      </w:r>
      <w:r w:rsidRPr="00937F19">
        <w:rPr>
          <w:lang w:val="es-ES"/>
        </w:rPr>
        <w:t xml:space="preserve">, el compromiso es estudiar la incorporación </w:t>
      </w:r>
      <w:r w:rsidR="0007363E" w:rsidRPr="00937F19">
        <w:rPr>
          <w:lang w:val="es-ES"/>
        </w:rPr>
        <w:t xml:space="preserve">de </w:t>
      </w:r>
      <w:r w:rsidRPr="00937F19">
        <w:rPr>
          <w:lang w:val="es-ES"/>
        </w:rPr>
        <w:t>otr</w:t>
      </w:r>
      <w:r w:rsidR="00EE2569">
        <w:rPr>
          <w:lang w:val="es-ES"/>
        </w:rPr>
        <w:t>a</w:t>
      </w:r>
      <w:r w:rsidRPr="00937F19">
        <w:rPr>
          <w:lang w:val="es-ES"/>
        </w:rPr>
        <w:t>s</w:t>
      </w:r>
      <w:r w:rsidR="75818F51" w:rsidRPr="00937F19">
        <w:rPr>
          <w:lang w:val="es-ES"/>
        </w:rPr>
        <w:t>,</w:t>
      </w:r>
      <w:r w:rsidRPr="00937F19">
        <w:rPr>
          <w:lang w:val="es-ES"/>
        </w:rPr>
        <w:t xml:space="preserve"> </w:t>
      </w:r>
      <w:r w:rsidR="0007363E" w:rsidRPr="00937F19">
        <w:rPr>
          <w:lang w:val="es-ES"/>
        </w:rPr>
        <w:t xml:space="preserve">de acuerdo </w:t>
      </w:r>
      <w:r w:rsidRPr="00937F19">
        <w:rPr>
          <w:lang w:val="es-ES"/>
        </w:rPr>
        <w:t xml:space="preserve">con prácticas y experiencias en otros organismos o países. En este sentido, el compromiso está incorporado dentro del </w:t>
      </w:r>
      <w:r w:rsidRPr="009C4D03">
        <w:rPr>
          <w:lang w:val="es-ES"/>
        </w:rPr>
        <w:t>P</w:t>
      </w:r>
      <w:r w:rsidR="00724081" w:rsidRPr="009C4D03">
        <w:rPr>
          <w:lang w:val="es-ES"/>
        </w:rPr>
        <w:t>lan</w:t>
      </w:r>
      <w:r w:rsidR="00724081" w:rsidRPr="009C4D03">
        <w:rPr>
          <w:vanish/>
          <w:lang w:val="es-ES"/>
        </w:rPr>
        <w:t>&lt;A[Plan|Plano]&gt;</w:t>
      </w:r>
      <w:r w:rsidR="00724081" w:rsidRPr="009C4D03">
        <w:rPr>
          <w:lang w:val="es-ES"/>
        </w:rPr>
        <w:t xml:space="preserve"> </w:t>
      </w:r>
      <w:r w:rsidR="00724081" w:rsidRPr="00937F19">
        <w:rPr>
          <w:lang w:val="es-ES"/>
        </w:rPr>
        <w:t xml:space="preserve">de </w:t>
      </w:r>
      <w:r w:rsidRPr="00937F19">
        <w:rPr>
          <w:lang w:val="es-ES"/>
        </w:rPr>
        <w:t>G</w:t>
      </w:r>
      <w:r w:rsidR="00724081" w:rsidRPr="00937F19">
        <w:rPr>
          <w:lang w:val="es-ES"/>
        </w:rPr>
        <w:t xml:space="preserve">obierno </w:t>
      </w:r>
      <w:r w:rsidRPr="00937F19">
        <w:rPr>
          <w:lang w:val="es-ES"/>
        </w:rPr>
        <w:t>A</w:t>
      </w:r>
      <w:r w:rsidR="00724081" w:rsidRPr="00937F19">
        <w:rPr>
          <w:lang w:val="es-ES"/>
        </w:rPr>
        <w:t>bierto 2019-2020</w:t>
      </w:r>
      <w:r w:rsidR="00724081" w:rsidRPr="00937F19">
        <w:rPr>
          <w:rStyle w:val="Refernciadenotaapeudepgina"/>
          <w:lang w:val="es-ES"/>
        </w:rPr>
        <w:footnoteReference w:id="5"/>
      </w:r>
      <w:r w:rsidRPr="00937F19">
        <w:rPr>
          <w:lang w:val="es-ES"/>
        </w:rPr>
        <w:t xml:space="preserve">, en </w:t>
      </w:r>
      <w:r w:rsidR="0007363E" w:rsidRPr="00937F19">
        <w:rPr>
          <w:lang w:val="es-ES"/>
        </w:rPr>
        <w:t>la a</w:t>
      </w:r>
      <w:r w:rsidRPr="00937F19">
        <w:rPr>
          <w:lang w:val="es-ES"/>
        </w:rPr>
        <w:t>ctuación 1.1.3</w:t>
      </w:r>
      <w:r w:rsidR="00EE2569">
        <w:rPr>
          <w:lang w:val="es-ES"/>
        </w:rPr>
        <w:t>,</w:t>
      </w:r>
      <w:r w:rsidRPr="00937F19">
        <w:rPr>
          <w:lang w:val="es-ES"/>
        </w:rPr>
        <w:t xml:space="preserve"> “Impulso del uso </w:t>
      </w:r>
      <w:r w:rsidR="0007363E" w:rsidRPr="00937F19">
        <w:rPr>
          <w:lang w:val="es-ES"/>
        </w:rPr>
        <w:t>de e</w:t>
      </w:r>
      <w:r w:rsidRPr="00937F19">
        <w:rPr>
          <w:lang w:val="es-ES"/>
        </w:rPr>
        <w:t>stándares internacionales de transparencia”.</w:t>
      </w:r>
    </w:p>
    <w:p w14:paraId="652AC5E9" w14:textId="77777777" w:rsidR="002113F6" w:rsidRPr="00937F19" w:rsidRDefault="002113F6" w:rsidP="002113F6">
      <w:pPr>
        <w:rPr>
          <w:lang w:val="es-ES"/>
        </w:rPr>
      </w:pPr>
    </w:p>
    <w:p w14:paraId="04039151" w14:textId="483FC835" w:rsidR="00FD7731" w:rsidRPr="00937F19" w:rsidRDefault="0007363E" w:rsidP="00FD7731">
      <w:pPr>
        <w:rPr>
          <w:lang w:val="es-ES"/>
        </w:rPr>
      </w:pPr>
      <w:r w:rsidRPr="00937F19">
        <w:rPr>
          <w:lang w:val="es-ES"/>
        </w:rPr>
        <w:t>La a</w:t>
      </w:r>
      <w:r w:rsidR="0F329D10" w:rsidRPr="00937F19">
        <w:rPr>
          <w:lang w:val="es-ES"/>
        </w:rPr>
        <w:t xml:space="preserve">utoevaluación se realiza también sobre todos los ítems que la Generalitat ha ido incorporando de forma voluntaria y proactiva al Portal de la transparencia. </w:t>
      </w:r>
      <w:r w:rsidR="7C14AD00" w:rsidRPr="00937F19">
        <w:rPr>
          <w:lang w:val="es-ES"/>
        </w:rPr>
        <w:t xml:space="preserve">Entre estos ítems, </w:t>
      </w:r>
      <w:r w:rsidR="00EE2569">
        <w:rPr>
          <w:lang w:val="es-ES"/>
        </w:rPr>
        <w:t>está la</w:t>
      </w:r>
      <w:r w:rsidR="7C14AD00" w:rsidRPr="00937F19">
        <w:rPr>
          <w:lang w:val="es-ES"/>
        </w:rPr>
        <w:t xml:space="preserve"> </w:t>
      </w:r>
      <w:r w:rsidR="00963AF3" w:rsidRPr="00937F19">
        <w:rPr>
          <w:lang w:val="es-ES"/>
        </w:rPr>
        <w:t>información</w:t>
      </w:r>
      <w:r w:rsidR="00FD7731" w:rsidRPr="00937F19">
        <w:rPr>
          <w:lang w:val="es-ES"/>
        </w:rPr>
        <w:t xml:space="preserve"> más demandada por la vía del derecho </w:t>
      </w:r>
      <w:r w:rsidRPr="00937F19">
        <w:rPr>
          <w:lang w:val="es-ES"/>
        </w:rPr>
        <w:t>de a</w:t>
      </w:r>
      <w:r w:rsidR="00FD7731" w:rsidRPr="00937F19">
        <w:rPr>
          <w:lang w:val="es-ES"/>
        </w:rPr>
        <w:t>cceso</w:t>
      </w:r>
      <w:r w:rsidR="00963AF3" w:rsidRPr="00937F19">
        <w:rPr>
          <w:lang w:val="es-ES"/>
        </w:rPr>
        <w:t xml:space="preserve"> </w:t>
      </w:r>
      <w:r w:rsidR="114505E7" w:rsidRPr="00937F19">
        <w:rPr>
          <w:lang w:val="es-ES"/>
        </w:rPr>
        <w:t>y</w:t>
      </w:r>
      <w:r w:rsidR="00963AF3" w:rsidRPr="00937F19">
        <w:rPr>
          <w:lang w:val="es-ES"/>
        </w:rPr>
        <w:t xml:space="preserve"> </w:t>
      </w:r>
      <w:r w:rsidR="00EE2569">
        <w:rPr>
          <w:lang w:val="es-ES"/>
        </w:rPr>
        <w:t>la</w:t>
      </w:r>
      <w:r w:rsidR="00EE2569" w:rsidRPr="00937F19">
        <w:rPr>
          <w:lang w:val="es-ES"/>
        </w:rPr>
        <w:t xml:space="preserve"> </w:t>
      </w:r>
      <w:r w:rsidR="00963AF3" w:rsidRPr="00937F19">
        <w:rPr>
          <w:lang w:val="es-ES"/>
        </w:rPr>
        <w:t xml:space="preserve">que </w:t>
      </w:r>
      <w:r w:rsidR="7522762B" w:rsidRPr="00937F19">
        <w:rPr>
          <w:lang w:val="es-ES"/>
        </w:rPr>
        <w:t>es</w:t>
      </w:r>
      <w:r w:rsidR="00FD7731" w:rsidRPr="00937F19">
        <w:rPr>
          <w:lang w:val="es-ES"/>
        </w:rPr>
        <w:t xml:space="preserve"> </w:t>
      </w:r>
      <w:r w:rsidRPr="00937F19">
        <w:rPr>
          <w:lang w:val="es-ES"/>
        </w:rPr>
        <w:t>de i</w:t>
      </w:r>
      <w:r w:rsidR="00FD7731" w:rsidRPr="00937F19">
        <w:rPr>
          <w:lang w:val="es-ES"/>
        </w:rPr>
        <w:t xml:space="preserve">nterés general. </w:t>
      </w:r>
      <w:r w:rsidR="00674C02" w:rsidRPr="00937F19">
        <w:rPr>
          <w:lang w:val="es-ES"/>
        </w:rPr>
        <w:t xml:space="preserve">El compromiso de la </w:t>
      </w:r>
      <w:r w:rsidR="00674C02" w:rsidRPr="009C4D03">
        <w:rPr>
          <w:lang w:val="es-ES"/>
        </w:rPr>
        <w:t xml:space="preserve">STGO </w:t>
      </w:r>
      <w:r w:rsidR="00674C02" w:rsidRPr="00937F19">
        <w:rPr>
          <w:lang w:val="es-ES"/>
        </w:rPr>
        <w:t xml:space="preserve">es ampliar la información sujeta a publicidad activa, más allá de </w:t>
      </w:r>
      <w:r w:rsidR="4F0302D8" w:rsidRPr="00937F19">
        <w:rPr>
          <w:lang w:val="es-ES"/>
        </w:rPr>
        <w:t>las obligaciones mínimas establecidas</w:t>
      </w:r>
      <w:r w:rsidR="00674C02" w:rsidRPr="00937F19">
        <w:rPr>
          <w:lang w:val="es-ES"/>
        </w:rPr>
        <w:t xml:space="preserve"> </w:t>
      </w:r>
      <w:r w:rsidR="00EE2569">
        <w:rPr>
          <w:lang w:val="es-ES"/>
        </w:rPr>
        <w:t>en</w:t>
      </w:r>
      <w:r w:rsidR="00EE2569" w:rsidRPr="00937F19">
        <w:rPr>
          <w:lang w:val="es-ES"/>
        </w:rPr>
        <w:t xml:space="preserve"> </w:t>
      </w:r>
      <w:r w:rsidR="00674C02" w:rsidRPr="00937F19">
        <w:rPr>
          <w:lang w:val="es-ES"/>
        </w:rPr>
        <w:t>la L</w:t>
      </w:r>
      <w:r w:rsidR="6F2E1151" w:rsidRPr="00937F19">
        <w:rPr>
          <w:lang w:val="es-ES"/>
        </w:rPr>
        <w:t>ey</w:t>
      </w:r>
      <w:r w:rsidR="00674C02" w:rsidRPr="00937F19">
        <w:rPr>
          <w:lang w:val="es-ES"/>
        </w:rPr>
        <w:t>.</w:t>
      </w:r>
      <w:r w:rsidR="00170BEB" w:rsidRPr="00937F19">
        <w:rPr>
          <w:lang w:val="es-ES"/>
        </w:rPr>
        <w:t xml:space="preserve"> </w:t>
      </w:r>
    </w:p>
    <w:p w14:paraId="5773C5C8" w14:textId="77777777" w:rsidR="00674C02" w:rsidRPr="00937F19" w:rsidRDefault="00674C02" w:rsidP="00FD7731">
      <w:pPr>
        <w:rPr>
          <w:lang w:val="es-ES"/>
        </w:rPr>
      </w:pPr>
    </w:p>
    <w:p w14:paraId="42EA4C64" w14:textId="17EA78D1" w:rsidR="00529993" w:rsidRPr="00937F19" w:rsidRDefault="00529993">
      <w:pPr>
        <w:rPr>
          <w:lang w:val="es-ES"/>
        </w:rPr>
      </w:pPr>
    </w:p>
    <w:p w14:paraId="166CC6A0" w14:textId="77777777" w:rsidR="00387FE8" w:rsidRPr="00937F19" w:rsidRDefault="00387FE8" w:rsidP="00387FE8">
      <w:pPr>
        <w:rPr>
          <w:rFonts w:ascii="Arial-BoldMT" w:hAnsi="Arial-BoldMT" w:cs="Arial-BoldMT"/>
          <w:b/>
          <w:bCs/>
          <w:color w:val="4675B7"/>
          <w:lang w:val="es-ES"/>
        </w:rPr>
      </w:pPr>
      <w:r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1.10. Realización </w:t>
      </w:r>
      <w:r w:rsidRPr="006B1387">
        <w:rPr>
          <w:rFonts w:ascii="Arial-BoldMT" w:hAnsi="Arial-BoldMT" w:cs="Arial-BoldMT"/>
          <w:b/>
          <w:bCs/>
          <w:color w:val="4675B7"/>
          <w:lang w:val="es-ES"/>
        </w:rPr>
        <w:t xml:space="preserve">de </w:t>
      </w:r>
      <w:r w:rsidRPr="006B1387">
        <w:rPr>
          <w:rFonts w:ascii="Arial-BoldMT" w:hAnsi="Arial-BoldMT" w:cs="Arial-BoldMT"/>
          <w:b/>
          <w:bCs/>
          <w:i/>
          <w:iCs/>
          <w:color w:val="4675B7"/>
          <w:lang w:val="es-ES"/>
        </w:rPr>
        <w:t>benchmarking</w:t>
      </w:r>
      <w:r w:rsidRPr="009C4D03">
        <w:rPr>
          <w:rFonts w:ascii="Arial-BoldItalicMT" w:hAnsi="Arial-BoldItalicMT" w:cs="Arial-BoldItalicMT"/>
          <w:b/>
          <w:bCs/>
          <w:i/>
          <w:iCs/>
          <w:color w:val="548DD4" w:themeColor="text2" w:themeTint="99"/>
          <w:lang w:val="es-ES"/>
        </w:rPr>
        <w:t xml:space="preserve"> 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>en busca de modelos ideales de transparencia.</w:t>
      </w:r>
    </w:p>
    <w:p w14:paraId="11AF6BCB" w14:textId="0BC5B50B" w:rsidR="001B4F3D" w:rsidRPr="00937F19" w:rsidRDefault="001B4F3D">
      <w:pPr>
        <w:rPr>
          <w:b/>
          <w:lang w:val="es-ES"/>
        </w:rPr>
      </w:pPr>
    </w:p>
    <w:p w14:paraId="3B4089B2" w14:textId="06148D3D" w:rsidR="00413FD5" w:rsidRPr="00937F19" w:rsidRDefault="00413FD5" w:rsidP="00413FD5">
      <w:pPr>
        <w:rPr>
          <w:lang w:val="es-ES"/>
        </w:rPr>
      </w:pPr>
      <w:r w:rsidRPr="00937F19">
        <w:rPr>
          <w:lang w:val="es-ES"/>
        </w:rPr>
        <w:t>Propuesta aceptada.</w:t>
      </w:r>
      <w:r w:rsidR="1655F2A8" w:rsidRPr="00937F19">
        <w:rPr>
          <w:lang w:val="es-ES"/>
        </w:rPr>
        <w:t xml:space="preserve"> </w:t>
      </w:r>
    </w:p>
    <w:p w14:paraId="42973FDE" w14:textId="749CA67B" w:rsidR="631AAB42" w:rsidRPr="00937F19" w:rsidRDefault="631AAB42" w:rsidP="631AAB42">
      <w:pPr>
        <w:rPr>
          <w:lang w:val="es-ES"/>
        </w:rPr>
      </w:pPr>
    </w:p>
    <w:p w14:paraId="73F6D56E" w14:textId="77506A05" w:rsidR="1655F2A8" w:rsidRPr="00937F19" w:rsidRDefault="1655F2A8" w:rsidP="631AAB42">
      <w:pPr>
        <w:rPr>
          <w:lang w:val="es-ES"/>
        </w:rPr>
      </w:pPr>
      <w:r w:rsidRPr="00937F19">
        <w:rPr>
          <w:lang w:val="es-ES"/>
        </w:rPr>
        <w:lastRenderedPageBreak/>
        <w:t xml:space="preserve">La propuesta </w:t>
      </w:r>
      <w:r w:rsidR="00E77047">
        <w:rPr>
          <w:lang w:val="es-ES"/>
        </w:rPr>
        <w:t>tras</w:t>
      </w:r>
      <w:r w:rsidRPr="00937F19">
        <w:rPr>
          <w:lang w:val="es-ES"/>
        </w:rPr>
        <w:t xml:space="preserve">pasa </w:t>
      </w:r>
      <w:r w:rsidR="0007363E" w:rsidRPr="00937F19">
        <w:rPr>
          <w:lang w:val="es-ES"/>
        </w:rPr>
        <w:t>el á</w:t>
      </w:r>
      <w:r w:rsidRPr="00937F19">
        <w:rPr>
          <w:lang w:val="es-ES"/>
        </w:rPr>
        <w:t xml:space="preserve">mbito del objeto de la consulta pública, dado que no hace referencia al modelo </w:t>
      </w:r>
      <w:r w:rsidR="0007363E" w:rsidRPr="00937F19">
        <w:rPr>
          <w:lang w:val="es-ES"/>
        </w:rPr>
        <w:t>de e</w:t>
      </w:r>
      <w:r w:rsidRPr="00937F19">
        <w:rPr>
          <w:lang w:val="es-ES"/>
        </w:rPr>
        <w:t>valuación sino a</w:t>
      </w:r>
      <w:r w:rsidR="0CF272BA" w:rsidRPr="00937F19">
        <w:rPr>
          <w:lang w:val="es-ES"/>
        </w:rPr>
        <w:t xml:space="preserve"> la naturaleza misma del concepto de transparencia.</w:t>
      </w:r>
    </w:p>
    <w:p w14:paraId="037F52A1" w14:textId="77777777" w:rsidR="00A00ED4" w:rsidRPr="00937F19" w:rsidRDefault="00A00ED4" w:rsidP="00387FE8">
      <w:pPr>
        <w:rPr>
          <w:rFonts w:eastAsia="Arial" w:cs="Arial"/>
          <w:lang w:val="es-ES"/>
        </w:rPr>
      </w:pPr>
    </w:p>
    <w:p w14:paraId="3E6DCACC" w14:textId="7C62D205" w:rsidR="00387FE8" w:rsidRPr="00937F19" w:rsidRDefault="0CF272BA" w:rsidP="00387FE8">
      <w:pPr>
        <w:rPr>
          <w:rFonts w:eastAsia="Arial" w:cs="Arial"/>
          <w:lang w:val="es-ES"/>
        </w:rPr>
      </w:pPr>
      <w:r w:rsidRPr="00937F19">
        <w:rPr>
          <w:rFonts w:eastAsia="Arial" w:cs="Arial"/>
          <w:lang w:val="es-ES"/>
        </w:rPr>
        <w:t>No obstante, este es</w:t>
      </w:r>
      <w:r w:rsidR="00A00ED4" w:rsidRPr="00937F19">
        <w:rPr>
          <w:rFonts w:eastAsia="Arial" w:cs="Arial"/>
          <w:lang w:val="es-ES"/>
        </w:rPr>
        <w:t xml:space="preserve"> uno de los compromisos recogidos </w:t>
      </w:r>
      <w:r w:rsidR="00387FE8" w:rsidRPr="00937F19">
        <w:rPr>
          <w:rFonts w:eastAsia="Arial" w:cs="Arial"/>
          <w:lang w:val="es-ES"/>
        </w:rPr>
        <w:t xml:space="preserve">en el </w:t>
      </w:r>
      <w:r w:rsidR="00724081" w:rsidRPr="00E77047">
        <w:rPr>
          <w:rFonts w:eastAsia="Arial" w:cs="Arial"/>
          <w:lang w:val="es-ES"/>
        </w:rPr>
        <w:t>PGO</w:t>
      </w:r>
      <w:r w:rsidR="00387FE8" w:rsidRPr="00937F19">
        <w:rPr>
          <w:rFonts w:eastAsia="Arial" w:cs="Arial"/>
          <w:lang w:val="es-ES"/>
        </w:rPr>
        <w:t xml:space="preserve">. En concreto, </w:t>
      </w:r>
      <w:r w:rsidR="0007363E" w:rsidRPr="00937F19">
        <w:rPr>
          <w:rFonts w:eastAsia="Arial" w:cs="Arial"/>
          <w:lang w:val="es-ES"/>
        </w:rPr>
        <w:t>la a</w:t>
      </w:r>
      <w:r w:rsidR="00387FE8" w:rsidRPr="00937F19">
        <w:rPr>
          <w:rFonts w:eastAsia="Arial" w:cs="Arial"/>
          <w:lang w:val="es-ES"/>
        </w:rPr>
        <w:t>ctuación</w:t>
      </w:r>
      <w:r w:rsidR="00A00ED4" w:rsidRPr="00937F19">
        <w:rPr>
          <w:rFonts w:eastAsia="Arial" w:cs="Arial"/>
          <w:lang w:val="es-ES"/>
        </w:rPr>
        <w:t xml:space="preserve"> </w:t>
      </w:r>
      <w:r w:rsidR="00387FE8" w:rsidRPr="00937F19">
        <w:rPr>
          <w:rFonts w:eastAsia="Arial" w:cs="Arial"/>
          <w:lang w:val="es-ES"/>
        </w:rPr>
        <w:t xml:space="preserve">es </w:t>
      </w:r>
      <w:r w:rsidR="0007363E" w:rsidRPr="00937F19">
        <w:rPr>
          <w:rFonts w:eastAsia="Arial" w:cs="Arial"/>
          <w:lang w:val="es-ES"/>
        </w:rPr>
        <w:t>el i</w:t>
      </w:r>
      <w:r w:rsidR="00387FE8" w:rsidRPr="00937F19">
        <w:rPr>
          <w:rFonts w:eastAsia="Arial" w:cs="Arial"/>
          <w:lang w:val="es-ES"/>
        </w:rPr>
        <w:t xml:space="preserve">mpulso del uso </w:t>
      </w:r>
      <w:r w:rsidR="0007363E" w:rsidRPr="00937F19">
        <w:rPr>
          <w:rFonts w:eastAsia="Arial" w:cs="Arial"/>
          <w:lang w:val="es-ES"/>
        </w:rPr>
        <w:t>de e</w:t>
      </w:r>
      <w:r w:rsidR="00387FE8" w:rsidRPr="00937F19">
        <w:rPr>
          <w:rFonts w:eastAsia="Arial" w:cs="Arial"/>
          <w:lang w:val="es-ES"/>
        </w:rPr>
        <w:t xml:space="preserve">stándares internacionales de transparencia. La </w:t>
      </w:r>
      <w:r w:rsidR="00387FE8" w:rsidRPr="00E77047">
        <w:rPr>
          <w:rFonts w:eastAsia="Arial" w:cs="Arial"/>
          <w:lang w:val="es-ES"/>
        </w:rPr>
        <w:t>Generalitat de Catalunya quiere apostar por</w:t>
      </w:r>
      <w:r w:rsidR="00387FE8" w:rsidRPr="00E77047">
        <w:rPr>
          <w:rFonts w:eastAsia="Arial" w:cs="Arial"/>
          <w:vanish/>
          <w:lang w:val="es-ES"/>
        </w:rPr>
        <w:t>&lt;A[por|para]&gt;</w:t>
      </w:r>
      <w:r w:rsidR="00387FE8" w:rsidRPr="00E77047">
        <w:rPr>
          <w:rFonts w:eastAsia="Arial" w:cs="Arial"/>
          <w:lang w:val="es-ES"/>
        </w:rPr>
        <w:t xml:space="preserve"> adecuar el modelo de transparencia de </w:t>
      </w:r>
      <w:r w:rsidR="00387FE8" w:rsidRPr="00937F19">
        <w:rPr>
          <w:rFonts w:eastAsia="Arial" w:cs="Arial"/>
          <w:lang w:val="es-ES"/>
        </w:rPr>
        <w:t xml:space="preserve">Cataluña a las tendencias regionales e internacionales a través del análisis de los modelos de transparencia de referencia a </w:t>
      </w:r>
      <w:r w:rsidR="00724081" w:rsidRPr="00937F19">
        <w:rPr>
          <w:rFonts w:eastAsia="Arial" w:cs="Arial"/>
          <w:lang w:val="es-ES"/>
        </w:rPr>
        <w:t xml:space="preserve">escala </w:t>
      </w:r>
      <w:r w:rsidR="00387FE8" w:rsidRPr="00937F19">
        <w:rPr>
          <w:rFonts w:eastAsia="Arial" w:cs="Arial"/>
          <w:lang w:val="es-ES"/>
        </w:rPr>
        <w:t xml:space="preserve">mundial y de los estándares diseñados y recomendados por las organizaciones regionales e internacionales referentes en la materia. </w:t>
      </w:r>
    </w:p>
    <w:p w14:paraId="1509D1C6" w14:textId="77777777" w:rsidR="00387FE8" w:rsidRPr="00937F19" w:rsidRDefault="00387FE8" w:rsidP="00387FE8">
      <w:pPr>
        <w:rPr>
          <w:lang w:val="es-ES"/>
        </w:rPr>
      </w:pPr>
    </w:p>
    <w:p w14:paraId="3C55B0D6" w14:textId="6AB30EFD" w:rsidR="00387FE8" w:rsidRPr="00E77047" w:rsidRDefault="00387FE8" w:rsidP="00387FE8">
      <w:pPr>
        <w:rPr>
          <w:lang w:val="es-ES"/>
        </w:rPr>
      </w:pPr>
      <w:r w:rsidRPr="00937F19">
        <w:rPr>
          <w:lang w:val="es-ES"/>
        </w:rPr>
        <w:t xml:space="preserve">En la misma línea, el </w:t>
      </w:r>
      <w:r w:rsidRPr="00E77047">
        <w:rPr>
          <w:lang w:val="es-ES"/>
        </w:rPr>
        <w:t xml:space="preserve">PGO </w:t>
      </w:r>
      <w:r w:rsidRPr="00937F19">
        <w:rPr>
          <w:lang w:val="es-ES"/>
        </w:rPr>
        <w:t xml:space="preserve">dedica un ámbito concreto al trabajo en red con vocación internacional. Uno de los objetivos operativos </w:t>
      </w:r>
      <w:r w:rsidR="00724081" w:rsidRPr="00937F19">
        <w:rPr>
          <w:lang w:val="es-ES"/>
        </w:rPr>
        <w:t xml:space="preserve">se </w:t>
      </w:r>
      <w:r w:rsidRPr="00937F19">
        <w:rPr>
          <w:lang w:val="es-ES"/>
        </w:rPr>
        <w:t xml:space="preserve">centra </w:t>
      </w:r>
      <w:r w:rsidR="00724081" w:rsidRPr="00937F19">
        <w:rPr>
          <w:lang w:val="es-ES"/>
        </w:rPr>
        <w:t xml:space="preserve">en </w:t>
      </w:r>
      <w:r w:rsidRPr="00937F19">
        <w:rPr>
          <w:lang w:val="es-ES"/>
        </w:rPr>
        <w:t xml:space="preserve">estar presente en </w:t>
      </w:r>
      <w:r w:rsidR="0007363E" w:rsidRPr="00937F19">
        <w:rPr>
          <w:lang w:val="es-ES"/>
        </w:rPr>
        <w:t>el á</w:t>
      </w:r>
      <w:r w:rsidRPr="00937F19">
        <w:rPr>
          <w:lang w:val="es-ES"/>
        </w:rPr>
        <w:t>mbito internacional para explicar lo que se hace en Cataluña y para ap</w:t>
      </w:r>
      <w:r w:rsidR="00CE54F9" w:rsidRPr="00937F19">
        <w:rPr>
          <w:lang w:val="es-ES"/>
        </w:rPr>
        <w:t>render de los países punteros.</w:t>
      </w:r>
      <w:r w:rsidRPr="00937F19">
        <w:rPr>
          <w:lang w:val="es-ES"/>
        </w:rPr>
        <w:t xml:space="preserve"> </w:t>
      </w:r>
      <w:r w:rsidR="00CE54F9" w:rsidRPr="00937F19">
        <w:rPr>
          <w:lang w:val="es-ES"/>
        </w:rPr>
        <w:t>I</w:t>
      </w:r>
      <w:r w:rsidRPr="00937F19">
        <w:rPr>
          <w:lang w:val="es-ES"/>
        </w:rPr>
        <w:t xml:space="preserve">ncluye cinco actuaciones, entre </w:t>
      </w:r>
      <w:r w:rsidR="00724081" w:rsidRPr="00937F19">
        <w:rPr>
          <w:lang w:val="es-ES"/>
        </w:rPr>
        <w:t xml:space="preserve">las cuales </w:t>
      </w:r>
      <w:r w:rsidRPr="00937F19">
        <w:rPr>
          <w:lang w:val="es-ES"/>
        </w:rPr>
        <w:t xml:space="preserve">la preparación de la candidatura de la </w:t>
      </w:r>
      <w:r w:rsidRPr="00E77047">
        <w:rPr>
          <w:lang w:val="es-ES"/>
        </w:rPr>
        <w:t xml:space="preserve">Generalitat de Catalunya para la incorporación </w:t>
      </w:r>
      <w:r w:rsidR="00EE2569">
        <w:rPr>
          <w:lang w:val="es-ES"/>
        </w:rPr>
        <w:t>a</w:t>
      </w:r>
      <w:r w:rsidR="0007363E" w:rsidRPr="00E77047">
        <w:rPr>
          <w:lang w:val="es-ES"/>
        </w:rPr>
        <w:t xml:space="preserve">l </w:t>
      </w:r>
      <w:r w:rsidRPr="00E77047">
        <w:rPr>
          <w:lang w:val="es-ES"/>
        </w:rPr>
        <w:t xml:space="preserve">Open </w:t>
      </w:r>
      <w:proofErr w:type="spellStart"/>
      <w:r w:rsidRPr="00E77047">
        <w:rPr>
          <w:lang w:val="es-ES"/>
        </w:rPr>
        <w:t>Gover</w:t>
      </w:r>
      <w:r w:rsidR="00724081" w:rsidRPr="00E77047">
        <w:rPr>
          <w:lang w:val="es-ES"/>
        </w:rPr>
        <w:t>n</w:t>
      </w:r>
      <w:r w:rsidRPr="00E77047">
        <w:rPr>
          <w:lang w:val="es-ES"/>
        </w:rPr>
        <w:t>ment</w:t>
      </w:r>
      <w:proofErr w:type="spellEnd"/>
      <w:r w:rsidRPr="00E77047">
        <w:rPr>
          <w:lang w:val="es-ES"/>
        </w:rPr>
        <w:t xml:space="preserve"> </w:t>
      </w:r>
      <w:proofErr w:type="spellStart"/>
      <w:r w:rsidRPr="00E77047">
        <w:rPr>
          <w:lang w:val="es-ES"/>
        </w:rPr>
        <w:t>Partnership</w:t>
      </w:r>
      <w:proofErr w:type="spellEnd"/>
      <w:r w:rsidRPr="00E77047">
        <w:rPr>
          <w:lang w:val="es-ES"/>
        </w:rPr>
        <w:t xml:space="preserve"> (OGP).</w:t>
      </w:r>
    </w:p>
    <w:p w14:paraId="5697F14E" w14:textId="1E112B8F" w:rsidR="003947C4" w:rsidRPr="00937F19" w:rsidRDefault="003947C4" w:rsidP="00387FE8">
      <w:pPr>
        <w:rPr>
          <w:lang w:val="es-ES"/>
        </w:rPr>
      </w:pPr>
    </w:p>
    <w:p w14:paraId="6BFB706D" w14:textId="7DCA0EA1" w:rsidR="00FD7731" w:rsidRPr="00937F19" w:rsidRDefault="00FD7731">
      <w:pPr>
        <w:rPr>
          <w:b/>
          <w:lang w:val="es-ES"/>
        </w:rPr>
      </w:pPr>
    </w:p>
    <w:p w14:paraId="08127655" w14:textId="213A2575" w:rsidR="003947C4" w:rsidRPr="00937F19" w:rsidRDefault="003947C4" w:rsidP="00724081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675B7"/>
          <w:lang w:val="es-ES"/>
        </w:rPr>
      </w:pPr>
      <w:r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1.11. Acabar </w:t>
      </w:r>
      <w:r w:rsidR="0007363E" w:rsidRPr="00937F19">
        <w:rPr>
          <w:rFonts w:ascii="Arial-BoldMT" w:hAnsi="Arial-BoldMT" w:cs="Arial-BoldMT"/>
          <w:b/>
          <w:bCs/>
          <w:color w:val="4675B7"/>
          <w:lang w:val="es-ES"/>
        </w:rPr>
        <w:t>la e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valuación con un compromiso de mejora concreta </w:t>
      </w:r>
      <w:r w:rsidR="0007363E" w:rsidRPr="00937F19">
        <w:rPr>
          <w:rFonts w:ascii="Arial-BoldMT" w:hAnsi="Arial-BoldMT" w:cs="Arial-BoldMT"/>
          <w:b/>
          <w:bCs/>
          <w:color w:val="4675B7"/>
          <w:lang w:val="es-ES"/>
        </w:rPr>
        <w:t>de i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>ndicadores de cara</w:t>
      </w:r>
      <w:r w:rsidR="00724081"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 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>al año siguiente.</w:t>
      </w:r>
    </w:p>
    <w:p w14:paraId="4B18F2BF" w14:textId="1725791C" w:rsidR="003947C4" w:rsidRPr="00937F19" w:rsidRDefault="003947C4" w:rsidP="003947C4">
      <w:pPr>
        <w:rPr>
          <w:rFonts w:ascii="Arial-BoldMT" w:hAnsi="Arial-BoldMT" w:cs="Arial-BoldMT"/>
          <w:b/>
          <w:bCs/>
          <w:color w:val="4675B7"/>
          <w:lang w:val="es-ES"/>
        </w:rPr>
      </w:pPr>
    </w:p>
    <w:p w14:paraId="79B4E95F" w14:textId="77777777" w:rsidR="0047374D" w:rsidRPr="00937F19" w:rsidRDefault="0047374D" w:rsidP="0047374D">
      <w:pPr>
        <w:rPr>
          <w:lang w:val="es-ES"/>
        </w:rPr>
      </w:pPr>
      <w:r w:rsidRPr="00937F19">
        <w:rPr>
          <w:lang w:val="es-ES"/>
        </w:rPr>
        <w:t>Propuesta no aceptada.</w:t>
      </w:r>
    </w:p>
    <w:p w14:paraId="2C69E503" w14:textId="77777777" w:rsidR="0047374D" w:rsidRPr="00937F19" w:rsidRDefault="0047374D" w:rsidP="0047374D">
      <w:pPr>
        <w:rPr>
          <w:lang w:val="es-ES"/>
        </w:rPr>
      </w:pPr>
    </w:p>
    <w:p w14:paraId="75837589" w14:textId="29298412" w:rsidR="0047374D" w:rsidRPr="00937F19" w:rsidRDefault="0047374D" w:rsidP="0047374D">
      <w:pPr>
        <w:rPr>
          <w:lang w:val="es-ES"/>
        </w:rPr>
      </w:pPr>
      <w:r w:rsidRPr="00937F19">
        <w:rPr>
          <w:lang w:val="es-ES"/>
        </w:rPr>
        <w:t xml:space="preserve">No se considera adecuado acabar </w:t>
      </w:r>
      <w:r w:rsidR="0007363E" w:rsidRPr="00937F19">
        <w:rPr>
          <w:lang w:val="es-ES"/>
        </w:rPr>
        <w:t>la e</w:t>
      </w:r>
      <w:r w:rsidRPr="00937F19">
        <w:rPr>
          <w:lang w:val="es-ES"/>
        </w:rPr>
        <w:t xml:space="preserve">valuación con un compromiso de mejora concreta de los indicadores de cara al año siguiente, </w:t>
      </w:r>
      <w:r w:rsidR="005B5912" w:rsidRPr="00937F19">
        <w:rPr>
          <w:lang w:val="es-ES"/>
        </w:rPr>
        <w:t>entendido como un incremento determinado en tanto por ciento</w:t>
      </w:r>
      <w:r w:rsidRPr="00937F19">
        <w:rPr>
          <w:lang w:val="es-ES"/>
        </w:rPr>
        <w:t>.</w:t>
      </w:r>
    </w:p>
    <w:p w14:paraId="4F40F39E" w14:textId="77777777" w:rsidR="0047374D" w:rsidRPr="00937F19" w:rsidRDefault="0047374D" w:rsidP="0047374D">
      <w:pPr>
        <w:rPr>
          <w:lang w:val="es-ES"/>
        </w:rPr>
      </w:pPr>
    </w:p>
    <w:p w14:paraId="09CECF24" w14:textId="4D7B0F8A" w:rsidR="0047374D" w:rsidRPr="00937F19" w:rsidRDefault="0047374D" w:rsidP="0047374D">
      <w:pPr>
        <w:rPr>
          <w:lang w:val="es-ES"/>
        </w:rPr>
      </w:pPr>
      <w:r w:rsidRPr="00937F19">
        <w:rPr>
          <w:lang w:val="es-ES"/>
        </w:rPr>
        <w:t xml:space="preserve">En </w:t>
      </w:r>
      <w:r w:rsidR="0007363E" w:rsidRPr="00937F19">
        <w:rPr>
          <w:lang w:val="es-ES"/>
        </w:rPr>
        <w:t>el i</w:t>
      </w:r>
      <w:r w:rsidRPr="00937F19">
        <w:rPr>
          <w:lang w:val="es-ES"/>
        </w:rPr>
        <w:t xml:space="preserve">nforme </w:t>
      </w:r>
      <w:r w:rsidR="0007363E" w:rsidRPr="00937F19">
        <w:rPr>
          <w:lang w:val="es-ES"/>
        </w:rPr>
        <w:t>de e</w:t>
      </w:r>
      <w:r w:rsidRPr="00937F19">
        <w:rPr>
          <w:lang w:val="es-ES"/>
        </w:rPr>
        <w:t xml:space="preserve">valuación de las obligaciones de transparencia se hacen constar los resultados, las conclusiones y las recomendaciones </w:t>
      </w:r>
      <w:r w:rsidR="0007363E" w:rsidRPr="00937F19">
        <w:rPr>
          <w:lang w:val="es-ES"/>
        </w:rPr>
        <w:t>de a</w:t>
      </w:r>
      <w:r w:rsidRPr="00937F19">
        <w:rPr>
          <w:lang w:val="es-ES"/>
        </w:rPr>
        <w:t xml:space="preserve">spectos que </w:t>
      </w:r>
      <w:r w:rsidR="00EE2569">
        <w:rPr>
          <w:lang w:val="es-ES"/>
        </w:rPr>
        <w:t>se debe</w:t>
      </w:r>
      <w:r w:rsidRPr="00937F19">
        <w:rPr>
          <w:lang w:val="es-ES"/>
        </w:rPr>
        <w:t xml:space="preserve"> mejorar. </w:t>
      </w:r>
      <w:r w:rsidR="0007363E" w:rsidRPr="00937F19">
        <w:rPr>
          <w:lang w:val="es-ES"/>
        </w:rPr>
        <w:t>El i</w:t>
      </w:r>
      <w:r w:rsidRPr="00937F19">
        <w:rPr>
          <w:lang w:val="es-ES"/>
        </w:rPr>
        <w:t xml:space="preserve">nforme se presenta a la </w:t>
      </w:r>
      <w:r w:rsidRPr="00E77047">
        <w:rPr>
          <w:lang w:val="es-ES"/>
        </w:rPr>
        <w:t xml:space="preserve">CTTAI </w:t>
      </w:r>
      <w:r w:rsidRPr="00937F19">
        <w:rPr>
          <w:lang w:val="es-ES"/>
        </w:rPr>
        <w:t xml:space="preserve">para su conocimiento y para la implementación de las acciones de mejora dentro de los departamentos. </w:t>
      </w:r>
    </w:p>
    <w:p w14:paraId="5DED4A47" w14:textId="77777777" w:rsidR="0047374D" w:rsidRPr="00937F19" w:rsidRDefault="0047374D" w:rsidP="0047374D">
      <w:pPr>
        <w:rPr>
          <w:lang w:val="es-ES"/>
        </w:rPr>
      </w:pPr>
    </w:p>
    <w:p w14:paraId="73477A74" w14:textId="1831AD3A" w:rsidR="0047374D" w:rsidRPr="00937F19" w:rsidRDefault="0047374D" w:rsidP="0047374D">
      <w:pPr>
        <w:rPr>
          <w:lang w:val="es-ES"/>
        </w:rPr>
      </w:pPr>
      <w:r w:rsidRPr="00937F19">
        <w:rPr>
          <w:lang w:val="es-ES"/>
        </w:rPr>
        <w:t xml:space="preserve">La </w:t>
      </w:r>
      <w:r w:rsidRPr="00E77047">
        <w:rPr>
          <w:lang w:val="es-ES"/>
        </w:rPr>
        <w:t>STGO</w:t>
      </w:r>
      <w:r w:rsidRPr="00937F19">
        <w:rPr>
          <w:lang w:val="es-ES"/>
        </w:rPr>
        <w:t xml:space="preserve">, en este sentido, da a los departamentos pautas, criterios y acciones a llevar a cabo con el fin de mejorar la puntuación de las obligaciones de transparencia. </w:t>
      </w:r>
    </w:p>
    <w:p w14:paraId="63B035EA" w14:textId="77777777" w:rsidR="004F46AC" w:rsidRPr="00937F19" w:rsidRDefault="004F46AC" w:rsidP="003947C4">
      <w:pPr>
        <w:rPr>
          <w:lang w:val="es-ES"/>
        </w:rPr>
      </w:pPr>
    </w:p>
    <w:p w14:paraId="576A18D0" w14:textId="745BDB70" w:rsidR="003947C4" w:rsidRPr="00E77047" w:rsidRDefault="00E2216A" w:rsidP="003947C4">
      <w:pPr>
        <w:rPr>
          <w:lang w:val="es-ES"/>
        </w:rPr>
      </w:pPr>
      <w:r w:rsidRPr="00937F19">
        <w:rPr>
          <w:lang w:val="es-ES"/>
        </w:rPr>
        <w:t xml:space="preserve">En este sentido, el </w:t>
      </w:r>
      <w:r w:rsidRPr="00E77047">
        <w:rPr>
          <w:lang w:val="es-ES"/>
        </w:rPr>
        <w:t xml:space="preserve">PGO </w:t>
      </w:r>
      <w:r w:rsidRPr="00937F19">
        <w:rPr>
          <w:lang w:val="es-ES"/>
        </w:rPr>
        <w:t xml:space="preserve">recoge </w:t>
      </w:r>
      <w:r w:rsidR="0007363E" w:rsidRPr="00937F19">
        <w:rPr>
          <w:lang w:val="es-ES"/>
        </w:rPr>
        <w:t>la a</w:t>
      </w:r>
      <w:r w:rsidRPr="00937F19">
        <w:rPr>
          <w:lang w:val="es-ES"/>
        </w:rPr>
        <w:t>ctuación 1.4.5</w:t>
      </w:r>
      <w:r w:rsidR="00724081" w:rsidRPr="00937F19">
        <w:rPr>
          <w:lang w:val="es-ES"/>
        </w:rPr>
        <w:t>,</w:t>
      </w:r>
      <w:r w:rsidRPr="00937F19">
        <w:rPr>
          <w:lang w:val="es-ES"/>
        </w:rPr>
        <w:t xml:space="preserve"> “Establecimiento de mecanismos internos de seguimiento del cumplimiento de las obligaciones de transparencia </w:t>
      </w:r>
      <w:r w:rsidR="00E77047">
        <w:rPr>
          <w:lang w:val="es-ES"/>
        </w:rPr>
        <w:t>en</w:t>
      </w:r>
      <w:r w:rsidRPr="00937F19">
        <w:rPr>
          <w:lang w:val="es-ES"/>
        </w:rPr>
        <w:t xml:space="preserve"> la </w:t>
      </w:r>
      <w:r w:rsidRPr="00E77047">
        <w:rPr>
          <w:lang w:val="es-ES"/>
        </w:rPr>
        <w:t>Generalitat de Catalunya”,</w:t>
      </w:r>
      <w:r w:rsidR="00C40369" w:rsidRPr="00E77047">
        <w:rPr>
          <w:lang w:val="es-ES"/>
        </w:rPr>
        <w:t xml:space="preserve"> que cada departamento </w:t>
      </w:r>
      <w:r w:rsidR="00EE2569">
        <w:rPr>
          <w:lang w:val="es-ES"/>
        </w:rPr>
        <w:t>debe</w:t>
      </w:r>
      <w:r w:rsidR="00C40369" w:rsidRPr="00E77047">
        <w:rPr>
          <w:lang w:val="es-ES"/>
        </w:rPr>
        <w:t xml:space="preserve"> llevar a cabo</w:t>
      </w:r>
      <w:r w:rsidRPr="00E77047">
        <w:rPr>
          <w:lang w:val="es-ES"/>
        </w:rPr>
        <w:t>.</w:t>
      </w:r>
    </w:p>
    <w:p w14:paraId="5193F992" w14:textId="34DA33A0" w:rsidR="00971681" w:rsidRPr="00937F19" w:rsidRDefault="00971681" w:rsidP="003947C4">
      <w:pPr>
        <w:rPr>
          <w:lang w:val="es-ES"/>
        </w:rPr>
      </w:pPr>
    </w:p>
    <w:p w14:paraId="31FB55F2" w14:textId="121CF012" w:rsidR="00971681" w:rsidRPr="00937F19" w:rsidRDefault="00971681" w:rsidP="003947C4">
      <w:pPr>
        <w:rPr>
          <w:lang w:val="es-ES"/>
        </w:rPr>
      </w:pPr>
    </w:p>
    <w:p w14:paraId="566A95B4" w14:textId="38D93288" w:rsidR="00971681" w:rsidRPr="00937F19" w:rsidRDefault="00971681" w:rsidP="00724081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675B7"/>
          <w:lang w:val="es-ES"/>
        </w:rPr>
      </w:pPr>
      <w:r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1.12. Hacer una difusión </w:t>
      </w:r>
      <w:r w:rsidR="00724081"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más amplia 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de los resultados de </w:t>
      </w:r>
      <w:r w:rsidR="0007363E" w:rsidRPr="00937F19">
        <w:rPr>
          <w:rFonts w:ascii="Arial-BoldMT" w:hAnsi="Arial-BoldMT" w:cs="Arial-BoldMT"/>
          <w:b/>
          <w:bCs/>
          <w:color w:val="4675B7"/>
          <w:lang w:val="es-ES"/>
        </w:rPr>
        <w:t>la e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>valuación de cara a la ciudadanía,</w:t>
      </w:r>
      <w:r w:rsidR="00724081"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 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>utilizando medios de comunicación públicos y no s</w:t>
      </w:r>
      <w:r w:rsidR="00E57D29">
        <w:rPr>
          <w:rFonts w:ascii="Arial-BoldMT" w:hAnsi="Arial-BoldMT" w:cs="Arial-BoldMT"/>
          <w:b/>
          <w:bCs/>
          <w:color w:val="4675B7"/>
          <w:lang w:val="es-ES"/>
        </w:rPr>
        <w:t>o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>lo internet.</w:t>
      </w:r>
    </w:p>
    <w:p w14:paraId="7B329D21" w14:textId="51FDECD0" w:rsidR="00971681" w:rsidRPr="00937F19" w:rsidRDefault="00971681" w:rsidP="003947C4">
      <w:pPr>
        <w:rPr>
          <w:lang w:val="es-ES"/>
        </w:rPr>
      </w:pPr>
    </w:p>
    <w:p w14:paraId="0CFABBB6" w14:textId="77777777" w:rsidR="0011682E" w:rsidRPr="00937F19" w:rsidRDefault="0011682E" w:rsidP="0011682E">
      <w:pPr>
        <w:rPr>
          <w:lang w:val="es-ES"/>
        </w:rPr>
      </w:pPr>
      <w:r w:rsidRPr="00937F19">
        <w:rPr>
          <w:lang w:val="es-ES"/>
        </w:rPr>
        <w:t>Propuesta aceptada.</w:t>
      </w:r>
    </w:p>
    <w:p w14:paraId="7FE7BA61" w14:textId="77777777" w:rsidR="003947C4" w:rsidRPr="00937F19" w:rsidRDefault="003947C4" w:rsidP="003947C4">
      <w:pPr>
        <w:rPr>
          <w:rFonts w:ascii="Arial-BoldMT" w:hAnsi="Arial-BoldMT" w:cs="Arial-BoldMT"/>
          <w:b/>
          <w:bCs/>
          <w:lang w:val="es-ES"/>
        </w:rPr>
      </w:pPr>
    </w:p>
    <w:p w14:paraId="109EC423" w14:textId="24A06DF7" w:rsidR="001761B3" w:rsidRPr="00E77047" w:rsidRDefault="5B241D26">
      <w:pPr>
        <w:rPr>
          <w:lang w:val="es-ES"/>
        </w:rPr>
      </w:pPr>
      <w:r w:rsidRPr="00E77047">
        <w:rPr>
          <w:lang w:val="es-ES"/>
        </w:rPr>
        <w:t xml:space="preserve">El resultado de las </w:t>
      </w:r>
      <w:r w:rsidR="00E77047" w:rsidRPr="00E77047">
        <w:rPr>
          <w:lang w:val="es-ES"/>
        </w:rPr>
        <w:t>autoevaluaciones</w:t>
      </w:r>
      <w:r w:rsidRPr="00E77047">
        <w:rPr>
          <w:lang w:val="es-ES"/>
        </w:rPr>
        <w:t xml:space="preserve"> es consultable en </w:t>
      </w:r>
      <w:r w:rsidR="00EE2569">
        <w:rPr>
          <w:lang w:val="es-ES"/>
        </w:rPr>
        <w:t>el</w:t>
      </w:r>
      <w:r w:rsidR="00EE2569" w:rsidRPr="00E77047">
        <w:rPr>
          <w:lang w:val="es-ES"/>
        </w:rPr>
        <w:t xml:space="preserve"> </w:t>
      </w:r>
      <w:r w:rsidRPr="00E77047">
        <w:rPr>
          <w:lang w:val="es-ES"/>
        </w:rPr>
        <w:t xml:space="preserve">web governobert.gencat.cat y se </w:t>
      </w:r>
      <w:r w:rsidR="00EE2569">
        <w:rPr>
          <w:lang w:val="es-ES"/>
        </w:rPr>
        <w:t>difunde</w:t>
      </w:r>
      <w:r w:rsidRPr="00E77047">
        <w:rPr>
          <w:lang w:val="es-ES"/>
        </w:rPr>
        <w:t xml:space="preserve"> mediante el Boletín de Gobierno Abierto y </w:t>
      </w:r>
      <w:r w:rsidR="45CCAE92" w:rsidRPr="00E77047">
        <w:rPr>
          <w:lang w:val="es-ES"/>
        </w:rPr>
        <w:t xml:space="preserve">las </w:t>
      </w:r>
      <w:r w:rsidRPr="00E77047">
        <w:rPr>
          <w:lang w:val="es-ES"/>
        </w:rPr>
        <w:t xml:space="preserve">redes sociales. La </w:t>
      </w:r>
      <w:r w:rsidR="00724081" w:rsidRPr="00E77047">
        <w:rPr>
          <w:lang w:val="es-ES"/>
        </w:rPr>
        <w:t>STGO</w:t>
      </w:r>
      <w:r w:rsidRPr="00E77047">
        <w:rPr>
          <w:lang w:val="es-ES"/>
        </w:rPr>
        <w:t xml:space="preserve"> a</w:t>
      </w:r>
      <w:r w:rsidR="20493FFA" w:rsidRPr="00E77047">
        <w:rPr>
          <w:lang w:val="es-ES"/>
        </w:rPr>
        <w:t>sume el</w:t>
      </w:r>
      <w:r w:rsidR="00971681" w:rsidRPr="00E77047">
        <w:rPr>
          <w:lang w:val="es-ES"/>
        </w:rPr>
        <w:t xml:space="preserve"> compromiso </w:t>
      </w:r>
      <w:r w:rsidR="3313E828" w:rsidRPr="00E77047">
        <w:rPr>
          <w:lang w:val="es-ES"/>
        </w:rPr>
        <w:t>d</w:t>
      </w:r>
      <w:r w:rsidR="0007363E" w:rsidRPr="00E77047">
        <w:rPr>
          <w:lang w:val="es-ES"/>
        </w:rPr>
        <w:t>e ut</w:t>
      </w:r>
      <w:r w:rsidR="3313E828" w:rsidRPr="00E77047">
        <w:rPr>
          <w:lang w:val="es-ES"/>
        </w:rPr>
        <w:t xml:space="preserve">ilizar otros </w:t>
      </w:r>
      <w:r w:rsidR="0BB16094" w:rsidRPr="00E77047">
        <w:rPr>
          <w:lang w:val="es-ES"/>
        </w:rPr>
        <w:t>canales</w:t>
      </w:r>
      <w:r w:rsidR="3313E828" w:rsidRPr="00E77047">
        <w:rPr>
          <w:lang w:val="es-ES"/>
        </w:rPr>
        <w:t xml:space="preserve"> a su alcance para favorecer que el resultado de las evaluaciones llegue a los </w:t>
      </w:r>
      <w:r w:rsidR="00724081" w:rsidRPr="00E77047">
        <w:rPr>
          <w:lang w:val="es-ES"/>
        </w:rPr>
        <w:t xml:space="preserve">medios </w:t>
      </w:r>
      <w:r w:rsidR="3313E828" w:rsidRPr="00E77047">
        <w:rPr>
          <w:lang w:val="es-ES"/>
        </w:rPr>
        <w:t>de</w:t>
      </w:r>
      <w:r w:rsidR="0205E3BB" w:rsidRPr="00E77047">
        <w:rPr>
          <w:lang w:val="es-ES"/>
        </w:rPr>
        <w:t xml:space="preserve"> comunicación. </w:t>
      </w:r>
    </w:p>
    <w:p w14:paraId="48E32C07" w14:textId="77777777" w:rsidR="001F7733" w:rsidRPr="00937F19" w:rsidRDefault="001F7733">
      <w:pPr>
        <w:rPr>
          <w:lang w:val="es-ES"/>
        </w:rPr>
      </w:pPr>
    </w:p>
    <w:p w14:paraId="385ADA8F" w14:textId="6A4E5B71" w:rsidR="00529993" w:rsidRPr="00937F19" w:rsidRDefault="00529993">
      <w:pPr>
        <w:rPr>
          <w:lang w:val="es-ES"/>
        </w:rPr>
      </w:pPr>
    </w:p>
    <w:p w14:paraId="509E9193" w14:textId="3D5329C8" w:rsidR="00971681" w:rsidRPr="00937F19" w:rsidRDefault="00971681" w:rsidP="00724081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675B7"/>
          <w:lang w:val="es-ES"/>
        </w:rPr>
      </w:pPr>
      <w:r w:rsidRPr="00937F19">
        <w:rPr>
          <w:rFonts w:ascii="Arial-BoldMT" w:hAnsi="Arial-BoldMT" w:cs="Arial-BoldMT"/>
          <w:b/>
          <w:bCs/>
          <w:color w:val="4675B7"/>
          <w:lang w:val="es-ES"/>
        </w:rPr>
        <w:t>1.13. Evaluar y fomentar la cultura interna (</w:t>
      </w:r>
      <w:r w:rsidR="00E77047">
        <w:rPr>
          <w:rFonts w:ascii="Arial-BoldMT" w:hAnsi="Arial-BoldMT" w:cs="Arial-BoldMT"/>
          <w:b/>
          <w:bCs/>
          <w:color w:val="4675B7"/>
          <w:lang w:val="es-ES"/>
        </w:rPr>
        <w:t>en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 </w:t>
      </w:r>
      <w:r w:rsidR="0007363E" w:rsidRPr="00937F19">
        <w:rPr>
          <w:rFonts w:ascii="Arial-BoldMT" w:hAnsi="Arial-BoldMT" w:cs="Arial-BoldMT"/>
          <w:b/>
          <w:bCs/>
          <w:color w:val="4675B7"/>
          <w:lang w:val="es-ES"/>
        </w:rPr>
        <w:t>la A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>dministración) sobre la importancia de</w:t>
      </w:r>
      <w:r w:rsidR="00724081"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 </w:t>
      </w:r>
      <w:r w:rsidR="0007363E" w:rsidRPr="00937F19">
        <w:rPr>
          <w:rFonts w:ascii="Arial-BoldMT" w:hAnsi="Arial-BoldMT" w:cs="Arial-BoldMT"/>
          <w:b/>
          <w:bCs/>
          <w:color w:val="4675B7"/>
          <w:lang w:val="es-ES"/>
        </w:rPr>
        <w:t>la e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>valuación de la transparencia</w:t>
      </w:r>
      <w:r w:rsidR="00724081" w:rsidRPr="00937F19">
        <w:rPr>
          <w:rFonts w:ascii="Arial-BoldMT" w:hAnsi="Arial-BoldMT" w:cs="Arial-BoldMT"/>
          <w:b/>
          <w:bCs/>
          <w:color w:val="4675B7"/>
          <w:lang w:val="es-ES"/>
        </w:rPr>
        <w:t>,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 así como de la transparencia en s</w:t>
      </w:r>
      <w:r w:rsidR="00724081" w:rsidRPr="00937F19">
        <w:rPr>
          <w:rFonts w:ascii="Arial-BoldMT" w:hAnsi="Arial-BoldMT" w:cs="Arial-BoldMT"/>
          <w:b/>
          <w:bCs/>
          <w:color w:val="4675B7"/>
          <w:lang w:val="es-ES"/>
        </w:rPr>
        <w:t>í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 misma.</w:t>
      </w:r>
    </w:p>
    <w:p w14:paraId="5B16E321" w14:textId="5F957D30" w:rsidR="00971681" w:rsidRPr="00937F19" w:rsidRDefault="00971681">
      <w:pPr>
        <w:rPr>
          <w:lang w:val="es-ES"/>
        </w:rPr>
      </w:pPr>
    </w:p>
    <w:p w14:paraId="09FFEFB7" w14:textId="77777777" w:rsidR="0011682E" w:rsidRPr="00937F19" w:rsidRDefault="0011682E" w:rsidP="0011682E">
      <w:pPr>
        <w:rPr>
          <w:lang w:val="es-ES"/>
        </w:rPr>
      </w:pPr>
      <w:r w:rsidRPr="00937F19">
        <w:rPr>
          <w:lang w:val="es-ES"/>
        </w:rPr>
        <w:t>Propuesta aceptada.</w:t>
      </w:r>
    </w:p>
    <w:p w14:paraId="635F3A8E" w14:textId="5CC1F91A" w:rsidR="000956A6" w:rsidRPr="00937F19" w:rsidRDefault="000956A6">
      <w:pPr>
        <w:rPr>
          <w:b/>
          <w:lang w:val="es-ES"/>
        </w:rPr>
      </w:pPr>
    </w:p>
    <w:p w14:paraId="430653B7" w14:textId="1E4BB0E6" w:rsidR="001F7733" w:rsidRPr="00E77047" w:rsidRDefault="00037BDD">
      <w:pPr>
        <w:rPr>
          <w:lang w:val="es-ES"/>
        </w:rPr>
      </w:pPr>
      <w:r w:rsidRPr="00E77047">
        <w:rPr>
          <w:lang w:val="es-ES"/>
        </w:rPr>
        <w:t xml:space="preserve">El compromiso de la STGO, con respecto a esta propuesta, está definido </w:t>
      </w:r>
      <w:r w:rsidR="00EE2569">
        <w:rPr>
          <w:lang w:val="es-ES"/>
        </w:rPr>
        <w:t>en e</w:t>
      </w:r>
      <w:r w:rsidRPr="00E77047">
        <w:rPr>
          <w:lang w:val="es-ES"/>
        </w:rPr>
        <w:t xml:space="preserve">l PGO. </w:t>
      </w:r>
      <w:r w:rsidR="003F484B" w:rsidRPr="00E77047">
        <w:rPr>
          <w:lang w:val="es-ES"/>
        </w:rPr>
        <w:t>En general, todas las actuaciones</w:t>
      </w:r>
      <w:r w:rsidR="00C97D85" w:rsidRPr="00E77047">
        <w:rPr>
          <w:lang w:val="es-ES"/>
        </w:rPr>
        <w:t xml:space="preserve"> del PGO</w:t>
      </w:r>
      <w:r w:rsidR="003F484B" w:rsidRPr="00E77047">
        <w:rPr>
          <w:lang w:val="es-ES"/>
        </w:rPr>
        <w:t xml:space="preserve"> </w:t>
      </w:r>
      <w:r w:rsidR="0007363E" w:rsidRPr="00E77047">
        <w:rPr>
          <w:lang w:val="es-ES"/>
        </w:rPr>
        <w:t>de a</w:t>
      </w:r>
      <w:r w:rsidR="003F484B" w:rsidRPr="00E77047">
        <w:rPr>
          <w:lang w:val="es-ES"/>
        </w:rPr>
        <w:t>lguna manera van encaminadas hacia el fomento de la</w:t>
      </w:r>
      <w:r w:rsidR="00C97D85" w:rsidRPr="00E77047">
        <w:rPr>
          <w:lang w:val="es-ES"/>
        </w:rPr>
        <w:t xml:space="preserve"> cultura de la</w:t>
      </w:r>
      <w:r w:rsidR="003F484B" w:rsidRPr="00E77047">
        <w:rPr>
          <w:lang w:val="es-ES"/>
        </w:rPr>
        <w:t xml:space="preserve"> transparencia</w:t>
      </w:r>
      <w:r w:rsidR="00C97D85" w:rsidRPr="00E77047">
        <w:rPr>
          <w:lang w:val="es-ES"/>
        </w:rPr>
        <w:t xml:space="preserve"> en</w:t>
      </w:r>
      <w:r w:rsidR="003F484B" w:rsidRPr="00E77047">
        <w:rPr>
          <w:lang w:val="es-ES"/>
        </w:rPr>
        <w:t xml:space="preserve"> todos los ámbitos de </w:t>
      </w:r>
      <w:r w:rsidR="0007363E" w:rsidRPr="00E77047">
        <w:rPr>
          <w:lang w:val="es-ES"/>
        </w:rPr>
        <w:t>la A</w:t>
      </w:r>
      <w:r w:rsidR="003F484B" w:rsidRPr="00E77047">
        <w:rPr>
          <w:lang w:val="es-ES"/>
        </w:rPr>
        <w:t>dministración.</w:t>
      </w:r>
      <w:r w:rsidR="00C97D85" w:rsidRPr="00E77047">
        <w:rPr>
          <w:lang w:val="es-ES"/>
        </w:rPr>
        <w:t xml:space="preserve"> </w:t>
      </w:r>
    </w:p>
    <w:p w14:paraId="2D090131" w14:textId="77777777" w:rsidR="001F7733" w:rsidRPr="00937F19" w:rsidRDefault="001F7733">
      <w:pPr>
        <w:rPr>
          <w:lang w:val="es-ES"/>
        </w:rPr>
      </w:pPr>
    </w:p>
    <w:p w14:paraId="0129F7B4" w14:textId="21D74277" w:rsidR="00C97D85" w:rsidRPr="00937F19" w:rsidRDefault="00C97D85">
      <w:pPr>
        <w:rPr>
          <w:lang w:val="es-ES"/>
        </w:rPr>
      </w:pPr>
      <w:r w:rsidRPr="00937F19">
        <w:rPr>
          <w:lang w:val="es-ES"/>
        </w:rPr>
        <w:t xml:space="preserve">De forma más específica, </w:t>
      </w:r>
      <w:r w:rsidR="00E77047">
        <w:rPr>
          <w:lang w:val="es-ES"/>
        </w:rPr>
        <w:t>resulta necesario</w:t>
      </w:r>
      <w:r w:rsidRPr="00937F19">
        <w:rPr>
          <w:lang w:val="es-ES"/>
        </w:rPr>
        <w:t xml:space="preserve"> señalar las medidas incluidas dentro del objetivo operativo 7.2, “</w:t>
      </w:r>
      <w:r w:rsidR="00EE2569">
        <w:rPr>
          <w:lang w:val="es-ES"/>
        </w:rPr>
        <w:t>F</w:t>
      </w:r>
      <w:r w:rsidRPr="00937F19">
        <w:rPr>
          <w:lang w:val="es-ES"/>
        </w:rPr>
        <w:t xml:space="preserve">ormar, sensibilizar y asesorar a los trabajadores públicos en una nueva cultura administrativa basada en el gobierno abierto”. Entre otras actuaciones, está la </w:t>
      </w:r>
      <w:r w:rsidR="00E3140E" w:rsidRPr="00937F19">
        <w:rPr>
          <w:lang w:val="es-ES"/>
        </w:rPr>
        <w:t>realización</w:t>
      </w:r>
      <w:r w:rsidRPr="00937F19">
        <w:rPr>
          <w:lang w:val="es-ES"/>
        </w:rPr>
        <w:t xml:space="preserve"> </w:t>
      </w:r>
      <w:r w:rsidR="0007363E" w:rsidRPr="00937F19">
        <w:rPr>
          <w:lang w:val="es-ES"/>
        </w:rPr>
        <w:t>de a</w:t>
      </w:r>
      <w:r w:rsidRPr="00937F19">
        <w:rPr>
          <w:lang w:val="es-ES"/>
        </w:rPr>
        <w:t xml:space="preserve">ctividades de formación y sensibilización en </w:t>
      </w:r>
      <w:r w:rsidR="0007363E" w:rsidRPr="00937F19">
        <w:rPr>
          <w:lang w:val="es-ES"/>
        </w:rPr>
        <w:t>el á</w:t>
      </w:r>
      <w:r w:rsidRPr="00937F19">
        <w:rPr>
          <w:lang w:val="es-ES"/>
        </w:rPr>
        <w:t xml:space="preserve">mbito de la transparencia dirigidas a los </w:t>
      </w:r>
      <w:r w:rsidR="00FE3B72" w:rsidRPr="00937F19">
        <w:rPr>
          <w:lang w:val="es-ES"/>
        </w:rPr>
        <w:t xml:space="preserve">trabajadores </w:t>
      </w:r>
      <w:r w:rsidRPr="00937F19">
        <w:rPr>
          <w:lang w:val="es-ES"/>
        </w:rPr>
        <w:t xml:space="preserve">públicos </w:t>
      </w:r>
      <w:r w:rsidRPr="00E77047">
        <w:rPr>
          <w:lang w:val="es-ES"/>
        </w:rPr>
        <w:t>de la Generalitat de Catalunya</w:t>
      </w:r>
      <w:r w:rsidRPr="00937F19">
        <w:rPr>
          <w:lang w:val="es-ES"/>
        </w:rPr>
        <w:t>.</w:t>
      </w:r>
    </w:p>
    <w:p w14:paraId="098187A2" w14:textId="493D1AAE" w:rsidR="00C97D85" w:rsidRPr="00937F19" w:rsidRDefault="00C97D85">
      <w:pPr>
        <w:rPr>
          <w:lang w:val="es-ES"/>
        </w:rPr>
      </w:pPr>
    </w:p>
    <w:p w14:paraId="48357454" w14:textId="77777777" w:rsidR="00C97D85" w:rsidRPr="00937F19" w:rsidRDefault="00C97D85">
      <w:pPr>
        <w:rPr>
          <w:lang w:val="es-ES"/>
        </w:rPr>
      </w:pPr>
    </w:p>
    <w:p w14:paraId="0B959401" w14:textId="77777777" w:rsidR="00C97D85" w:rsidRPr="00937F19" w:rsidRDefault="00C97D85">
      <w:pPr>
        <w:rPr>
          <w:b/>
          <w:lang w:val="es-ES"/>
        </w:rPr>
      </w:pPr>
    </w:p>
    <w:p w14:paraId="3A20A367" w14:textId="01AE1185" w:rsidR="00CC3DE3" w:rsidRPr="00937F19" w:rsidRDefault="00CC3DE3" w:rsidP="00A44C0A">
      <w:pPr>
        <w:pStyle w:val="Ttol2"/>
        <w:rPr>
          <w:lang w:val="es-ES"/>
        </w:rPr>
      </w:pPr>
      <w:r w:rsidRPr="00937F19">
        <w:rPr>
          <w:lang w:val="es-ES"/>
        </w:rPr>
        <w:t>Eje 2</w:t>
      </w:r>
      <w:r w:rsidR="00BE652D" w:rsidRPr="00937F19">
        <w:rPr>
          <w:lang w:val="es-ES"/>
        </w:rPr>
        <w:t>: Objetividad y veracidad</w:t>
      </w:r>
    </w:p>
    <w:p w14:paraId="55DAF641" w14:textId="3DED5DEC" w:rsidR="00BE652D" w:rsidRPr="00937F19" w:rsidRDefault="00BE652D">
      <w:pPr>
        <w:rPr>
          <w:b/>
          <w:lang w:val="es-ES"/>
        </w:rPr>
      </w:pPr>
    </w:p>
    <w:p w14:paraId="5638F1F6" w14:textId="77777777" w:rsidR="00FE3B72" w:rsidRPr="00937F19" w:rsidRDefault="00FE3B72">
      <w:pPr>
        <w:rPr>
          <w:b/>
          <w:lang w:val="es-ES"/>
        </w:rPr>
      </w:pPr>
    </w:p>
    <w:p w14:paraId="60466460" w14:textId="77777777" w:rsidR="00BF31A6" w:rsidRPr="00937F19" w:rsidRDefault="00BF31A6" w:rsidP="00BF31A6">
      <w:pPr>
        <w:rPr>
          <w:rFonts w:ascii="Arial-BoldMT" w:hAnsi="Arial-BoldMT" w:cs="Arial-BoldMT"/>
          <w:b/>
          <w:bCs/>
          <w:color w:val="4675B7"/>
          <w:lang w:val="es-ES"/>
        </w:rPr>
      </w:pPr>
      <w:r w:rsidRPr="00937F19">
        <w:rPr>
          <w:rFonts w:ascii="Arial-BoldMT" w:hAnsi="Arial-BoldMT" w:cs="Arial-BoldMT"/>
          <w:b/>
          <w:bCs/>
          <w:color w:val="4675B7"/>
          <w:lang w:val="es-ES"/>
        </w:rPr>
        <w:t>2.1. Datos tratados bajo criterios homologados de selección y publicación.</w:t>
      </w:r>
    </w:p>
    <w:p w14:paraId="4AAB5CBD" w14:textId="2F560D2B" w:rsidR="00BF31A6" w:rsidRPr="00937F19" w:rsidRDefault="00BF31A6">
      <w:pPr>
        <w:rPr>
          <w:b/>
          <w:lang w:val="es-ES"/>
        </w:rPr>
      </w:pPr>
    </w:p>
    <w:p w14:paraId="3A9BF49B" w14:textId="77777777" w:rsidR="0011682E" w:rsidRPr="00937F19" w:rsidRDefault="0011682E" w:rsidP="0011682E">
      <w:pPr>
        <w:rPr>
          <w:lang w:val="es-ES"/>
        </w:rPr>
      </w:pPr>
      <w:r w:rsidRPr="00937F19">
        <w:rPr>
          <w:lang w:val="es-ES"/>
        </w:rPr>
        <w:t>Propuesta aceptada.</w:t>
      </w:r>
    </w:p>
    <w:p w14:paraId="0954C3F7" w14:textId="790EF0F0" w:rsidR="631AAB42" w:rsidRPr="00937F19" w:rsidRDefault="631AAB42" w:rsidP="631AAB42">
      <w:pPr>
        <w:rPr>
          <w:lang w:val="es-ES"/>
        </w:rPr>
      </w:pPr>
    </w:p>
    <w:p w14:paraId="0C14149D" w14:textId="50DF1686" w:rsidR="6B486E28" w:rsidRPr="00937F19" w:rsidRDefault="6B486E28" w:rsidP="631AAB42">
      <w:pPr>
        <w:rPr>
          <w:lang w:val="es-ES"/>
        </w:rPr>
      </w:pPr>
      <w:r w:rsidRPr="00937F19">
        <w:rPr>
          <w:lang w:val="es-ES"/>
        </w:rPr>
        <w:t>Esta propuesta no hace referencia</w:t>
      </w:r>
      <w:r w:rsidR="53D28D5A" w:rsidRPr="00937F19">
        <w:rPr>
          <w:lang w:val="es-ES"/>
        </w:rPr>
        <w:t xml:space="preserve"> propiamente</w:t>
      </w:r>
      <w:r w:rsidRPr="00937F19">
        <w:rPr>
          <w:lang w:val="es-ES"/>
        </w:rPr>
        <w:t xml:space="preserve"> a</w:t>
      </w:r>
      <w:r w:rsidR="28D8C79E" w:rsidRPr="00937F19">
        <w:rPr>
          <w:lang w:val="es-ES"/>
        </w:rPr>
        <w:t xml:space="preserve">l proceso </w:t>
      </w:r>
      <w:r w:rsidR="0007363E" w:rsidRPr="00937F19">
        <w:rPr>
          <w:lang w:val="es-ES"/>
        </w:rPr>
        <w:t>de e</w:t>
      </w:r>
      <w:r w:rsidRPr="00937F19">
        <w:rPr>
          <w:lang w:val="es-ES"/>
        </w:rPr>
        <w:t>valuación</w:t>
      </w:r>
      <w:r w:rsidR="1BF8B4CE" w:rsidRPr="00937F19">
        <w:rPr>
          <w:lang w:val="es-ES"/>
        </w:rPr>
        <w:t>,</w:t>
      </w:r>
      <w:r w:rsidRPr="00937F19">
        <w:rPr>
          <w:lang w:val="es-ES"/>
        </w:rPr>
        <w:t xml:space="preserve"> sino </w:t>
      </w:r>
      <w:r w:rsidR="06BD3EA1" w:rsidRPr="00937F19">
        <w:rPr>
          <w:lang w:val="es-ES"/>
        </w:rPr>
        <w:t xml:space="preserve">que se refiere </w:t>
      </w:r>
      <w:r w:rsidRPr="00937F19">
        <w:rPr>
          <w:lang w:val="es-ES"/>
        </w:rPr>
        <w:t>más bien</w:t>
      </w:r>
      <w:r w:rsidR="3E344F0F" w:rsidRPr="00937F19">
        <w:rPr>
          <w:lang w:val="es-ES"/>
        </w:rPr>
        <w:t xml:space="preserve"> a cómo se muestra la información en el Portal.</w:t>
      </w:r>
      <w:r w:rsidR="1B490156" w:rsidRPr="00937F19">
        <w:rPr>
          <w:lang w:val="es-ES"/>
        </w:rPr>
        <w:t xml:space="preserve"> El cuestionario </w:t>
      </w:r>
      <w:r w:rsidR="0007363E" w:rsidRPr="00937F19">
        <w:rPr>
          <w:lang w:val="es-ES"/>
        </w:rPr>
        <w:t>de e</w:t>
      </w:r>
      <w:r w:rsidR="1B490156" w:rsidRPr="00937F19">
        <w:rPr>
          <w:lang w:val="es-ES"/>
        </w:rPr>
        <w:t xml:space="preserve">valuación </w:t>
      </w:r>
      <w:r w:rsidR="3C4D5645" w:rsidRPr="00937F19">
        <w:rPr>
          <w:lang w:val="es-ES"/>
        </w:rPr>
        <w:t xml:space="preserve">que se utiliza para </w:t>
      </w:r>
      <w:r w:rsidR="0007363E" w:rsidRPr="00937F19">
        <w:rPr>
          <w:lang w:val="es-ES"/>
        </w:rPr>
        <w:t>la e</w:t>
      </w:r>
      <w:r w:rsidR="3C4D5645" w:rsidRPr="00937F19">
        <w:rPr>
          <w:lang w:val="es-ES"/>
        </w:rPr>
        <w:t xml:space="preserve">valuación </w:t>
      </w:r>
      <w:r w:rsidR="1B490156" w:rsidRPr="00937F19">
        <w:rPr>
          <w:lang w:val="es-ES"/>
        </w:rPr>
        <w:t xml:space="preserve">hace referencia a si la información se publica en el formato </w:t>
      </w:r>
      <w:r w:rsidR="00FE3B72" w:rsidRPr="00937F19">
        <w:rPr>
          <w:lang w:val="es-ES"/>
        </w:rPr>
        <w:t xml:space="preserve">indicado </w:t>
      </w:r>
      <w:r w:rsidR="72FB6567" w:rsidRPr="00937F19">
        <w:rPr>
          <w:lang w:val="es-ES"/>
        </w:rPr>
        <w:t>en los criterios establecidos</w:t>
      </w:r>
      <w:r w:rsidR="7FD86942" w:rsidRPr="00937F19">
        <w:rPr>
          <w:lang w:val="es-ES"/>
        </w:rPr>
        <w:t>.</w:t>
      </w:r>
    </w:p>
    <w:p w14:paraId="3C1DDD37" w14:textId="4F6E627C" w:rsidR="0092435F" w:rsidRPr="00937F19" w:rsidRDefault="0092435F" w:rsidP="0092435F">
      <w:pPr>
        <w:tabs>
          <w:tab w:val="left" w:pos="1496"/>
        </w:tabs>
        <w:rPr>
          <w:lang w:val="es-ES"/>
        </w:rPr>
      </w:pPr>
      <w:r w:rsidRPr="00937F19">
        <w:rPr>
          <w:lang w:val="es-ES"/>
        </w:rPr>
        <w:tab/>
      </w:r>
    </w:p>
    <w:p w14:paraId="6D465B22" w14:textId="196FF2E4" w:rsidR="00BF31A6" w:rsidRPr="00EB77C7" w:rsidRDefault="00BF31A6" w:rsidP="00BF31A6">
      <w:pPr>
        <w:rPr>
          <w:lang w:val="es-ES"/>
        </w:rPr>
      </w:pPr>
      <w:r w:rsidRPr="00EB77C7">
        <w:rPr>
          <w:lang w:val="es-ES"/>
        </w:rPr>
        <w:t xml:space="preserve">Los criterios </w:t>
      </w:r>
      <w:r w:rsidR="00FE3B72" w:rsidRPr="00EB77C7">
        <w:rPr>
          <w:lang w:val="es-ES"/>
        </w:rPr>
        <w:t xml:space="preserve">de </w:t>
      </w:r>
      <w:r w:rsidRPr="00EB77C7">
        <w:rPr>
          <w:lang w:val="es-ES"/>
        </w:rPr>
        <w:t xml:space="preserve">publicación de la información sujeta a publicidad activa se han ido </w:t>
      </w:r>
      <w:r w:rsidR="00351CF8" w:rsidRPr="00EB77C7">
        <w:rPr>
          <w:lang w:val="es-ES"/>
        </w:rPr>
        <w:t>desarrollando</w:t>
      </w:r>
      <w:r w:rsidRPr="00EB77C7">
        <w:rPr>
          <w:lang w:val="es-ES"/>
        </w:rPr>
        <w:t xml:space="preserve"> </w:t>
      </w:r>
      <w:r w:rsidR="00351CF8" w:rsidRPr="00EB77C7">
        <w:rPr>
          <w:lang w:val="es-ES"/>
        </w:rPr>
        <w:t xml:space="preserve">desde </w:t>
      </w:r>
      <w:r w:rsidR="0007363E" w:rsidRPr="00EB77C7">
        <w:rPr>
          <w:lang w:val="es-ES"/>
        </w:rPr>
        <w:t>la e</w:t>
      </w:r>
      <w:r w:rsidR="00351CF8" w:rsidRPr="00EB77C7">
        <w:rPr>
          <w:lang w:val="es-ES"/>
        </w:rPr>
        <w:t xml:space="preserve">ntrada en vigor </w:t>
      </w:r>
      <w:r w:rsidRPr="00EB77C7">
        <w:rPr>
          <w:lang w:val="es-ES"/>
        </w:rPr>
        <w:t>de la L</w:t>
      </w:r>
      <w:r w:rsidR="00351CF8" w:rsidRPr="00EB77C7">
        <w:rPr>
          <w:lang w:val="es-ES"/>
        </w:rPr>
        <w:t>TAIPBG</w:t>
      </w:r>
      <w:r w:rsidR="002C2498" w:rsidRPr="00EB77C7">
        <w:rPr>
          <w:lang w:val="es-ES"/>
        </w:rPr>
        <w:t>;</w:t>
      </w:r>
      <w:r w:rsidR="00351CF8" w:rsidRPr="00EB77C7">
        <w:rPr>
          <w:lang w:val="es-ES"/>
        </w:rPr>
        <w:t xml:space="preserve"> </w:t>
      </w:r>
      <w:r w:rsidR="0007363E" w:rsidRPr="00EB77C7">
        <w:rPr>
          <w:lang w:val="es-ES"/>
        </w:rPr>
        <w:t xml:space="preserve">se </w:t>
      </w:r>
      <w:r w:rsidR="00351CF8" w:rsidRPr="00EB77C7">
        <w:rPr>
          <w:lang w:val="es-ES"/>
        </w:rPr>
        <w:t xml:space="preserve">han ido aprobando y actualizando </w:t>
      </w:r>
      <w:r w:rsidRPr="00EB77C7">
        <w:rPr>
          <w:lang w:val="es-ES"/>
        </w:rPr>
        <w:t xml:space="preserve">mediante la </w:t>
      </w:r>
      <w:r w:rsidR="00351CF8" w:rsidRPr="00EB77C7">
        <w:rPr>
          <w:lang w:val="es-ES"/>
        </w:rPr>
        <w:t>CITGO</w:t>
      </w:r>
      <w:r w:rsidRPr="00EB77C7">
        <w:rPr>
          <w:lang w:val="es-ES"/>
        </w:rPr>
        <w:t xml:space="preserve">. </w:t>
      </w:r>
    </w:p>
    <w:p w14:paraId="3F2325FB" w14:textId="77777777" w:rsidR="00BF31A6" w:rsidRPr="00937F19" w:rsidRDefault="00BF31A6" w:rsidP="00BF31A6">
      <w:pPr>
        <w:rPr>
          <w:lang w:val="es-ES"/>
        </w:rPr>
      </w:pPr>
    </w:p>
    <w:p w14:paraId="5F8C9BB8" w14:textId="76C5D0FE" w:rsidR="00BF31A6" w:rsidRPr="00937F19" w:rsidRDefault="00BF31A6" w:rsidP="00BF31A6">
      <w:pPr>
        <w:rPr>
          <w:b/>
          <w:lang w:val="es-ES"/>
        </w:rPr>
      </w:pPr>
      <w:r w:rsidRPr="00EB77C7">
        <w:rPr>
          <w:lang w:val="es-ES"/>
        </w:rPr>
        <w:t>El compromiso</w:t>
      </w:r>
      <w:r w:rsidR="00351CF8" w:rsidRPr="00EB77C7">
        <w:rPr>
          <w:lang w:val="es-ES"/>
        </w:rPr>
        <w:t xml:space="preserve"> de la STGO</w:t>
      </w:r>
      <w:r w:rsidRPr="00EB77C7">
        <w:rPr>
          <w:lang w:val="es-ES"/>
        </w:rPr>
        <w:t xml:space="preserve"> </w:t>
      </w:r>
      <w:r w:rsidR="00E2216A" w:rsidRPr="00EB77C7">
        <w:rPr>
          <w:lang w:val="es-ES"/>
        </w:rPr>
        <w:t xml:space="preserve">está recogido en el PGO, más concretamente, en </w:t>
      </w:r>
      <w:r w:rsidR="0007363E" w:rsidRPr="00EB77C7">
        <w:rPr>
          <w:lang w:val="es-ES"/>
        </w:rPr>
        <w:t>la a</w:t>
      </w:r>
      <w:r w:rsidR="00E2216A" w:rsidRPr="00EB77C7">
        <w:rPr>
          <w:lang w:val="es-ES"/>
        </w:rPr>
        <w:t xml:space="preserve">ctuación </w:t>
      </w:r>
      <w:r w:rsidR="00E2216A" w:rsidRPr="00937F19">
        <w:rPr>
          <w:lang w:val="es-ES"/>
        </w:rPr>
        <w:t>1.1.2</w:t>
      </w:r>
      <w:r w:rsidR="00FE3B72" w:rsidRPr="00937F19">
        <w:rPr>
          <w:lang w:val="es-ES"/>
        </w:rPr>
        <w:t>,</w:t>
      </w:r>
      <w:r w:rsidR="00E2216A" w:rsidRPr="00937F19">
        <w:rPr>
          <w:lang w:val="es-ES"/>
        </w:rPr>
        <w:t xml:space="preserve"> “Impulso de criterios comunes de publicación de la información sujeta a publicidad activa”.</w:t>
      </w:r>
    </w:p>
    <w:p w14:paraId="209C944E" w14:textId="0E1C4935" w:rsidR="00BE652D" w:rsidRPr="00937F19" w:rsidRDefault="00BE652D">
      <w:pPr>
        <w:rPr>
          <w:b/>
          <w:lang w:val="es-ES"/>
        </w:rPr>
      </w:pPr>
    </w:p>
    <w:p w14:paraId="288700C8" w14:textId="5E35BBF1" w:rsidR="00BF31A6" w:rsidRPr="00937F19" w:rsidRDefault="00BF31A6">
      <w:pPr>
        <w:rPr>
          <w:b/>
          <w:lang w:val="es-ES"/>
        </w:rPr>
      </w:pPr>
    </w:p>
    <w:p w14:paraId="6975147F" w14:textId="5ACF06EF" w:rsidR="00BF31A6" w:rsidRPr="00937F19" w:rsidRDefault="00BF31A6" w:rsidP="00BF31A6">
      <w:pPr>
        <w:rPr>
          <w:rFonts w:ascii="Arial-BoldMT" w:hAnsi="Arial-BoldMT" w:cs="Arial-BoldMT"/>
          <w:b/>
          <w:bCs/>
          <w:color w:val="4675B7"/>
          <w:lang w:val="es-ES"/>
        </w:rPr>
      </w:pPr>
      <w:r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2.2. Datos </w:t>
      </w:r>
      <w:r w:rsidR="0007363E" w:rsidRPr="00937F19">
        <w:rPr>
          <w:rFonts w:ascii="Arial-BoldMT" w:hAnsi="Arial-BoldMT" w:cs="Arial-BoldMT"/>
          <w:b/>
          <w:bCs/>
          <w:color w:val="4675B7"/>
          <w:lang w:val="es-ES"/>
        </w:rPr>
        <w:t>de o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>rigen y documento explicativo.</w:t>
      </w:r>
    </w:p>
    <w:p w14:paraId="4E77EABC" w14:textId="77777777" w:rsidR="00BF31A6" w:rsidRPr="00937F19" w:rsidRDefault="00BF31A6">
      <w:pPr>
        <w:rPr>
          <w:b/>
          <w:lang w:val="es-ES"/>
        </w:rPr>
      </w:pPr>
    </w:p>
    <w:p w14:paraId="0C03AFD6" w14:textId="77777777" w:rsidR="0011682E" w:rsidRPr="00937F19" w:rsidRDefault="0011682E" w:rsidP="0011682E">
      <w:pPr>
        <w:rPr>
          <w:lang w:val="es-ES"/>
        </w:rPr>
      </w:pPr>
      <w:r w:rsidRPr="00937F19">
        <w:rPr>
          <w:lang w:val="es-ES"/>
        </w:rPr>
        <w:t>Propuesta aceptada.</w:t>
      </w:r>
    </w:p>
    <w:p w14:paraId="0EC31249" w14:textId="75744A48" w:rsidR="631AAB42" w:rsidRPr="00937F19" w:rsidRDefault="631AAB42" w:rsidP="631AAB42">
      <w:pPr>
        <w:rPr>
          <w:lang w:val="es-ES"/>
        </w:rPr>
      </w:pPr>
    </w:p>
    <w:p w14:paraId="43A44728" w14:textId="6A7F0D82" w:rsidR="4A39613B" w:rsidRPr="00937F19" w:rsidRDefault="4A39613B" w:rsidP="631AAB42">
      <w:pPr>
        <w:rPr>
          <w:lang w:val="es-ES"/>
        </w:rPr>
      </w:pPr>
      <w:r w:rsidRPr="00937F19">
        <w:rPr>
          <w:lang w:val="es-ES"/>
        </w:rPr>
        <w:t>L</w:t>
      </w:r>
      <w:r w:rsidR="02F3C23B" w:rsidRPr="00937F19">
        <w:rPr>
          <w:lang w:val="es-ES"/>
        </w:rPr>
        <w:t>o</w:t>
      </w:r>
      <w:r w:rsidR="367ACD3A" w:rsidRPr="00937F19">
        <w:rPr>
          <w:lang w:val="es-ES"/>
        </w:rPr>
        <w:t xml:space="preserve">s indicadores del </w:t>
      </w:r>
      <w:r w:rsidRPr="00937F19">
        <w:rPr>
          <w:lang w:val="es-ES"/>
        </w:rPr>
        <w:t>cuestionario</w:t>
      </w:r>
      <w:r w:rsidR="3C300998" w:rsidRPr="00937F19">
        <w:rPr>
          <w:lang w:val="es-ES"/>
        </w:rPr>
        <w:t xml:space="preserve"> </w:t>
      </w:r>
      <w:r w:rsidR="0007363E" w:rsidRPr="00937F19">
        <w:rPr>
          <w:lang w:val="es-ES"/>
        </w:rPr>
        <w:t>de e</w:t>
      </w:r>
      <w:r w:rsidR="3C300998" w:rsidRPr="00937F19">
        <w:rPr>
          <w:lang w:val="es-ES"/>
        </w:rPr>
        <w:t>valuación</w:t>
      </w:r>
      <w:r w:rsidRPr="00937F19">
        <w:rPr>
          <w:lang w:val="es-ES"/>
        </w:rPr>
        <w:t xml:space="preserve"> prevé</w:t>
      </w:r>
      <w:r w:rsidR="4FF81C1E" w:rsidRPr="00937F19">
        <w:rPr>
          <w:lang w:val="es-ES"/>
        </w:rPr>
        <w:t>n</w:t>
      </w:r>
      <w:r w:rsidRPr="00937F19">
        <w:rPr>
          <w:lang w:val="es-ES"/>
        </w:rPr>
        <w:t xml:space="preserve"> que los datos</w:t>
      </w:r>
      <w:r w:rsidR="28BA515D" w:rsidRPr="00937F19">
        <w:rPr>
          <w:lang w:val="es-ES"/>
        </w:rPr>
        <w:t xml:space="preserve"> s</w:t>
      </w:r>
      <w:r w:rsidR="0007363E" w:rsidRPr="00937F19">
        <w:rPr>
          <w:lang w:val="es-ES"/>
        </w:rPr>
        <w:t xml:space="preserve">e </w:t>
      </w:r>
      <w:r w:rsidR="00EE2569">
        <w:rPr>
          <w:lang w:val="es-ES"/>
        </w:rPr>
        <w:t>deben</w:t>
      </w:r>
      <w:r w:rsidR="28BA515D" w:rsidRPr="00937F19">
        <w:rPr>
          <w:lang w:val="es-ES"/>
        </w:rPr>
        <w:t xml:space="preserve"> publicar </w:t>
      </w:r>
      <w:r w:rsidR="0007363E" w:rsidRPr="00937F19">
        <w:rPr>
          <w:lang w:val="es-ES"/>
        </w:rPr>
        <w:t xml:space="preserve">de acuerdo </w:t>
      </w:r>
      <w:r w:rsidR="68DDD073" w:rsidRPr="00937F19">
        <w:rPr>
          <w:lang w:val="es-ES"/>
        </w:rPr>
        <w:t>con</w:t>
      </w:r>
      <w:r w:rsidR="1A84DEB5" w:rsidRPr="00937F19">
        <w:rPr>
          <w:lang w:val="es-ES"/>
        </w:rPr>
        <w:t xml:space="preserve"> unos criterios de calidad específicos</w:t>
      </w:r>
      <w:r w:rsidR="79BD5EE7" w:rsidRPr="00937F19">
        <w:rPr>
          <w:lang w:val="es-ES"/>
        </w:rPr>
        <w:t xml:space="preserve">, </w:t>
      </w:r>
      <w:r w:rsidR="0007363E" w:rsidRPr="00937F19">
        <w:rPr>
          <w:lang w:val="es-ES"/>
        </w:rPr>
        <w:t xml:space="preserve">de acuerdo </w:t>
      </w:r>
      <w:r w:rsidR="79BD5EE7" w:rsidRPr="00937F19">
        <w:rPr>
          <w:lang w:val="es-ES"/>
        </w:rPr>
        <w:t>con</w:t>
      </w:r>
      <w:r w:rsidR="68DDD073" w:rsidRPr="00937F19">
        <w:rPr>
          <w:lang w:val="es-ES"/>
        </w:rPr>
        <w:t xml:space="preserve"> los criterios de publicidad activa vigentes, </w:t>
      </w:r>
      <w:r w:rsidR="28BA515D" w:rsidRPr="00937F19">
        <w:rPr>
          <w:lang w:val="es-ES"/>
        </w:rPr>
        <w:t xml:space="preserve">en un formato </w:t>
      </w:r>
      <w:r w:rsidR="02F72653" w:rsidRPr="00937F19">
        <w:rPr>
          <w:lang w:val="es-ES"/>
        </w:rPr>
        <w:t>concreto</w:t>
      </w:r>
      <w:r w:rsidR="745A52E8" w:rsidRPr="00937F19">
        <w:rPr>
          <w:lang w:val="es-ES"/>
        </w:rPr>
        <w:t>,</w:t>
      </w:r>
      <w:r w:rsidR="02F72653" w:rsidRPr="00937F19">
        <w:rPr>
          <w:lang w:val="es-ES"/>
        </w:rPr>
        <w:t xml:space="preserve"> </w:t>
      </w:r>
      <w:r w:rsidR="28BA515D" w:rsidRPr="00937F19">
        <w:rPr>
          <w:lang w:val="es-ES"/>
        </w:rPr>
        <w:t>y</w:t>
      </w:r>
      <w:r w:rsidR="5A062D63" w:rsidRPr="00937F19">
        <w:rPr>
          <w:lang w:val="es-ES"/>
        </w:rPr>
        <w:t xml:space="preserve"> que</w:t>
      </w:r>
      <w:r w:rsidR="28BA515D" w:rsidRPr="00937F19">
        <w:rPr>
          <w:lang w:val="es-ES"/>
        </w:rPr>
        <w:t xml:space="preserve"> s</w:t>
      </w:r>
      <w:r w:rsidR="0007363E" w:rsidRPr="00937F19">
        <w:rPr>
          <w:lang w:val="es-ES"/>
        </w:rPr>
        <w:t xml:space="preserve">e </w:t>
      </w:r>
      <w:r w:rsidR="00EE2569">
        <w:rPr>
          <w:lang w:val="es-ES"/>
        </w:rPr>
        <w:t>deben</w:t>
      </w:r>
      <w:r w:rsidR="0007363E" w:rsidRPr="00937F19">
        <w:rPr>
          <w:lang w:val="es-ES"/>
        </w:rPr>
        <w:t xml:space="preserve"> </w:t>
      </w:r>
      <w:r w:rsidR="28BA515D" w:rsidRPr="00937F19">
        <w:rPr>
          <w:lang w:val="es-ES"/>
        </w:rPr>
        <w:t>actualizar</w:t>
      </w:r>
      <w:r w:rsidR="181849FD" w:rsidRPr="00937F19">
        <w:rPr>
          <w:lang w:val="es-ES"/>
        </w:rPr>
        <w:t xml:space="preserve"> con una periodicidad determinada.</w:t>
      </w:r>
      <w:r w:rsidR="28BA515D" w:rsidRPr="00937F19">
        <w:rPr>
          <w:lang w:val="es-ES"/>
        </w:rPr>
        <w:t xml:space="preserve"> </w:t>
      </w:r>
    </w:p>
    <w:p w14:paraId="74E3703D" w14:textId="72B0D827" w:rsidR="00681085" w:rsidRPr="00937F19" w:rsidRDefault="00681085">
      <w:pPr>
        <w:rPr>
          <w:b/>
          <w:lang w:val="es-ES"/>
        </w:rPr>
      </w:pPr>
    </w:p>
    <w:p w14:paraId="7088C900" w14:textId="0A33C877" w:rsidR="00BF31A6" w:rsidRPr="00EE7E54" w:rsidRDefault="00BF31A6" w:rsidP="00254FF8">
      <w:pPr>
        <w:rPr>
          <w:rFonts w:eastAsia="Arial" w:cs="Arial"/>
          <w:highlight w:val="yellow"/>
          <w:lang w:val="es-ES"/>
        </w:rPr>
      </w:pPr>
      <w:r w:rsidRPr="00EE7E54">
        <w:rPr>
          <w:rFonts w:eastAsia="Arial" w:cs="Arial"/>
          <w:lang w:val="es-ES"/>
        </w:rPr>
        <w:lastRenderedPageBreak/>
        <w:t>El compromiso</w:t>
      </w:r>
      <w:r w:rsidR="00254FF8" w:rsidRPr="00EE7E54">
        <w:rPr>
          <w:rFonts w:eastAsia="Arial" w:cs="Arial"/>
          <w:lang w:val="es-ES"/>
        </w:rPr>
        <w:t xml:space="preserve"> de la STGO</w:t>
      </w:r>
      <w:r w:rsidRPr="00EE7E54">
        <w:rPr>
          <w:rFonts w:eastAsia="Arial" w:cs="Arial"/>
          <w:lang w:val="es-ES"/>
        </w:rPr>
        <w:t xml:space="preserve">, que ya se está llevando a cabo desde hace tiempo, es publicar la </w:t>
      </w:r>
      <w:r w:rsidR="004F18AF" w:rsidRPr="00EE7E54">
        <w:rPr>
          <w:rFonts w:eastAsia="Arial" w:cs="Arial"/>
          <w:lang w:val="es-ES"/>
        </w:rPr>
        <w:t xml:space="preserve">mayor </w:t>
      </w:r>
      <w:r w:rsidRPr="00EE7E54">
        <w:rPr>
          <w:rFonts w:eastAsia="Arial" w:cs="Arial"/>
          <w:lang w:val="es-ES"/>
        </w:rPr>
        <w:t xml:space="preserve">cantidad posible </w:t>
      </w:r>
      <w:r w:rsidR="0007363E" w:rsidRPr="00EE7E54">
        <w:rPr>
          <w:rFonts w:eastAsia="Arial" w:cs="Arial"/>
          <w:lang w:val="es-ES"/>
        </w:rPr>
        <w:t>de i</w:t>
      </w:r>
      <w:r w:rsidRPr="00EE7E54">
        <w:rPr>
          <w:rFonts w:eastAsia="Arial" w:cs="Arial"/>
          <w:lang w:val="es-ES"/>
        </w:rPr>
        <w:t xml:space="preserve">nformación sujeta a publicidad activa en formato reutilizable, </w:t>
      </w:r>
      <w:r w:rsidR="00254FF8" w:rsidRPr="00EE7E54">
        <w:rPr>
          <w:rFonts w:eastAsia="Arial" w:cs="Arial"/>
          <w:lang w:val="es-ES"/>
        </w:rPr>
        <w:t xml:space="preserve">tanto en el Portal de la transparencia como </w:t>
      </w:r>
      <w:r w:rsidRPr="00EE7E54">
        <w:rPr>
          <w:rFonts w:eastAsia="Arial" w:cs="Arial"/>
          <w:lang w:val="es-ES"/>
        </w:rPr>
        <w:t>en el Portal de datos abiertos</w:t>
      </w:r>
      <w:r w:rsidR="00254FF8" w:rsidRPr="00EE7E54">
        <w:rPr>
          <w:rFonts w:eastAsia="Arial" w:cs="Arial"/>
          <w:lang w:val="es-ES"/>
        </w:rPr>
        <w:t xml:space="preserve">, indicando </w:t>
      </w:r>
      <w:r w:rsidR="0007363E" w:rsidRPr="00EE7E54">
        <w:rPr>
          <w:rFonts w:eastAsia="Arial" w:cs="Arial"/>
          <w:lang w:val="es-ES"/>
        </w:rPr>
        <w:t>el o</w:t>
      </w:r>
      <w:r w:rsidR="00254FF8" w:rsidRPr="00EE7E54">
        <w:rPr>
          <w:rFonts w:eastAsia="Arial" w:cs="Arial"/>
          <w:lang w:val="es-ES"/>
        </w:rPr>
        <w:t>rigen de los datos</w:t>
      </w:r>
      <w:r w:rsidR="00FE3B72" w:rsidRPr="00EE7E54">
        <w:rPr>
          <w:rFonts w:eastAsia="Arial" w:cs="Arial"/>
          <w:lang w:val="es-ES"/>
        </w:rPr>
        <w:t>,</w:t>
      </w:r>
      <w:r w:rsidR="00254FF8" w:rsidRPr="00EE7E54">
        <w:rPr>
          <w:rFonts w:eastAsia="Arial" w:cs="Arial"/>
          <w:lang w:val="es-ES"/>
        </w:rPr>
        <w:t xml:space="preserve"> y</w:t>
      </w:r>
      <w:r w:rsidR="00FE3B72" w:rsidRPr="00EE7E54">
        <w:rPr>
          <w:rFonts w:eastAsia="Arial" w:cs="Arial"/>
          <w:lang w:val="es-ES"/>
        </w:rPr>
        <w:t>,</w:t>
      </w:r>
      <w:r w:rsidR="00254FF8" w:rsidRPr="00EE7E54">
        <w:rPr>
          <w:rFonts w:eastAsia="Arial" w:cs="Arial"/>
          <w:lang w:val="es-ES"/>
        </w:rPr>
        <w:t xml:space="preserve"> en el caso de los datos abiertos, la ficha explicativa con los metadatos correspondientes</w:t>
      </w:r>
      <w:r w:rsidRPr="00EE7E54">
        <w:rPr>
          <w:rFonts w:eastAsia="Arial" w:cs="Arial"/>
          <w:lang w:val="es-ES"/>
        </w:rPr>
        <w:t>.</w:t>
      </w:r>
      <w:r w:rsidR="00254FF8" w:rsidRPr="00EE7E54">
        <w:rPr>
          <w:rFonts w:eastAsia="Arial" w:cs="Arial"/>
          <w:lang w:val="es-ES"/>
        </w:rPr>
        <w:t xml:space="preserve"> </w:t>
      </w:r>
      <w:r w:rsidR="00E20CE3" w:rsidRPr="00EE7E54">
        <w:rPr>
          <w:rFonts w:eastAsia="Arial" w:cs="Arial"/>
          <w:lang w:val="es-ES"/>
        </w:rPr>
        <w:t xml:space="preserve">Este compromiso está reflejado en varias actuaciones del PGO relacionadas con los datos abiertos. A modo </w:t>
      </w:r>
      <w:r w:rsidR="0007363E" w:rsidRPr="00EE7E54">
        <w:rPr>
          <w:rFonts w:eastAsia="Arial" w:cs="Arial"/>
          <w:lang w:val="es-ES"/>
        </w:rPr>
        <w:t>de e</w:t>
      </w:r>
      <w:r w:rsidR="00E20CE3" w:rsidRPr="00EE7E54">
        <w:rPr>
          <w:rFonts w:eastAsia="Arial" w:cs="Arial"/>
          <w:lang w:val="es-ES"/>
        </w:rPr>
        <w:t xml:space="preserve">jemplo, </w:t>
      </w:r>
      <w:r w:rsidR="0007363E" w:rsidRPr="00EE7E54">
        <w:rPr>
          <w:rFonts w:eastAsia="Arial" w:cs="Arial"/>
          <w:lang w:val="es-ES"/>
        </w:rPr>
        <w:t>la a</w:t>
      </w:r>
      <w:r w:rsidR="00E20CE3" w:rsidRPr="00EE7E54">
        <w:rPr>
          <w:rFonts w:eastAsia="Arial" w:cs="Arial"/>
          <w:lang w:val="es-ES"/>
        </w:rPr>
        <w:t xml:space="preserve">ctuación </w:t>
      </w:r>
      <w:r w:rsidR="00E20CE3" w:rsidRPr="00EE7E54">
        <w:rPr>
          <w:lang w:val="es-ES"/>
        </w:rPr>
        <w:t>2.1.7</w:t>
      </w:r>
      <w:r w:rsidR="00FE3B72" w:rsidRPr="00EE7E54">
        <w:rPr>
          <w:lang w:val="es-ES"/>
        </w:rPr>
        <w:t>,</w:t>
      </w:r>
      <w:r w:rsidR="00E20CE3" w:rsidRPr="00EE7E54">
        <w:rPr>
          <w:lang w:val="es-ES"/>
        </w:rPr>
        <w:t xml:space="preserve"> “Apertura</w:t>
      </w:r>
      <w:r w:rsidR="00E20CE3" w:rsidRPr="00EE7E54">
        <w:rPr>
          <w:vanish/>
          <w:lang w:val="es-ES"/>
        </w:rPr>
        <w:t>&lt;A[Apertura|Abertura]&gt;</w:t>
      </w:r>
      <w:r w:rsidR="00E20CE3" w:rsidRPr="00EE7E54">
        <w:rPr>
          <w:lang w:val="es-ES"/>
        </w:rPr>
        <w:t xml:space="preserve"> en formato reutilizable de la información sujeta al régimen de transparencia”.</w:t>
      </w:r>
    </w:p>
    <w:p w14:paraId="056150F9" w14:textId="016C1D3A" w:rsidR="00BF31A6" w:rsidRPr="00937F19" w:rsidRDefault="00BF31A6">
      <w:pPr>
        <w:rPr>
          <w:b/>
          <w:lang w:val="es-ES"/>
        </w:rPr>
      </w:pPr>
    </w:p>
    <w:p w14:paraId="711B7567" w14:textId="77777777" w:rsidR="00CC3DE3" w:rsidRPr="00937F19" w:rsidRDefault="00CC3DE3">
      <w:pPr>
        <w:rPr>
          <w:b/>
          <w:lang w:val="es-ES"/>
        </w:rPr>
      </w:pPr>
    </w:p>
    <w:p w14:paraId="0C54326F" w14:textId="4EE28380" w:rsidR="00CC3DE3" w:rsidRPr="00937F19" w:rsidRDefault="00CC3DE3" w:rsidP="709F6E68">
      <w:pPr>
        <w:rPr>
          <w:b/>
          <w:bCs/>
          <w:lang w:val="es-ES"/>
        </w:rPr>
      </w:pPr>
    </w:p>
    <w:p w14:paraId="151F929C" w14:textId="6B6B2C62" w:rsidR="00CC3DE3" w:rsidRPr="00937F19" w:rsidRDefault="00CC3DE3" w:rsidP="00A44C0A">
      <w:pPr>
        <w:pStyle w:val="Ttol2"/>
        <w:rPr>
          <w:lang w:val="es-ES"/>
        </w:rPr>
      </w:pPr>
      <w:r w:rsidRPr="00937F19">
        <w:rPr>
          <w:lang w:val="es-ES"/>
        </w:rPr>
        <w:t xml:space="preserve">Eje 3: </w:t>
      </w:r>
      <w:r w:rsidR="00BE652D" w:rsidRPr="00937F19">
        <w:rPr>
          <w:lang w:val="es-ES"/>
        </w:rPr>
        <w:t>Participación ciudadana</w:t>
      </w:r>
    </w:p>
    <w:p w14:paraId="336B2991" w14:textId="2BA118B7" w:rsidR="00BE652D" w:rsidRPr="00937F19" w:rsidRDefault="00BE652D">
      <w:pPr>
        <w:rPr>
          <w:b/>
          <w:lang w:val="es-ES"/>
        </w:rPr>
      </w:pPr>
    </w:p>
    <w:p w14:paraId="5E3DF075" w14:textId="2F834DB1" w:rsidR="00BF31A6" w:rsidRPr="00937F19" w:rsidRDefault="00BF31A6">
      <w:pPr>
        <w:rPr>
          <w:b/>
          <w:lang w:val="es-ES"/>
        </w:rPr>
      </w:pPr>
    </w:p>
    <w:p w14:paraId="451EA1AE" w14:textId="77777777" w:rsidR="00BF31A6" w:rsidRPr="00937F19" w:rsidRDefault="00BF31A6" w:rsidP="00BF31A6">
      <w:pPr>
        <w:rPr>
          <w:rFonts w:ascii="Arial-BoldMT" w:hAnsi="Arial-BoldMT" w:cs="Arial-BoldMT"/>
          <w:b/>
          <w:bCs/>
          <w:color w:val="4675B7"/>
          <w:lang w:val="es-ES"/>
        </w:rPr>
      </w:pPr>
      <w:r w:rsidRPr="00937F19">
        <w:rPr>
          <w:rFonts w:ascii="Arial-BoldMT" w:hAnsi="Arial-BoldMT" w:cs="Arial-BoldMT"/>
          <w:b/>
          <w:bCs/>
          <w:color w:val="4675B7"/>
          <w:lang w:val="es-ES"/>
        </w:rPr>
        <w:t>3.1. Hacer campañas de sensibilización y difusión.</w:t>
      </w:r>
    </w:p>
    <w:p w14:paraId="5B484A61" w14:textId="77777777" w:rsidR="00BF31A6" w:rsidRPr="00937F19" w:rsidRDefault="00BF31A6">
      <w:pPr>
        <w:rPr>
          <w:b/>
          <w:lang w:val="es-ES"/>
        </w:rPr>
      </w:pPr>
    </w:p>
    <w:p w14:paraId="047D49D6" w14:textId="77777777" w:rsidR="0011682E" w:rsidRPr="00937F19" w:rsidRDefault="0011682E" w:rsidP="0011682E">
      <w:pPr>
        <w:rPr>
          <w:lang w:val="es-ES"/>
        </w:rPr>
      </w:pPr>
      <w:r w:rsidRPr="00937F19">
        <w:rPr>
          <w:lang w:val="es-ES"/>
        </w:rPr>
        <w:t>Propuesta aceptada.</w:t>
      </w:r>
    </w:p>
    <w:p w14:paraId="3D518782" w14:textId="7BC85DE4" w:rsidR="00BF31A6" w:rsidRPr="00937F19" w:rsidRDefault="00BF31A6">
      <w:pPr>
        <w:rPr>
          <w:lang w:val="es-ES"/>
        </w:rPr>
      </w:pPr>
    </w:p>
    <w:p w14:paraId="7304C5E4" w14:textId="0992A2F7" w:rsidR="00FD38B9" w:rsidRPr="00937F19" w:rsidRDefault="00FD38B9" w:rsidP="00FD38B9">
      <w:pPr>
        <w:rPr>
          <w:lang w:val="es-ES"/>
        </w:rPr>
      </w:pPr>
      <w:r w:rsidRPr="00937F19">
        <w:rPr>
          <w:lang w:val="es-ES"/>
        </w:rPr>
        <w:t>El compromiso es llevar a cabo diferentes acciones comunicativas sobre la transparencia y el gobierno abierto.</w:t>
      </w:r>
      <w:r w:rsidR="003167AA" w:rsidRPr="00937F19">
        <w:rPr>
          <w:lang w:val="es-ES"/>
        </w:rPr>
        <w:t xml:space="preserve"> Este compromiso está recogido en el </w:t>
      </w:r>
      <w:r w:rsidR="003167AA" w:rsidRPr="00BB1960">
        <w:rPr>
          <w:lang w:val="es-ES"/>
        </w:rPr>
        <w:t xml:space="preserve">PGO </w:t>
      </w:r>
      <w:r w:rsidR="003167AA" w:rsidRPr="00937F19">
        <w:rPr>
          <w:lang w:val="es-ES"/>
        </w:rPr>
        <w:t>dentro de los objetivos operativos 6.1</w:t>
      </w:r>
      <w:r w:rsidR="00FE3B72" w:rsidRPr="00937F19">
        <w:rPr>
          <w:lang w:val="es-ES"/>
        </w:rPr>
        <w:t>,</w:t>
      </w:r>
      <w:r w:rsidR="003167AA" w:rsidRPr="00937F19">
        <w:rPr>
          <w:lang w:val="es-ES"/>
        </w:rPr>
        <w:t xml:space="preserve"> “Acercar el gobierno abierto a la ciudadanía mediante acciones comunicativas y de sensibilización”, y 6.2</w:t>
      </w:r>
      <w:r w:rsidR="00FE3B72" w:rsidRPr="00937F19">
        <w:rPr>
          <w:lang w:val="es-ES"/>
        </w:rPr>
        <w:t>,</w:t>
      </w:r>
      <w:r w:rsidR="003167AA" w:rsidRPr="00937F19">
        <w:rPr>
          <w:lang w:val="es-ES"/>
        </w:rPr>
        <w:t xml:space="preserve"> “Elaborar material didáctico y comunicativo sobre el gobierno abierto”.</w:t>
      </w:r>
      <w:r w:rsidR="009D5B6E" w:rsidRPr="00937F19">
        <w:rPr>
          <w:lang w:val="es-ES"/>
        </w:rPr>
        <w:t xml:space="preserve"> </w:t>
      </w:r>
    </w:p>
    <w:p w14:paraId="0101011C" w14:textId="1E944ECA" w:rsidR="009D5B6E" w:rsidRPr="00937F19" w:rsidRDefault="009D5B6E" w:rsidP="00FD38B9">
      <w:pPr>
        <w:rPr>
          <w:lang w:val="es-ES"/>
        </w:rPr>
      </w:pPr>
    </w:p>
    <w:p w14:paraId="3A9F5707" w14:textId="11971A1D" w:rsidR="009D5B6E" w:rsidRPr="00937F19" w:rsidRDefault="009D5B6E" w:rsidP="00FD38B9">
      <w:pPr>
        <w:rPr>
          <w:b/>
          <w:bCs/>
          <w:lang w:val="es-ES"/>
        </w:rPr>
      </w:pPr>
      <w:r w:rsidRPr="00937F19">
        <w:rPr>
          <w:lang w:val="es-ES"/>
        </w:rPr>
        <w:t>Más concretamente,</w:t>
      </w:r>
      <w:r w:rsidR="004E54F1" w:rsidRPr="00937F19">
        <w:rPr>
          <w:lang w:val="es-ES"/>
        </w:rPr>
        <w:t xml:space="preserve"> se recoge</w:t>
      </w:r>
      <w:r w:rsidRPr="00937F19">
        <w:rPr>
          <w:lang w:val="es-ES"/>
        </w:rPr>
        <w:t xml:space="preserve"> en las actuaciones 6.1.3</w:t>
      </w:r>
      <w:r w:rsidR="00FE3B72" w:rsidRPr="00937F19">
        <w:rPr>
          <w:lang w:val="es-ES"/>
        </w:rPr>
        <w:t>,</w:t>
      </w:r>
      <w:r w:rsidRPr="00937F19">
        <w:rPr>
          <w:lang w:val="es-ES"/>
        </w:rPr>
        <w:t xml:space="preserve"> “Uso y dinamización de las redes sociales para la promoción del gobierno abierto”, y 6.1.4</w:t>
      </w:r>
      <w:r w:rsidR="00FE3B72" w:rsidRPr="00937F19">
        <w:rPr>
          <w:lang w:val="es-ES"/>
        </w:rPr>
        <w:t>,</w:t>
      </w:r>
      <w:r w:rsidRPr="00937F19">
        <w:rPr>
          <w:lang w:val="es-ES"/>
        </w:rPr>
        <w:t xml:space="preserve"> “Incorporación </w:t>
      </w:r>
      <w:r w:rsidR="0007363E" w:rsidRPr="00937F19">
        <w:rPr>
          <w:lang w:val="es-ES"/>
        </w:rPr>
        <w:t>de a</w:t>
      </w:r>
      <w:r w:rsidRPr="00937F19">
        <w:rPr>
          <w:lang w:val="es-ES"/>
        </w:rPr>
        <w:t>spectos de gobierno abierto y transparencia en las campañas de difusión masiva de la Generalitat”.</w:t>
      </w:r>
    </w:p>
    <w:p w14:paraId="77482CAE" w14:textId="52478D2B" w:rsidR="00CC3DE3" w:rsidRPr="00937F19" w:rsidRDefault="00CC3DE3">
      <w:pPr>
        <w:rPr>
          <w:b/>
          <w:lang w:val="es-ES"/>
        </w:rPr>
      </w:pPr>
    </w:p>
    <w:p w14:paraId="1DFF92EC" w14:textId="77777777" w:rsidR="00B10165" w:rsidRPr="00937F19" w:rsidRDefault="00B10165">
      <w:pPr>
        <w:rPr>
          <w:b/>
          <w:lang w:val="es-ES"/>
        </w:rPr>
      </w:pPr>
    </w:p>
    <w:p w14:paraId="3D717930" w14:textId="108A1FDB" w:rsidR="00B10165" w:rsidRPr="00937F19" w:rsidRDefault="00B10165" w:rsidP="00B10165">
      <w:pPr>
        <w:rPr>
          <w:rFonts w:ascii="Arial-BoldMT" w:hAnsi="Arial-BoldMT" w:cs="Arial-BoldMT"/>
          <w:b/>
          <w:bCs/>
          <w:color w:val="4675B7"/>
          <w:lang w:val="es-ES"/>
        </w:rPr>
      </w:pPr>
      <w:r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3.2. Buzones internos (consultas, quejas y sugerencias </w:t>
      </w:r>
      <w:r w:rsidR="00FE3B72"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por 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>vía telemática).</w:t>
      </w:r>
    </w:p>
    <w:p w14:paraId="56533E87" w14:textId="5292942D" w:rsidR="00B10165" w:rsidRPr="00937F19" w:rsidRDefault="00B10165">
      <w:pPr>
        <w:rPr>
          <w:b/>
          <w:lang w:val="es-ES"/>
        </w:rPr>
      </w:pPr>
    </w:p>
    <w:p w14:paraId="5C4B5D4F" w14:textId="096C6CAF" w:rsidR="00B10165" w:rsidRPr="00937F19" w:rsidRDefault="0011682E">
      <w:pPr>
        <w:rPr>
          <w:lang w:val="es-ES"/>
        </w:rPr>
      </w:pPr>
      <w:r w:rsidRPr="00937F19">
        <w:rPr>
          <w:lang w:val="es-ES"/>
        </w:rPr>
        <w:t xml:space="preserve">Propuesta </w:t>
      </w:r>
      <w:r w:rsidR="00B10165" w:rsidRPr="00937F19">
        <w:rPr>
          <w:lang w:val="es-ES"/>
        </w:rPr>
        <w:t>acepta</w:t>
      </w:r>
      <w:r w:rsidRPr="00937F19">
        <w:rPr>
          <w:lang w:val="es-ES"/>
        </w:rPr>
        <w:t>da</w:t>
      </w:r>
      <w:r w:rsidR="0086261F" w:rsidRPr="00937F19">
        <w:rPr>
          <w:lang w:val="es-ES"/>
        </w:rPr>
        <w:t>.</w:t>
      </w:r>
    </w:p>
    <w:p w14:paraId="295C676E" w14:textId="58F8BA81" w:rsidR="00B10165" w:rsidRPr="00937F19" w:rsidRDefault="00B10165">
      <w:pPr>
        <w:rPr>
          <w:lang w:val="es-ES"/>
        </w:rPr>
      </w:pPr>
    </w:p>
    <w:p w14:paraId="742DFDAD" w14:textId="2BD26221" w:rsidR="00B10165" w:rsidRPr="00BB1960" w:rsidRDefault="00680E33" w:rsidP="00B10165">
      <w:pPr>
        <w:rPr>
          <w:lang w:val="es-ES"/>
        </w:rPr>
      </w:pPr>
      <w:r w:rsidRPr="00BB1960">
        <w:rPr>
          <w:lang w:val="es-ES"/>
        </w:rPr>
        <w:t xml:space="preserve">En el Portal de la transparencia hay un apartado de </w:t>
      </w:r>
      <w:r w:rsidR="00FE3B72" w:rsidRPr="00BB1960">
        <w:rPr>
          <w:lang w:val="es-ES"/>
        </w:rPr>
        <w:t>c</w:t>
      </w:r>
      <w:r w:rsidRPr="00BB1960">
        <w:rPr>
          <w:lang w:val="es-ES"/>
        </w:rPr>
        <w:t xml:space="preserve">ontacto, donde </w:t>
      </w:r>
      <w:r w:rsidR="0007363E" w:rsidRPr="00BB1960">
        <w:rPr>
          <w:lang w:val="es-ES"/>
        </w:rPr>
        <w:t xml:space="preserve">se </w:t>
      </w:r>
      <w:r w:rsidRPr="00BB1960">
        <w:rPr>
          <w:lang w:val="es-ES"/>
        </w:rPr>
        <w:t xml:space="preserve">accede, entre otros, al buzón de contacto de transparencia y participación, que permite dirigir consultas, quejas y sugerencia a </w:t>
      </w:r>
      <w:r w:rsidR="0007363E" w:rsidRPr="00BB1960">
        <w:rPr>
          <w:lang w:val="es-ES"/>
        </w:rPr>
        <w:t>la A</w:t>
      </w:r>
      <w:r w:rsidRPr="00BB1960">
        <w:rPr>
          <w:lang w:val="es-ES"/>
        </w:rPr>
        <w:t xml:space="preserve">dministración de la Generalitat de Catalunya, mediante un formulario de contacto electrónico. </w:t>
      </w:r>
    </w:p>
    <w:p w14:paraId="7B34C2FF" w14:textId="77777777" w:rsidR="0086261F" w:rsidRPr="00937F19" w:rsidRDefault="0086261F" w:rsidP="00B10165">
      <w:pPr>
        <w:rPr>
          <w:lang w:val="es-ES"/>
        </w:rPr>
      </w:pPr>
    </w:p>
    <w:p w14:paraId="0F75D0DD" w14:textId="35DA583F" w:rsidR="00B10165" w:rsidRPr="00937F19" w:rsidRDefault="00B10165" w:rsidP="00B10165">
      <w:pPr>
        <w:rPr>
          <w:b/>
          <w:lang w:val="es-ES"/>
        </w:rPr>
      </w:pPr>
    </w:p>
    <w:p w14:paraId="0D08BC0A" w14:textId="07BA6F05" w:rsidR="00B10165" w:rsidRPr="00937F19" w:rsidRDefault="00B10165" w:rsidP="00B10165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675B7"/>
          <w:lang w:val="es-ES"/>
        </w:rPr>
      </w:pPr>
      <w:r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3.3. Teléfono </w:t>
      </w:r>
      <w:r w:rsidR="0007363E" w:rsidRPr="00937F19">
        <w:rPr>
          <w:rFonts w:ascii="Arial-BoldMT" w:hAnsi="Arial-BoldMT" w:cs="Arial-BoldMT"/>
          <w:b/>
          <w:bCs/>
          <w:color w:val="4675B7"/>
          <w:lang w:val="es-ES"/>
        </w:rPr>
        <w:t>de a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>tención.</w:t>
      </w:r>
    </w:p>
    <w:p w14:paraId="14AEB2A9" w14:textId="77777777" w:rsidR="00B10165" w:rsidRPr="00937F19" w:rsidRDefault="00B10165" w:rsidP="00B10165">
      <w:pPr>
        <w:rPr>
          <w:b/>
          <w:lang w:val="es-ES"/>
        </w:rPr>
      </w:pPr>
    </w:p>
    <w:p w14:paraId="0B7E3CF0" w14:textId="410B5857" w:rsidR="000956A6" w:rsidRPr="00937F19" w:rsidRDefault="0011682E">
      <w:pPr>
        <w:rPr>
          <w:lang w:val="es-ES"/>
        </w:rPr>
      </w:pPr>
      <w:r w:rsidRPr="00937F19">
        <w:rPr>
          <w:lang w:val="es-ES"/>
        </w:rPr>
        <w:t>P</w:t>
      </w:r>
      <w:r w:rsidR="00F15B43" w:rsidRPr="00937F19">
        <w:rPr>
          <w:lang w:val="es-ES"/>
        </w:rPr>
        <w:t xml:space="preserve">ropuesta </w:t>
      </w:r>
      <w:r w:rsidR="00B10165" w:rsidRPr="00937F19">
        <w:rPr>
          <w:lang w:val="es-ES"/>
        </w:rPr>
        <w:t>aceptada</w:t>
      </w:r>
      <w:r w:rsidR="00F15B43" w:rsidRPr="00937F19">
        <w:rPr>
          <w:lang w:val="es-ES"/>
        </w:rPr>
        <w:t>.</w:t>
      </w:r>
    </w:p>
    <w:p w14:paraId="4A654862" w14:textId="2A96BEEE" w:rsidR="00B10165" w:rsidRPr="00937F19" w:rsidRDefault="00B10165">
      <w:pPr>
        <w:rPr>
          <w:lang w:val="es-ES"/>
        </w:rPr>
      </w:pPr>
    </w:p>
    <w:p w14:paraId="70E51049" w14:textId="6295265A" w:rsidR="00F15B43" w:rsidRPr="00937F19" w:rsidRDefault="00BB1960" w:rsidP="00B10165">
      <w:pPr>
        <w:rPr>
          <w:lang w:val="es-ES"/>
        </w:rPr>
      </w:pPr>
      <w:r>
        <w:rPr>
          <w:lang w:val="es-ES"/>
        </w:rPr>
        <w:t>Existe</w:t>
      </w:r>
      <w:r w:rsidR="00FE3B72" w:rsidRPr="00937F19">
        <w:rPr>
          <w:lang w:val="es-ES"/>
        </w:rPr>
        <w:t xml:space="preserve"> </w:t>
      </w:r>
      <w:r w:rsidR="000E27F0" w:rsidRPr="00937F19">
        <w:rPr>
          <w:lang w:val="es-ES"/>
        </w:rPr>
        <w:t xml:space="preserve">el teléfono de la </w:t>
      </w:r>
      <w:r w:rsidR="000E27F0" w:rsidRPr="00BB1960">
        <w:rPr>
          <w:lang w:val="es-ES"/>
        </w:rPr>
        <w:t>STGO</w:t>
      </w:r>
      <w:r w:rsidR="000E27F0" w:rsidRPr="00937F19">
        <w:rPr>
          <w:lang w:val="es-ES"/>
        </w:rPr>
        <w:t>, 93 634 74 68 / 938 876 200 (centralita)</w:t>
      </w:r>
      <w:r>
        <w:rPr>
          <w:lang w:val="es-ES"/>
        </w:rPr>
        <w:t>, que es público y a</w:t>
      </w:r>
      <w:r w:rsidR="000E27F0" w:rsidRPr="00937F19">
        <w:rPr>
          <w:lang w:val="es-ES"/>
        </w:rPr>
        <w:t xml:space="preserve">l </w:t>
      </w:r>
      <w:r w:rsidR="004F18AF">
        <w:rPr>
          <w:lang w:val="es-ES"/>
        </w:rPr>
        <w:t>que</w:t>
      </w:r>
      <w:r w:rsidR="004F18AF" w:rsidRPr="00937F19">
        <w:rPr>
          <w:lang w:val="es-ES"/>
        </w:rPr>
        <w:t xml:space="preserve"> </w:t>
      </w:r>
      <w:r w:rsidR="000E27F0" w:rsidRPr="00937F19">
        <w:rPr>
          <w:lang w:val="es-ES"/>
        </w:rPr>
        <w:t xml:space="preserve">puede acceder cualquier ciudadano o ciudadana. Se puede buscar en </w:t>
      </w:r>
      <w:r w:rsidR="0007363E" w:rsidRPr="00937F19">
        <w:rPr>
          <w:lang w:val="es-ES"/>
        </w:rPr>
        <w:t>el a</w:t>
      </w:r>
      <w:r w:rsidR="000E27F0" w:rsidRPr="00937F19">
        <w:rPr>
          <w:lang w:val="es-ES"/>
        </w:rPr>
        <w:t xml:space="preserve">partado “Direcciones y teléfonos” del web del Departamento </w:t>
      </w:r>
      <w:r w:rsidR="0007363E" w:rsidRPr="00937F19">
        <w:rPr>
          <w:lang w:val="es-ES"/>
        </w:rPr>
        <w:t>de A</w:t>
      </w:r>
      <w:r w:rsidR="000E27F0" w:rsidRPr="00937F19">
        <w:rPr>
          <w:lang w:val="es-ES"/>
        </w:rPr>
        <w:t>cción Exterior, Relaciones Institucionales y Transparencia</w:t>
      </w:r>
      <w:r w:rsidR="00FE3B72" w:rsidRPr="00937F19">
        <w:rPr>
          <w:lang w:val="es-ES"/>
        </w:rPr>
        <w:t>,</w:t>
      </w:r>
      <w:r w:rsidR="000E27F0" w:rsidRPr="00937F19">
        <w:rPr>
          <w:lang w:val="es-ES"/>
        </w:rPr>
        <w:t xml:space="preserve"> y </w:t>
      </w:r>
      <w:r>
        <w:rPr>
          <w:lang w:val="es-ES"/>
        </w:rPr>
        <w:t>en e</w:t>
      </w:r>
      <w:r w:rsidR="000E27F0" w:rsidRPr="00937F19">
        <w:rPr>
          <w:lang w:val="es-ES"/>
        </w:rPr>
        <w:t xml:space="preserve">l apartado “Organigramas” del Portal de la transparencia. </w:t>
      </w:r>
    </w:p>
    <w:p w14:paraId="303E554D" w14:textId="77777777" w:rsidR="00F15B43" w:rsidRPr="00937F19" w:rsidRDefault="00F15B43" w:rsidP="00B10165">
      <w:pPr>
        <w:rPr>
          <w:lang w:val="es-ES"/>
        </w:rPr>
      </w:pPr>
    </w:p>
    <w:p w14:paraId="0E4E984A" w14:textId="232FC787" w:rsidR="00B10165" w:rsidRPr="00937F19" w:rsidRDefault="000E27F0" w:rsidP="00B10165">
      <w:pPr>
        <w:rPr>
          <w:lang w:val="es-ES"/>
        </w:rPr>
      </w:pPr>
      <w:r w:rsidRPr="00937F19">
        <w:rPr>
          <w:lang w:val="es-ES"/>
        </w:rPr>
        <w:lastRenderedPageBreak/>
        <w:t>También</w:t>
      </w:r>
      <w:r w:rsidR="00F15B43" w:rsidRPr="00937F19">
        <w:rPr>
          <w:lang w:val="es-ES"/>
        </w:rPr>
        <w:t xml:space="preserve"> </w:t>
      </w:r>
      <w:r w:rsidR="00FE3B72" w:rsidRPr="00937F19">
        <w:rPr>
          <w:lang w:val="es-ES"/>
        </w:rPr>
        <w:t xml:space="preserve">está </w:t>
      </w:r>
      <w:r w:rsidR="00F15B43" w:rsidRPr="00937F19">
        <w:rPr>
          <w:lang w:val="es-ES"/>
        </w:rPr>
        <w:t xml:space="preserve">el teléfono 012, que ofrece atención e información general de los servicios y actuaciones de la </w:t>
      </w:r>
      <w:r w:rsidR="00F15B43" w:rsidRPr="00BB1960">
        <w:rPr>
          <w:lang w:val="es-ES"/>
        </w:rPr>
        <w:t>Generalitat de Catalunya</w:t>
      </w:r>
      <w:r w:rsidR="00BB1960">
        <w:rPr>
          <w:lang w:val="es-ES"/>
        </w:rPr>
        <w:t>,</w:t>
      </w:r>
      <w:r w:rsidR="00F15B43" w:rsidRPr="00BB1960">
        <w:rPr>
          <w:lang w:val="es-ES"/>
        </w:rPr>
        <w:t xml:space="preserve"> </w:t>
      </w:r>
      <w:r w:rsidR="00F15B43" w:rsidRPr="00937F19">
        <w:rPr>
          <w:lang w:val="es-ES"/>
        </w:rPr>
        <w:t xml:space="preserve">y </w:t>
      </w:r>
      <w:r w:rsidR="00F15B43" w:rsidRPr="00BB1960">
        <w:rPr>
          <w:lang w:val="es-ES"/>
        </w:rPr>
        <w:t>ay</w:t>
      </w:r>
      <w:r w:rsidR="00BB1960" w:rsidRPr="00BB1960">
        <w:rPr>
          <w:lang w:val="es-ES"/>
        </w:rPr>
        <w:t>uda</w:t>
      </w:r>
      <w:r w:rsidR="00F15B43" w:rsidRPr="00BB1960">
        <w:rPr>
          <w:vanish/>
          <w:lang w:val="es-ES"/>
        </w:rPr>
        <w:t>&lt;A[apoyo|soporte]&gt;</w:t>
      </w:r>
      <w:r w:rsidR="00F15B43" w:rsidRPr="00BB1960">
        <w:rPr>
          <w:lang w:val="es-ES"/>
        </w:rPr>
        <w:t xml:space="preserve"> </w:t>
      </w:r>
      <w:r w:rsidR="00F15B43" w:rsidRPr="00937F19">
        <w:rPr>
          <w:lang w:val="es-ES"/>
        </w:rPr>
        <w:t>en la realización de trámites en línea.</w:t>
      </w:r>
    </w:p>
    <w:p w14:paraId="02499696" w14:textId="77777777" w:rsidR="00B10165" w:rsidRPr="00937F19" w:rsidRDefault="00B10165" w:rsidP="00B10165">
      <w:pPr>
        <w:rPr>
          <w:b/>
          <w:lang w:val="es-ES"/>
        </w:rPr>
      </w:pPr>
    </w:p>
    <w:p w14:paraId="360FDE98" w14:textId="77777777" w:rsidR="00B10165" w:rsidRPr="00937F19" w:rsidRDefault="00B10165">
      <w:pPr>
        <w:rPr>
          <w:lang w:val="es-ES"/>
        </w:rPr>
      </w:pPr>
    </w:p>
    <w:p w14:paraId="6A85F153" w14:textId="1FFDBB69" w:rsidR="00B10165" w:rsidRPr="00937F19" w:rsidRDefault="00B10165" w:rsidP="00B10165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675B7"/>
          <w:lang w:val="es-ES"/>
        </w:rPr>
      </w:pPr>
      <w:r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3.4. Chat </w:t>
      </w:r>
      <w:r w:rsidR="0007363E" w:rsidRPr="00937F19">
        <w:rPr>
          <w:rFonts w:ascii="Arial-BoldMT" w:hAnsi="Arial-BoldMT" w:cs="Arial-BoldMT"/>
          <w:b/>
          <w:bCs/>
          <w:color w:val="4675B7"/>
          <w:lang w:val="es-ES"/>
        </w:rPr>
        <w:t>de a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>sistencia interactiva.</w:t>
      </w:r>
    </w:p>
    <w:p w14:paraId="1FC98F44" w14:textId="77777777" w:rsidR="00B10165" w:rsidRPr="00937F19" w:rsidRDefault="00B10165">
      <w:pPr>
        <w:rPr>
          <w:lang w:val="es-ES"/>
        </w:rPr>
      </w:pPr>
    </w:p>
    <w:p w14:paraId="543B03E9" w14:textId="4F1FCEB1" w:rsidR="00B10165" w:rsidRPr="00937F19" w:rsidRDefault="0011682E">
      <w:pPr>
        <w:rPr>
          <w:lang w:val="es-ES"/>
        </w:rPr>
      </w:pPr>
      <w:r w:rsidRPr="00937F19">
        <w:rPr>
          <w:lang w:val="es-ES"/>
        </w:rPr>
        <w:t>P</w:t>
      </w:r>
      <w:r w:rsidR="00F15B43" w:rsidRPr="00937F19">
        <w:rPr>
          <w:lang w:val="es-ES"/>
        </w:rPr>
        <w:t xml:space="preserve">ropuesta </w:t>
      </w:r>
      <w:r w:rsidRPr="00937F19">
        <w:rPr>
          <w:lang w:val="es-ES"/>
        </w:rPr>
        <w:t>no aceptada</w:t>
      </w:r>
      <w:r w:rsidR="00F15B43" w:rsidRPr="00937F19">
        <w:rPr>
          <w:lang w:val="es-ES"/>
        </w:rPr>
        <w:t>.</w:t>
      </w:r>
    </w:p>
    <w:p w14:paraId="0B4640C4" w14:textId="77777777" w:rsidR="00F15B43" w:rsidRPr="00937F19" w:rsidRDefault="00F15B43">
      <w:pPr>
        <w:rPr>
          <w:lang w:val="es-ES"/>
        </w:rPr>
      </w:pPr>
    </w:p>
    <w:p w14:paraId="78516CCA" w14:textId="39F716FA" w:rsidR="00B10165" w:rsidRPr="00937F19" w:rsidRDefault="00F15B43" w:rsidP="00B10165">
      <w:pPr>
        <w:rPr>
          <w:lang w:val="es-ES"/>
        </w:rPr>
      </w:pPr>
      <w:r w:rsidRPr="00937F19">
        <w:rPr>
          <w:lang w:val="es-ES"/>
        </w:rPr>
        <w:t>En estos momentos</w:t>
      </w:r>
      <w:r w:rsidR="00FE3B72" w:rsidRPr="00937F19">
        <w:rPr>
          <w:lang w:val="es-ES"/>
        </w:rPr>
        <w:t>,</w:t>
      </w:r>
      <w:r w:rsidRPr="00937F19">
        <w:rPr>
          <w:lang w:val="es-ES"/>
        </w:rPr>
        <w:t xml:space="preserve"> </w:t>
      </w:r>
      <w:r w:rsidR="00B10165" w:rsidRPr="00937F19">
        <w:rPr>
          <w:lang w:val="es-ES"/>
        </w:rPr>
        <w:t xml:space="preserve">este medio no se considera </w:t>
      </w:r>
      <w:r w:rsidRPr="00937F19">
        <w:rPr>
          <w:lang w:val="es-ES"/>
        </w:rPr>
        <w:t>un medio procedente d</w:t>
      </w:r>
      <w:r w:rsidR="0007363E" w:rsidRPr="00937F19">
        <w:rPr>
          <w:lang w:val="es-ES"/>
        </w:rPr>
        <w:t>esd</w:t>
      </w:r>
      <w:r w:rsidRPr="00937F19">
        <w:rPr>
          <w:lang w:val="es-ES"/>
        </w:rPr>
        <w:t xml:space="preserve">e un punto de vista de </w:t>
      </w:r>
      <w:r w:rsidR="00B10165" w:rsidRPr="00937F19">
        <w:rPr>
          <w:lang w:val="es-ES"/>
        </w:rPr>
        <w:t xml:space="preserve">participación en </w:t>
      </w:r>
      <w:r w:rsidR="0007363E" w:rsidRPr="00937F19">
        <w:rPr>
          <w:lang w:val="es-ES"/>
        </w:rPr>
        <w:t>la e</w:t>
      </w:r>
      <w:r w:rsidR="00B10165" w:rsidRPr="00937F19">
        <w:rPr>
          <w:lang w:val="es-ES"/>
        </w:rPr>
        <w:t>valuación</w:t>
      </w:r>
      <w:r w:rsidRPr="00937F19">
        <w:rPr>
          <w:lang w:val="es-ES"/>
        </w:rPr>
        <w:t>.</w:t>
      </w:r>
    </w:p>
    <w:p w14:paraId="064839C7" w14:textId="77777777" w:rsidR="00B10165" w:rsidRPr="00937F19" w:rsidRDefault="00B10165" w:rsidP="00B10165">
      <w:pPr>
        <w:rPr>
          <w:lang w:val="es-ES"/>
        </w:rPr>
      </w:pPr>
    </w:p>
    <w:p w14:paraId="0F0241D0" w14:textId="77777777" w:rsidR="00B10165" w:rsidRPr="00937F19" w:rsidRDefault="00B10165" w:rsidP="00B10165">
      <w:pPr>
        <w:rPr>
          <w:lang w:val="es-ES"/>
        </w:rPr>
      </w:pPr>
    </w:p>
    <w:p w14:paraId="316B9861" w14:textId="77777777" w:rsidR="00B10165" w:rsidRPr="00937F19" w:rsidRDefault="00B10165" w:rsidP="00B10165">
      <w:pPr>
        <w:rPr>
          <w:rFonts w:ascii="Arial-BoldMT" w:hAnsi="Arial-BoldMT" w:cs="Arial-BoldMT"/>
          <w:b/>
          <w:bCs/>
          <w:color w:val="4675B7"/>
          <w:lang w:val="es-ES"/>
        </w:rPr>
      </w:pPr>
      <w:r w:rsidRPr="00937F19">
        <w:rPr>
          <w:rFonts w:ascii="Arial-BoldMT" w:hAnsi="Arial-BoldMT" w:cs="Arial-BoldMT"/>
          <w:b/>
          <w:bCs/>
          <w:color w:val="4675B7"/>
          <w:lang w:val="es-ES"/>
        </w:rPr>
        <w:t>3.5. Espacios físicos de participación.</w:t>
      </w:r>
    </w:p>
    <w:p w14:paraId="2659431E" w14:textId="77777777" w:rsidR="00B10165" w:rsidRPr="00937F19" w:rsidRDefault="00B10165" w:rsidP="00B10165">
      <w:pPr>
        <w:rPr>
          <w:rFonts w:ascii="Arial-BoldMT" w:hAnsi="Arial-BoldMT" w:cs="Arial-BoldMT"/>
          <w:b/>
          <w:bCs/>
          <w:color w:val="4675B7"/>
          <w:lang w:val="es-ES"/>
        </w:rPr>
      </w:pPr>
    </w:p>
    <w:p w14:paraId="691A43E0" w14:textId="218B14AD" w:rsidR="00EC0888" w:rsidRPr="00937F19" w:rsidRDefault="00162EB5" w:rsidP="00EC0888">
      <w:pPr>
        <w:rPr>
          <w:lang w:val="es-ES"/>
        </w:rPr>
      </w:pPr>
      <w:r w:rsidRPr="00937F19">
        <w:rPr>
          <w:lang w:val="es-ES"/>
        </w:rPr>
        <w:t xml:space="preserve">Propuesta </w:t>
      </w:r>
      <w:r w:rsidR="00056B8D" w:rsidRPr="00937F19">
        <w:rPr>
          <w:lang w:val="es-ES"/>
        </w:rPr>
        <w:t>aceptada</w:t>
      </w:r>
      <w:r w:rsidRPr="00937F19">
        <w:rPr>
          <w:lang w:val="es-ES"/>
        </w:rPr>
        <w:t xml:space="preserve"> parcialmente</w:t>
      </w:r>
      <w:r w:rsidR="00EC0888" w:rsidRPr="00937F19">
        <w:rPr>
          <w:lang w:val="es-ES"/>
        </w:rPr>
        <w:t>.</w:t>
      </w:r>
    </w:p>
    <w:p w14:paraId="274BC0DB" w14:textId="77777777" w:rsidR="00B10165" w:rsidRPr="00937F19" w:rsidRDefault="00B10165" w:rsidP="00B10165">
      <w:pPr>
        <w:rPr>
          <w:lang w:val="es-ES"/>
        </w:rPr>
      </w:pPr>
    </w:p>
    <w:p w14:paraId="18FD263C" w14:textId="4DCC372A" w:rsidR="003D65FD" w:rsidRPr="00937F19" w:rsidRDefault="00056B8D" w:rsidP="00B10165">
      <w:pPr>
        <w:rPr>
          <w:lang w:val="es-ES"/>
        </w:rPr>
      </w:pPr>
      <w:r w:rsidRPr="00937F19">
        <w:rPr>
          <w:lang w:val="es-ES"/>
        </w:rPr>
        <w:t xml:space="preserve">No se prevé el compromiso </w:t>
      </w:r>
      <w:r w:rsidR="0007363E" w:rsidRPr="00937F19">
        <w:rPr>
          <w:lang w:val="es-ES"/>
        </w:rPr>
        <w:t>de i</w:t>
      </w:r>
      <w:r w:rsidR="00162EB5" w:rsidRPr="00937F19">
        <w:rPr>
          <w:lang w:val="es-ES"/>
        </w:rPr>
        <w:t xml:space="preserve">ncluir </w:t>
      </w:r>
      <w:r w:rsidRPr="00937F19">
        <w:rPr>
          <w:lang w:val="es-ES"/>
        </w:rPr>
        <w:t xml:space="preserve">un proceso participativo </w:t>
      </w:r>
      <w:r w:rsidR="00162EB5" w:rsidRPr="00937F19">
        <w:rPr>
          <w:lang w:val="es-ES"/>
        </w:rPr>
        <w:t xml:space="preserve">asociado al </w:t>
      </w:r>
      <w:r w:rsidRPr="00937F19">
        <w:rPr>
          <w:lang w:val="es-ES"/>
        </w:rPr>
        <w:t>procedimiento</w:t>
      </w:r>
      <w:r w:rsidR="00162EB5" w:rsidRPr="00937F19">
        <w:rPr>
          <w:lang w:val="es-ES"/>
        </w:rPr>
        <w:t xml:space="preserve"> anual</w:t>
      </w:r>
      <w:r w:rsidRPr="00937F19">
        <w:rPr>
          <w:lang w:val="es-ES"/>
        </w:rPr>
        <w:t xml:space="preserve"> </w:t>
      </w:r>
      <w:r w:rsidR="0007363E" w:rsidRPr="00937F19">
        <w:rPr>
          <w:lang w:val="es-ES"/>
        </w:rPr>
        <w:t>de a</w:t>
      </w:r>
      <w:r w:rsidRPr="00937F19">
        <w:rPr>
          <w:lang w:val="es-ES"/>
        </w:rPr>
        <w:t>utoevaluación de las obligaciones de publicidad activa. No obstante,</w:t>
      </w:r>
      <w:r w:rsidR="00FE3B72" w:rsidRPr="00937F19">
        <w:rPr>
          <w:lang w:val="es-ES"/>
        </w:rPr>
        <w:t xml:space="preserve"> </w:t>
      </w:r>
      <w:r w:rsidR="00162EB5" w:rsidRPr="00937F19">
        <w:rPr>
          <w:lang w:val="es-ES"/>
        </w:rPr>
        <w:t xml:space="preserve">tal como se ha hecho en esta ocasión, se recurrirá eventualmente a la </w:t>
      </w:r>
      <w:r w:rsidRPr="00937F19">
        <w:rPr>
          <w:lang w:val="es-ES"/>
        </w:rPr>
        <w:t>consulta públi</w:t>
      </w:r>
      <w:r w:rsidR="00162EB5" w:rsidRPr="00937F19">
        <w:rPr>
          <w:lang w:val="es-ES"/>
        </w:rPr>
        <w:t xml:space="preserve">ca con sesiones presenciales como mecanismo de revisión y mejora. </w:t>
      </w:r>
    </w:p>
    <w:p w14:paraId="0AF230DE" w14:textId="77777777" w:rsidR="003D65FD" w:rsidRPr="00937F19" w:rsidRDefault="003D65FD" w:rsidP="00B10165">
      <w:pPr>
        <w:rPr>
          <w:lang w:val="es-ES"/>
        </w:rPr>
      </w:pPr>
    </w:p>
    <w:p w14:paraId="4006C8A2" w14:textId="77777777" w:rsidR="00B10165" w:rsidRPr="00937F19" w:rsidRDefault="00B10165" w:rsidP="00B10165">
      <w:pPr>
        <w:rPr>
          <w:lang w:val="es-ES"/>
        </w:rPr>
      </w:pPr>
    </w:p>
    <w:p w14:paraId="221B2428" w14:textId="6CC9E7C5" w:rsidR="00B10165" w:rsidRPr="00937F19" w:rsidRDefault="00B10165" w:rsidP="00B10165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675B7"/>
          <w:lang w:val="es-ES"/>
        </w:rPr>
      </w:pPr>
      <w:r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3.6. Información recogida a través </w:t>
      </w:r>
      <w:r w:rsidRPr="006B1387">
        <w:rPr>
          <w:rFonts w:ascii="Arial-BoldMT" w:hAnsi="Arial-BoldMT" w:cs="Arial-BoldMT"/>
          <w:b/>
          <w:bCs/>
          <w:color w:val="4675B7"/>
          <w:lang w:val="es-ES"/>
        </w:rPr>
        <w:t xml:space="preserve">de </w:t>
      </w:r>
      <w:r w:rsidRPr="006B1387">
        <w:rPr>
          <w:rFonts w:ascii="Arial-BoldMT" w:hAnsi="Arial-BoldMT" w:cs="Arial-BoldMT"/>
          <w:b/>
          <w:bCs/>
          <w:i/>
          <w:iCs/>
          <w:color w:val="4675B7"/>
          <w:lang w:val="es-ES"/>
        </w:rPr>
        <w:t>pop-ups</w:t>
      </w:r>
      <w:r w:rsidRPr="006B1387">
        <w:rPr>
          <w:rFonts w:ascii="Arial-BoldMT" w:hAnsi="Arial-BoldMT" w:cs="Arial-BoldMT"/>
          <w:b/>
          <w:bCs/>
          <w:color w:val="4675B7"/>
          <w:lang w:val="es-ES"/>
        </w:rPr>
        <w:t>.</w:t>
      </w:r>
    </w:p>
    <w:p w14:paraId="77F9C709" w14:textId="445593FD" w:rsidR="00B10165" w:rsidRPr="00937F19" w:rsidRDefault="00B10165" w:rsidP="00B10165">
      <w:pPr>
        <w:rPr>
          <w:lang w:val="es-ES"/>
        </w:rPr>
      </w:pPr>
    </w:p>
    <w:p w14:paraId="2FAAD266" w14:textId="6459B591" w:rsidR="00EC0888" w:rsidRPr="00937F19" w:rsidRDefault="00EC0888" w:rsidP="00EC0888">
      <w:pPr>
        <w:rPr>
          <w:lang w:val="es-ES"/>
        </w:rPr>
      </w:pPr>
      <w:r w:rsidRPr="00937F19">
        <w:rPr>
          <w:lang w:val="es-ES"/>
        </w:rPr>
        <w:t xml:space="preserve">Propuesta </w:t>
      </w:r>
      <w:r w:rsidR="00D655A7" w:rsidRPr="00937F19">
        <w:rPr>
          <w:lang w:val="es-ES"/>
        </w:rPr>
        <w:t>en estudio</w:t>
      </w:r>
      <w:r w:rsidRPr="00937F19">
        <w:rPr>
          <w:lang w:val="es-ES"/>
        </w:rPr>
        <w:t>.</w:t>
      </w:r>
    </w:p>
    <w:p w14:paraId="563B7B3B" w14:textId="2C32EC2A" w:rsidR="631AAB42" w:rsidRPr="00937F19" w:rsidRDefault="631AAB42" w:rsidP="631AAB42">
      <w:pPr>
        <w:rPr>
          <w:lang w:val="es-ES"/>
        </w:rPr>
      </w:pPr>
    </w:p>
    <w:p w14:paraId="6707E51D" w14:textId="58CE61DA" w:rsidR="00B10165" w:rsidRPr="00937F19" w:rsidRDefault="00B10165" w:rsidP="631AAB42">
      <w:pPr>
        <w:rPr>
          <w:lang w:val="es-ES"/>
        </w:rPr>
      </w:pPr>
      <w:r w:rsidRPr="00937F19">
        <w:rPr>
          <w:lang w:val="es-ES"/>
        </w:rPr>
        <w:t xml:space="preserve">El compromiso </w:t>
      </w:r>
      <w:r w:rsidR="6B5659DD" w:rsidRPr="00937F19">
        <w:rPr>
          <w:lang w:val="es-ES"/>
        </w:rPr>
        <w:t>s</w:t>
      </w:r>
      <w:r w:rsidRPr="00937F19">
        <w:rPr>
          <w:lang w:val="es-ES"/>
        </w:rPr>
        <w:t>e</w:t>
      </w:r>
      <w:r w:rsidR="016029DB" w:rsidRPr="00937F19">
        <w:rPr>
          <w:lang w:val="es-ES"/>
        </w:rPr>
        <w:t xml:space="preserve"> concreta </w:t>
      </w:r>
      <w:r w:rsidR="00FE3B72" w:rsidRPr="00937F19">
        <w:rPr>
          <w:lang w:val="es-ES"/>
        </w:rPr>
        <w:t xml:space="preserve">en </w:t>
      </w:r>
      <w:r w:rsidR="00C020AD">
        <w:rPr>
          <w:lang w:val="es-ES"/>
        </w:rPr>
        <w:t>valorar su</w:t>
      </w:r>
      <w:r w:rsidR="265E28E6" w:rsidRPr="00937F19">
        <w:rPr>
          <w:lang w:val="es-ES"/>
        </w:rPr>
        <w:t xml:space="preserve"> i</w:t>
      </w:r>
      <w:r w:rsidR="2411DD73" w:rsidRPr="00937F19">
        <w:rPr>
          <w:lang w:val="es-ES"/>
        </w:rPr>
        <w:t>nclusión en el Portal de la transparencia</w:t>
      </w:r>
      <w:r w:rsidR="265E28E6" w:rsidRPr="00937F19">
        <w:rPr>
          <w:lang w:val="es-ES"/>
        </w:rPr>
        <w:t xml:space="preserve"> dentro de </w:t>
      </w:r>
      <w:r w:rsidR="76CA7297" w:rsidRPr="00937F19">
        <w:rPr>
          <w:lang w:val="es-ES"/>
        </w:rPr>
        <w:t>l</w:t>
      </w:r>
      <w:r w:rsidR="0007363E" w:rsidRPr="00937F19">
        <w:rPr>
          <w:lang w:val="es-ES"/>
        </w:rPr>
        <w:t>a herr</w:t>
      </w:r>
      <w:r w:rsidR="76CA7297" w:rsidRPr="00937F19">
        <w:rPr>
          <w:lang w:val="es-ES"/>
        </w:rPr>
        <w:t>amienta tecnológica indicada en el compromiso de la propuesta 1.1</w:t>
      </w:r>
      <w:r w:rsidR="442486D6" w:rsidRPr="00937F19">
        <w:rPr>
          <w:lang w:val="es-ES"/>
        </w:rPr>
        <w:t xml:space="preserve">, que permita a cualquier persona </w:t>
      </w:r>
      <w:r w:rsidR="0007363E" w:rsidRPr="00937F19">
        <w:rPr>
          <w:lang w:val="es-ES"/>
        </w:rPr>
        <w:t>la e</w:t>
      </w:r>
      <w:r w:rsidR="442486D6" w:rsidRPr="00937F19">
        <w:rPr>
          <w:lang w:val="es-ES"/>
        </w:rPr>
        <w:t xml:space="preserve">valuación de su experiencia </w:t>
      </w:r>
      <w:r w:rsidR="0007363E" w:rsidRPr="00937F19">
        <w:rPr>
          <w:lang w:val="es-ES"/>
        </w:rPr>
        <w:t>de u</w:t>
      </w:r>
      <w:r w:rsidR="442486D6" w:rsidRPr="00937F19">
        <w:rPr>
          <w:lang w:val="es-ES"/>
        </w:rPr>
        <w:t>suario en relación con la información disponible.</w:t>
      </w:r>
    </w:p>
    <w:p w14:paraId="70E114D5" w14:textId="395D62FE" w:rsidR="631AAB42" w:rsidRPr="00937F19" w:rsidRDefault="631AAB42" w:rsidP="631AAB42">
      <w:pPr>
        <w:rPr>
          <w:lang w:val="es-ES"/>
        </w:rPr>
      </w:pPr>
    </w:p>
    <w:p w14:paraId="32558E64" w14:textId="759B5FB0" w:rsidR="000956A6" w:rsidRPr="00937F19" w:rsidRDefault="000956A6">
      <w:pPr>
        <w:rPr>
          <w:b/>
          <w:lang w:val="es-ES"/>
        </w:rPr>
      </w:pPr>
    </w:p>
    <w:p w14:paraId="021837E8" w14:textId="2553CD79" w:rsidR="00B10165" w:rsidRPr="00937F19" w:rsidRDefault="00B10165" w:rsidP="00B10165">
      <w:pPr>
        <w:rPr>
          <w:rFonts w:ascii="Arial-BoldMT" w:hAnsi="Arial-BoldMT" w:cs="Arial-BoldMT"/>
          <w:b/>
          <w:bCs/>
          <w:color w:val="4675B7"/>
          <w:lang w:val="es-ES"/>
        </w:rPr>
      </w:pPr>
      <w:r w:rsidRPr="00937F19">
        <w:rPr>
          <w:rFonts w:ascii="Arial-BoldMT" w:hAnsi="Arial-BoldMT" w:cs="Arial-BoldMT"/>
          <w:b/>
          <w:bCs/>
          <w:color w:val="4675B7"/>
          <w:lang w:val="es-ES"/>
        </w:rPr>
        <w:t>3.7. Dejar un campo abierto para recoger percepciones ciudadanas</w:t>
      </w:r>
      <w:r w:rsidR="001515C6" w:rsidRPr="00937F19">
        <w:rPr>
          <w:rFonts w:ascii="Arial-BoldMT" w:hAnsi="Arial-BoldMT" w:cs="Arial-BoldMT"/>
          <w:b/>
          <w:bCs/>
          <w:color w:val="4675B7"/>
          <w:lang w:val="es-ES"/>
        </w:rPr>
        <w:t>.</w:t>
      </w:r>
    </w:p>
    <w:p w14:paraId="5345A4CB" w14:textId="673BFAAA" w:rsidR="000956A6" w:rsidRPr="00937F19" w:rsidRDefault="000956A6">
      <w:pPr>
        <w:rPr>
          <w:b/>
          <w:lang w:val="es-ES"/>
        </w:rPr>
      </w:pPr>
    </w:p>
    <w:p w14:paraId="2890E351" w14:textId="77777777" w:rsidR="00D655A7" w:rsidRPr="00937F19" w:rsidRDefault="00D655A7" w:rsidP="00D655A7">
      <w:pPr>
        <w:rPr>
          <w:lang w:val="es-ES"/>
        </w:rPr>
      </w:pPr>
      <w:r w:rsidRPr="00937F19">
        <w:rPr>
          <w:lang w:val="es-ES"/>
        </w:rPr>
        <w:t>Propuesta en estudio.</w:t>
      </w:r>
    </w:p>
    <w:p w14:paraId="2A7D66E6" w14:textId="2DFB77C4" w:rsidR="00B10165" w:rsidRPr="00937F19" w:rsidRDefault="00B10165">
      <w:pPr>
        <w:rPr>
          <w:lang w:val="es-ES"/>
        </w:rPr>
      </w:pPr>
    </w:p>
    <w:p w14:paraId="107049FE" w14:textId="07715A1F" w:rsidR="00162EB5" w:rsidRPr="00937F19" w:rsidRDefault="00162EB5" w:rsidP="00162EB5">
      <w:pPr>
        <w:rPr>
          <w:lang w:val="es-ES"/>
        </w:rPr>
      </w:pPr>
      <w:r w:rsidRPr="00937F19">
        <w:rPr>
          <w:lang w:val="es-ES"/>
        </w:rPr>
        <w:t xml:space="preserve">En el Portal de la transparencia hay un apartado de </w:t>
      </w:r>
      <w:r w:rsidR="001515C6" w:rsidRPr="00937F19">
        <w:rPr>
          <w:lang w:val="es-ES"/>
        </w:rPr>
        <w:t>c</w:t>
      </w:r>
      <w:r w:rsidRPr="00937F19">
        <w:rPr>
          <w:lang w:val="es-ES"/>
        </w:rPr>
        <w:t xml:space="preserve">ontacto, donde </w:t>
      </w:r>
      <w:r w:rsidR="0007363E" w:rsidRPr="00937F19">
        <w:rPr>
          <w:lang w:val="es-ES"/>
        </w:rPr>
        <w:t xml:space="preserve">se </w:t>
      </w:r>
      <w:r w:rsidRPr="00937F19">
        <w:rPr>
          <w:lang w:val="es-ES"/>
        </w:rPr>
        <w:t>accede, entre otros, al buzón de contacto de transparencia y participación, que permite recoger las percepciones ciudadanas. No obstante,</w:t>
      </w:r>
      <w:r w:rsidR="001515C6" w:rsidRPr="00937F19">
        <w:rPr>
          <w:lang w:val="es-ES"/>
        </w:rPr>
        <w:t xml:space="preserve"> se valorará incluirlo</w:t>
      </w:r>
      <w:r w:rsidRPr="00937F19">
        <w:rPr>
          <w:lang w:val="es-ES"/>
        </w:rPr>
        <w:t xml:space="preserve"> directamente dentro de l</w:t>
      </w:r>
      <w:r w:rsidR="0007363E" w:rsidRPr="00937F19">
        <w:rPr>
          <w:lang w:val="es-ES"/>
        </w:rPr>
        <w:t>a herr</w:t>
      </w:r>
      <w:r w:rsidRPr="00937F19">
        <w:rPr>
          <w:lang w:val="es-ES"/>
        </w:rPr>
        <w:t xml:space="preserve">amienta tecnológica indicada en el compromiso de la propuesta 1.1. </w:t>
      </w:r>
    </w:p>
    <w:p w14:paraId="232E631C" w14:textId="77777777" w:rsidR="00162EB5" w:rsidRPr="00937F19" w:rsidRDefault="00162EB5">
      <w:pPr>
        <w:rPr>
          <w:lang w:val="es-ES"/>
        </w:rPr>
      </w:pPr>
    </w:p>
    <w:p w14:paraId="0517D399" w14:textId="7E1D55B1" w:rsidR="00B10165" w:rsidRPr="00937F19" w:rsidRDefault="00B10165">
      <w:pPr>
        <w:rPr>
          <w:b/>
          <w:lang w:val="es-ES"/>
        </w:rPr>
      </w:pPr>
    </w:p>
    <w:p w14:paraId="6D457BC0" w14:textId="1C3EF448" w:rsidR="00B10165" w:rsidRPr="00937F19" w:rsidRDefault="00B10165" w:rsidP="00B10165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675B7"/>
          <w:lang w:val="es-ES"/>
        </w:rPr>
      </w:pPr>
      <w:r w:rsidRPr="00937F19">
        <w:rPr>
          <w:rFonts w:ascii="Arial-BoldMT" w:hAnsi="Arial-BoldMT" w:cs="Arial-BoldMT"/>
          <w:b/>
          <w:bCs/>
          <w:color w:val="4675B7"/>
          <w:lang w:val="es-ES"/>
        </w:rPr>
        <w:t>3.8. Reducir los tecnicismos en el lenguaje de las preguntas</w:t>
      </w:r>
      <w:r w:rsidR="001515C6" w:rsidRPr="00937F19">
        <w:rPr>
          <w:rFonts w:ascii="Arial-BoldMT" w:hAnsi="Arial-BoldMT" w:cs="Arial-BoldMT"/>
          <w:b/>
          <w:bCs/>
          <w:color w:val="4675B7"/>
          <w:lang w:val="es-ES"/>
        </w:rPr>
        <w:t>.</w:t>
      </w:r>
    </w:p>
    <w:p w14:paraId="466D6195" w14:textId="77777777" w:rsidR="00B10165" w:rsidRPr="00937F19" w:rsidRDefault="00B10165">
      <w:pPr>
        <w:rPr>
          <w:b/>
          <w:lang w:val="es-ES"/>
        </w:rPr>
      </w:pPr>
    </w:p>
    <w:p w14:paraId="3B82EB7D" w14:textId="77777777" w:rsidR="00D655A7" w:rsidRPr="00937F19" w:rsidRDefault="00D655A7" w:rsidP="00D655A7">
      <w:pPr>
        <w:rPr>
          <w:lang w:val="es-ES"/>
        </w:rPr>
      </w:pPr>
      <w:r w:rsidRPr="00937F19">
        <w:rPr>
          <w:lang w:val="es-ES"/>
        </w:rPr>
        <w:t>Propuesta en estudio.</w:t>
      </w:r>
    </w:p>
    <w:p w14:paraId="0DD1480D" w14:textId="30C5CBCD" w:rsidR="00B10165" w:rsidRPr="00937F19" w:rsidRDefault="00B10165">
      <w:pPr>
        <w:rPr>
          <w:lang w:val="es-ES"/>
        </w:rPr>
      </w:pPr>
    </w:p>
    <w:p w14:paraId="518AC0F8" w14:textId="490DE9BC" w:rsidR="00B10165" w:rsidRPr="00937F19" w:rsidRDefault="003E4988" w:rsidP="00B10165">
      <w:pPr>
        <w:rPr>
          <w:lang w:val="es-ES"/>
        </w:rPr>
      </w:pPr>
      <w:r w:rsidRPr="00937F19">
        <w:rPr>
          <w:lang w:val="es-ES"/>
        </w:rPr>
        <w:t xml:space="preserve">En caso de que </w:t>
      </w:r>
      <w:r w:rsidR="0007363E" w:rsidRPr="00937F19">
        <w:rPr>
          <w:lang w:val="es-ES"/>
        </w:rPr>
        <w:t>se a</w:t>
      </w:r>
      <w:r w:rsidRPr="00937F19">
        <w:rPr>
          <w:lang w:val="es-ES"/>
        </w:rPr>
        <w:t xml:space="preserve">cabe implementado en el Portal de la transparencia </w:t>
      </w:r>
      <w:r w:rsidR="001204E1">
        <w:rPr>
          <w:lang w:val="es-ES"/>
        </w:rPr>
        <w:t xml:space="preserve">lo </w:t>
      </w:r>
      <w:r w:rsidRPr="00937F19">
        <w:rPr>
          <w:lang w:val="es-ES"/>
        </w:rPr>
        <w:t xml:space="preserve">mencionado en la propuesta 1.1, es decir, poder participar y hacer </w:t>
      </w:r>
      <w:r w:rsidR="0007363E" w:rsidRPr="00937F19">
        <w:rPr>
          <w:lang w:val="es-ES"/>
        </w:rPr>
        <w:t>la e</w:t>
      </w:r>
      <w:r w:rsidRPr="00937F19">
        <w:rPr>
          <w:lang w:val="es-ES"/>
        </w:rPr>
        <w:t xml:space="preserve">valuación, tanto en las preguntas abiertas como en el cuestionario </w:t>
      </w:r>
      <w:r w:rsidR="0007363E" w:rsidRPr="00937F19">
        <w:rPr>
          <w:lang w:val="es-ES"/>
        </w:rPr>
        <w:t>de e</w:t>
      </w:r>
      <w:r w:rsidRPr="00937F19">
        <w:rPr>
          <w:lang w:val="es-ES"/>
        </w:rPr>
        <w:t xml:space="preserve">valuación, el compromiso </w:t>
      </w:r>
      <w:r w:rsidR="00B10165" w:rsidRPr="00937F19">
        <w:rPr>
          <w:lang w:val="es-ES"/>
        </w:rPr>
        <w:t xml:space="preserve">es hacerlo con un lenguaje </w:t>
      </w:r>
      <w:r w:rsidRPr="00937F19">
        <w:rPr>
          <w:lang w:val="es-ES"/>
        </w:rPr>
        <w:lastRenderedPageBreak/>
        <w:t xml:space="preserve">sencillo y </w:t>
      </w:r>
      <w:r w:rsidR="00B10165" w:rsidRPr="00937F19">
        <w:rPr>
          <w:lang w:val="es-ES"/>
        </w:rPr>
        <w:t>comprensible para todo el mundo</w:t>
      </w:r>
      <w:r w:rsidRPr="00937F19">
        <w:rPr>
          <w:lang w:val="es-ES"/>
        </w:rPr>
        <w:t>. En este sentido</w:t>
      </w:r>
      <w:r w:rsidR="00B10165" w:rsidRPr="00937F19">
        <w:rPr>
          <w:lang w:val="es-ES"/>
        </w:rPr>
        <w:t xml:space="preserve">, la Dirección General </w:t>
      </w:r>
      <w:r w:rsidR="0007363E" w:rsidRPr="00937F19">
        <w:rPr>
          <w:lang w:val="es-ES"/>
        </w:rPr>
        <w:t>de A</w:t>
      </w:r>
      <w:r w:rsidR="00B10165" w:rsidRPr="00937F19">
        <w:rPr>
          <w:lang w:val="es-ES"/>
        </w:rPr>
        <w:t>tención Ciudadana</w:t>
      </w:r>
      <w:r w:rsidR="004F0CED" w:rsidRPr="00937F19">
        <w:rPr>
          <w:lang w:val="es-ES"/>
        </w:rPr>
        <w:t xml:space="preserve"> lidera e impulsa las políticas </w:t>
      </w:r>
      <w:r w:rsidR="0007363E" w:rsidRPr="00937F19">
        <w:rPr>
          <w:lang w:val="es-ES"/>
        </w:rPr>
        <w:t>de a</w:t>
      </w:r>
      <w:r w:rsidR="004F0CED" w:rsidRPr="00937F19">
        <w:rPr>
          <w:lang w:val="es-ES"/>
        </w:rPr>
        <w:t xml:space="preserve">ccesibilidad web y del </w:t>
      </w:r>
      <w:r w:rsidRPr="00937F19">
        <w:rPr>
          <w:lang w:val="es-ES"/>
        </w:rPr>
        <w:t>uso d</w:t>
      </w:r>
      <w:r w:rsidR="47AD2225" w:rsidRPr="00937F19">
        <w:rPr>
          <w:lang w:val="es-ES"/>
        </w:rPr>
        <w:t xml:space="preserve">e </w:t>
      </w:r>
      <w:r w:rsidRPr="00937F19">
        <w:rPr>
          <w:lang w:val="es-ES"/>
        </w:rPr>
        <w:t>lenguaje</w:t>
      </w:r>
      <w:r w:rsidR="225DB941" w:rsidRPr="00937F19">
        <w:rPr>
          <w:lang w:val="es-ES"/>
        </w:rPr>
        <w:t xml:space="preserve"> fácil</w:t>
      </w:r>
      <w:r w:rsidR="004F0CED" w:rsidRPr="00937F19">
        <w:rPr>
          <w:lang w:val="es-ES"/>
        </w:rPr>
        <w:t xml:space="preserve"> aplicables en la comunicación corporativa de la </w:t>
      </w:r>
      <w:r w:rsidR="004F0CED" w:rsidRPr="001204E1">
        <w:rPr>
          <w:lang w:val="es-ES"/>
        </w:rPr>
        <w:t>Generalitat de Catalunya.</w:t>
      </w:r>
      <w:r w:rsidR="00B10165" w:rsidRPr="001204E1">
        <w:rPr>
          <w:lang w:val="es-ES"/>
        </w:rPr>
        <w:t xml:space="preserve"> </w:t>
      </w:r>
    </w:p>
    <w:p w14:paraId="7BA222C9" w14:textId="77777777" w:rsidR="00B10165" w:rsidRPr="00937F19" w:rsidRDefault="00B10165" w:rsidP="00B10165">
      <w:pPr>
        <w:rPr>
          <w:b/>
          <w:lang w:val="es-ES"/>
        </w:rPr>
      </w:pPr>
    </w:p>
    <w:p w14:paraId="6E01F445" w14:textId="504FCEEE" w:rsidR="000956A6" w:rsidRPr="00937F19" w:rsidRDefault="000956A6">
      <w:pPr>
        <w:rPr>
          <w:b/>
          <w:lang w:val="es-ES"/>
        </w:rPr>
      </w:pPr>
    </w:p>
    <w:p w14:paraId="49C0C9F6" w14:textId="71A9D616" w:rsidR="00B10165" w:rsidRPr="00937F19" w:rsidRDefault="00B10165" w:rsidP="00B10165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675B7"/>
          <w:lang w:val="es-ES"/>
        </w:rPr>
      </w:pPr>
      <w:r w:rsidRPr="00937F19">
        <w:rPr>
          <w:rFonts w:ascii="Arial-BoldMT" w:hAnsi="Arial-BoldMT" w:cs="Arial-BoldMT"/>
          <w:b/>
          <w:bCs/>
          <w:color w:val="4675B7"/>
          <w:lang w:val="es-ES"/>
        </w:rPr>
        <w:t>3.9. Valorar y escoger entre las posibilidades de respuesta (personalizada, generalista,</w:t>
      </w:r>
      <w:r w:rsidR="00724081"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 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>etc.)</w:t>
      </w:r>
      <w:r w:rsidR="001515C6" w:rsidRPr="00937F19">
        <w:rPr>
          <w:rFonts w:ascii="Arial-BoldMT" w:hAnsi="Arial-BoldMT" w:cs="Arial-BoldMT"/>
          <w:b/>
          <w:bCs/>
          <w:color w:val="4675B7"/>
          <w:lang w:val="es-ES"/>
        </w:rPr>
        <w:t>.</w:t>
      </w:r>
    </w:p>
    <w:p w14:paraId="20C266E4" w14:textId="0410C92C" w:rsidR="00B10165" w:rsidRPr="00937F19" w:rsidRDefault="00B10165">
      <w:pPr>
        <w:rPr>
          <w:b/>
          <w:lang w:val="es-ES"/>
        </w:rPr>
      </w:pPr>
    </w:p>
    <w:p w14:paraId="40F614A6" w14:textId="77777777" w:rsidR="00D655A7" w:rsidRPr="00937F19" w:rsidRDefault="00D655A7" w:rsidP="00D655A7">
      <w:pPr>
        <w:rPr>
          <w:lang w:val="es-ES"/>
        </w:rPr>
      </w:pPr>
      <w:r w:rsidRPr="00937F19">
        <w:rPr>
          <w:lang w:val="es-ES"/>
        </w:rPr>
        <w:t>Propuesta en estudio.</w:t>
      </w:r>
    </w:p>
    <w:p w14:paraId="67975C4D" w14:textId="54722704" w:rsidR="631AAB42" w:rsidRPr="00937F19" w:rsidRDefault="631AAB42" w:rsidP="631AAB42">
      <w:pPr>
        <w:rPr>
          <w:lang w:val="es-ES"/>
        </w:rPr>
      </w:pPr>
    </w:p>
    <w:p w14:paraId="3DE4164B" w14:textId="1897891D" w:rsidR="008219A8" w:rsidRPr="00937F19" w:rsidRDefault="008219A8" w:rsidP="00B10165">
      <w:pPr>
        <w:rPr>
          <w:lang w:val="es-ES"/>
        </w:rPr>
      </w:pPr>
      <w:r w:rsidRPr="00937F19">
        <w:rPr>
          <w:lang w:val="es-ES"/>
        </w:rPr>
        <w:t xml:space="preserve">El compromiso es valorar las propuestas, observaciones y sugerencias que se puedan hacer mediante el Portal de la transparencia sobre </w:t>
      </w:r>
      <w:r w:rsidR="0007363E" w:rsidRPr="00937F19">
        <w:rPr>
          <w:lang w:val="es-ES"/>
        </w:rPr>
        <w:t>la e</w:t>
      </w:r>
      <w:r w:rsidRPr="00937F19">
        <w:rPr>
          <w:lang w:val="es-ES"/>
        </w:rPr>
        <w:t>valuación de las obligaciones de transparencia, y dar</w:t>
      </w:r>
      <w:r w:rsidR="004F18AF">
        <w:rPr>
          <w:lang w:val="es-ES"/>
        </w:rPr>
        <w:t>les</w:t>
      </w:r>
      <w:r w:rsidRPr="00937F19">
        <w:rPr>
          <w:lang w:val="es-ES"/>
        </w:rPr>
        <w:t xml:space="preserve"> respuesta. Es</w:t>
      </w:r>
      <w:r w:rsidR="004F18AF">
        <w:rPr>
          <w:lang w:val="es-ES"/>
        </w:rPr>
        <w:t>t</w:t>
      </w:r>
      <w:r w:rsidRPr="00937F19">
        <w:rPr>
          <w:lang w:val="es-ES"/>
        </w:rPr>
        <w:t>o</w:t>
      </w:r>
      <w:r w:rsidR="005621B5" w:rsidRPr="00937F19">
        <w:rPr>
          <w:lang w:val="es-ES"/>
        </w:rPr>
        <w:t xml:space="preserve"> queda</w:t>
      </w:r>
      <w:r w:rsidRPr="00937F19">
        <w:rPr>
          <w:lang w:val="es-ES"/>
        </w:rPr>
        <w:t xml:space="preserve"> </w:t>
      </w:r>
      <w:r w:rsidR="3B06AB68" w:rsidRPr="00937F19">
        <w:rPr>
          <w:lang w:val="es-ES"/>
        </w:rPr>
        <w:t xml:space="preserve">vinculado </w:t>
      </w:r>
      <w:r w:rsidRPr="00937F19">
        <w:rPr>
          <w:lang w:val="es-ES"/>
        </w:rPr>
        <w:t xml:space="preserve">a la implementación </w:t>
      </w:r>
      <w:r w:rsidR="0007363E" w:rsidRPr="00937F19">
        <w:rPr>
          <w:lang w:val="es-ES"/>
        </w:rPr>
        <w:t xml:space="preserve">de </w:t>
      </w:r>
      <w:r w:rsidRPr="00937F19">
        <w:rPr>
          <w:lang w:val="es-ES"/>
        </w:rPr>
        <w:t>esta funcionalidad en el Portal</w:t>
      </w:r>
      <w:r w:rsidR="0173CDD2" w:rsidRPr="00937F19">
        <w:rPr>
          <w:lang w:val="es-ES"/>
        </w:rPr>
        <w:t xml:space="preserve"> según </w:t>
      </w:r>
      <w:r w:rsidR="5021237B" w:rsidRPr="00937F19">
        <w:rPr>
          <w:lang w:val="es-ES"/>
        </w:rPr>
        <w:t>el compromiso indicado en la propuesta 1.1</w:t>
      </w:r>
      <w:r w:rsidRPr="00937F19">
        <w:rPr>
          <w:lang w:val="es-ES"/>
        </w:rPr>
        <w:t xml:space="preserve">. </w:t>
      </w:r>
    </w:p>
    <w:p w14:paraId="69D61DF5" w14:textId="77777777" w:rsidR="008219A8" w:rsidRPr="00937F19" w:rsidRDefault="008219A8" w:rsidP="00B10165">
      <w:pPr>
        <w:rPr>
          <w:lang w:val="es-ES"/>
        </w:rPr>
      </w:pPr>
    </w:p>
    <w:p w14:paraId="6B9224C7" w14:textId="35384991" w:rsidR="00B10165" w:rsidRPr="00937F19" w:rsidRDefault="008219A8" w:rsidP="00B10165">
      <w:pPr>
        <w:rPr>
          <w:lang w:val="es-ES"/>
        </w:rPr>
      </w:pPr>
      <w:r w:rsidRPr="001204E1">
        <w:rPr>
          <w:lang w:val="es-ES"/>
        </w:rPr>
        <w:t>Las respuestas dadas a la ciudadanía pueden ser</w:t>
      </w:r>
      <w:r w:rsidRPr="001204E1">
        <w:rPr>
          <w:vanish/>
          <w:lang w:val="es-ES"/>
        </w:rPr>
        <w:t>&lt;A[ser|estar]&gt;</w:t>
      </w:r>
      <w:r w:rsidRPr="001204E1">
        <w:rPr>
          <w:lang w:val="es-ES"/>
        </w:rPr>
        <w:t xml:space="preserve"> genéricas o individualizadas, según </w:t>
      </w:r>
      <w:r w:rsidRPr="00937F19">
        <w:rPr>
          <w:lang w:val="es-ES"/>
        </w:rPr>
        <w:t>resulte más adecuado</w:t>
      </w:r>
      <w:r w:rsidR="005621B5" w:rsidRPr="00937F19">
        <w:rPr>
          <w:lang w:val="es-ES"/>
        </w:rPr>
        <w:t xml:space="preserve"> y se valore en cada caso</w:t>
      </w:r>
      <w:r w:rsidRPr="00937F19">
        <w:rPr>
          <w:lang w:val="es-ES"/>
        </w:rPr>
        <w:t xml:space="preserve">. </w:t>
      </w:r>
    </w:p>
    <w:p w14:paraId="0A51F1B7" w14:textId="77777777" w:rsidR="00B10165" w:rsidRPr="00937F19" w:rsidRDefault="00B10165" w:rsidP="00B10165">
      <w:pPr>
        <w:rPr>
          <w:b/>
          <w:lang w:val="es-ES"/>
        </w:rPr>
      </w:pPr>
    </w:p>
    <w:p w14:paraId="1E6E7BD6" w14:textId="6178F998" w:rsidR="009B2AEA" w:rsidRPr="00937F19" w:rsidRDefault="009B2AEA">
      <w:pPr>
        <w:rPr>
          <w:b/>
          <w:lang w:val="es-ES"/>
        </w:rPr>
      </w:pPr>
    </w:p>
    <w:p w14:paraId="2BC4931C" w14:textId="2FF059A3" w:rsidR="001E1072" w:rsidRPr="00937F19" w:rsidRDefault="001E1072" w:rsidP="001E10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675B7"/>
          <w:lang w:val="es-ES"/>
        </w:rPr>
      </w:pPr>
      <w:r w:rsidRPr="00937F19">
        <w:rPr>
          <w:rFonts w:ascii="Arial-BoldMT" w:hAnsi="Arial-BoldMT" w:cs="Arial-BoldMT"/>
          <w:b/>
          <w:bCs/>
          <w:color w:val="4675B7"/>
          <w:lang w:val="es-ES"/>
        </w:rPr>
        <w:t>3.10. Reducir los tecnicismos en el lenguaje de las respuestas</w:t>
      </w:r>
      <w:r w:rsidR="001515C6" w:rsidRPr="00937F19">
        <w:rPr>
          <w:rFonts w:ascii="Arial-BoldMT" w:hAnsi="Arial-BoldMT" w:cs="Arial-BoldMT"/>
          <w:b/>
          <w:bCs/>
          <w:color w:val="4675B7"/>
          <w:lang w:val="es-ES"/>
        </w:rPr>
        <w:t>.</w:t>
      </w:r>
    </w:p>
    <w:p w14:paraId="790C2856" w14:textId="2F4C73C3" w:rsidR="001E1072" w:rsidRPr="00937F19" w:rsidRDefault="001E1072">
      <w:pPr>
        <w:rPr>
          <w:b/>
          <w:lang w:val="es-ES"/>
        </w:rPr>
      </w:pPr>
    </w:p>
    <w:p w14:paraId="31F9386A" w14:textId="77777777" w:rsidR="00D655A7" w:rsidRPr="00937F19" w:rsidRDefault="00D655A7" w:rsidP="00D655A7">
      <w:pPr>
        <w:rPr>
          <w:lang w:val="es-ES"/>
        </w:rPr>
      </w:pPr>
      <w:r w:rsidRPr="00937F19">
        <w:rPr>
          <w:lang w:val="es-ES"/>
        </w:rPr>
        <w:t>Propuesta en estudio.</w:t>
      </w:r>
    </w:p>
    <w:p w14:paraId="6FB341E4" w14:textId="4AF3CA21" w:rsidR="001E1072" w:rsidRPr="00937F19" w:rsidRDefault="001E1072">
      <w:pPr>
        <w:rPr>
          <w:lang w:val="es-ES"/>
        </w:rPr>
      </w:pPr>
    </w:p>
    <w:p w14:paraId="059E2909" w14:textId="1690D1F5" w:rsidR="001E1072" w:rsidRPr="00937F19" w:rsidRDefault="001E1072">
      <w:pPr>
        <w:rPr>
          <w:b/>
          <w:lang w:val="es-ES"/>
        </w:rPr>
      </w:pPr>
      <w:r w:rsidRPr="00937F19">
        <w:rPr>
          <w:lang w:val="es-ES"/>
        </w:rPr>
        <w:t xml:space="preserve">El compromiso, en la </w:t>
      </w:r>
      <w:r w:rsidR="006B0456" w:rsidRPr="00937F19">
        <w:rPr>
          <w:lang w:val="es-ES"/>
        </w:rPr>
        <w:t>misma línea apuntada en la propuesta 3.8 para las preguntas</w:t>
      </w:r>
      <w:r w:rsidRPr="00937F19">
        <w:rPr>
          <w:lang w:val="es-ES"/>
        </w:rPr>
        <w:t>, es dar respuestas claras y comprensibles, en un lenguaje sencillo alejado de tecnicismos.</w:t>
      </w:r>
    </w:p>
    <w:p w14:paraId="27E8DF20" w14:textId="77777777" w:rsidR="001E1072" w:rsidRPr="00937F19" w:rsidRDefault="001E1072">
      <w:pPr>
        <w:rPr>
          <w:b/>
          <w:lang w:val="es-ES"/>
        </w:rPr>
      </w:pPr>
    </w:p>
    <w:p w14:paraId="02B5B6E8" w14:textId="1AFB5843" w:rsidR="009B2AEA" w:rsidRPr="00937F19" w:rsidRDefault="009B2AEA">
      <w:pPr>
        <w:rPr>
          <w:b/>
          <w:lang w:val="es-ES"/>
        </w:rPr>
      </w:pPr>
    </w:p>
    <w:p w14:paraId="450E128C" w14:textId="67547B8B" w:rsidR="001E1072" w:rsidRPr="00937F19" w:rsidRDefault="001E1072" w:rsidP="001E10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675B7"/>
          <w:lang w:val="es-ES"/>
        </w:rPr>
      </w:pPr>
      <w:r w:rsidRPr="00937F19">
        <w:rPr>
          <w:rFonts w:ascii="Arial-BoldMT" w:hAnsi="Arial-BoldMT" w:cs="Arial-BoldMT"/>
          <w:b/>
          <w:bCs/>
          <w:color w:val="4675B7"/>
          <w:lang w:val="es-ES"/>
        </w:rPr>
        <w:t>3.11. Mejorar el portal de transparencia para hacerlo más accesible y participativo, tanto</w:t>
      </w:r>
      <w:r w:rsidR="00724081"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 </w:t>
      </w:r>
      <w:r w:rsidR="001204E1" w:rsidRPr="00937F19">
        <w:rPr>
          <w:rFonts w:ascii="Arial-BoldMT" w:hAnsi="Arial-BoldMT" w:cs="Arial-BoldMT"/>
          <w:b/>
          <w:bCs/>
          <w:color w:val="4675B7"/>
          <w:lang w:val="es-ES"/>
        </w:rPr>
        <w:t>para la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 ciudadanía como pa</w:t>
      </w:r>
      <w:r w:rsidR="001515C6" w:rsidRPr="00937F19">
        <w:rPr>
          <w:rFonts w:ascii="Arial-BoldMT" w:hAnsi="Arial-BoldMT" w:cs="Arial-BoldMT"/>
          <w:b/>
          <w:bCs/>
          <w:color w:val="4675B7"/>
          <w:lang w:val="es-ES"/>
        </w:rPr>
        <w:t>r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 xml:space="preserve">a el personal de </w:t>
      </w:r>
      <w:r w:rsidR="0007363E" w:rsidRPr="00937F19">
        <w:rPr>
          <w:rFonts w:ascii="Arial-BoldMT" w:hAnsi="Arial-BoldMT" w:cs="Arial-BoldMT"/>
          <w:b/>
          <w:bCs/>
          <w:color w:val="4675B7"/>
          <w:lang w:val="es-ES"/>
        </w:rPr>
        <w:t>la A</w:t>
      </w:r>
      <w:r w:rsidRPr="00937F19">
        <w:rPr>
          <w:rFonts w:ascii="Arial-BoldMT" w:hAnsi="Arial-BoldMT" w:cs="Arial-BoldMT"/>
          <w:b/>
          <w:bCs/>
          <w:color w:val="4675B7"/>
          <w:lang w:val="es-ES"/>
        </w:rPr>
        <w:t>dministración.</w:t>
      </w:r>
    </w:p>
    <w:p w14:paraId="3775B810" w14:textId="47EA5A81" w:rsidR="001E1072" w:rsidRPr="00937F19" w:rsidRDefault="001E1072">
      <w:pPr>
        <w:rPr>
          <w:b/>
          <w:lang w:val="es-ES"/>
        </w:rPr>
      </w:pPr>
    </w:p>
    <w:p w14:paraId="73BC99B6" w14:textId="335128AA" w:rsidR="00EC0888" w:rsidRPr="00937F19" w:rsidRDefault="00EC0888" w:rsidP="00EC0888">
      <w:pPr>
        <w:rPr>
          <w:lang w:val="es-ES"/>
        </w:rPr>
      </w:pPr>
      <w:r w:rsidRPr="00937F19">
        <w:rPr>
          <w:lang w:val="es-ES"/>
        </w:rPr>
        <w:t xml:space="preserve">Propuesta </w:t>
      </w:r>
      <w:r w:rsidR="00D655A7" w:rsidRPr="00937F19">
        <w:rPr>
          <w:lang w:val="es-ES"/>
        </w:rPr>
        <w:t>en estudio</w:t>
      </w:r>
      <w:r w:rsidRPr="00937F19">
        <w:rPr>
          <w:lang w:val="es-ES"/>
        </w:rPr>
        <w:t>.</w:t>
      </w:r>
    </w:p>
    <w:p w14:paraId="0EA51F75" w14:textId="6FB492E8" w:rsidR="001E1072" w:rsidRPr="00937F19" w:rsidRDefault="001E1072">
      <w:pPr>
        <w:rPr>
          <w:lang w:val="es-ES"/>
        </w:rPr>
      </w:pPr>
    </w:p>
    <w:p w14:paraId="7D74D274" w14:textId="12C0A664" w:rsidR="001E1072" w:rsidRPr="00937F19" w:rsidRDefault="001E1072" w:rsidP="631AAB42">
      <w:pPr>
        <w:rPr>
          <w:b/>
          <w:bCs/>
          <w:lang w:val="es-ES"/>
        </w:rPr>
      </w:pPr>
      <w:r w:rsidRPr="00937F19">
        <w:rPr>
          <w:rFonts w:eastAsia="Arial" w:cs="Arial"/>
          <w:lang w:val="es-ES"/>
        </w:rPr>
        <w:t>Esta propue</w:t>
      </w:r>
      <w:r w:rsidR="008D22FF" w:rsidRPr="00937F19">
        <w:rPr>
          <w:rFonts w:eastAsia="Arial" w:cs="Arial"/>
          <w:lang w:val="es-ES"/>
        </w:rPr>
        <w:t>sta está relacionada con las anteriores</w:t>
      </w:r>
      <w:r w:rsidR="00834D68" w:rsidRPr="00937F19">
        <w:rPr>
          <w:rFonts w:eastAsia="Arial" w:cs="Arial"/>
          <w:lang w:val="es-ES"/>
        </w:rPr>
        <w:t>,</w:t>
      </w:r>
      <w:r w:rsidRPr="00937F19">
        <w:rPr>
          <w:rFonts w:eastAsia="Arial" w:cs="Arial"/>
          <w:lang w:val="es-ES"/>
        </w:rPr>
        <w:t xml:space="preserve"> </w:t>
      </w:r>
      <w:r w:rsidR="0007363E" w:rsidRPr="00937F19">
        <w:rPr>
          <w:rFonts w:eastAsia="Arial" w:cs="Arial"/>
          <w:lang w:val="es-ES"/>
        </w:rPr>
        <w:t xml:space="preserve">de </w:t>
      </w:r>
      <w:r w:rsidRPr="00937F19">
        <w:rPr>
          <w:rFonts w:eastAsia="Arial" w:cs="Arial"/>
          <w:lang w:val="es-ES"/>
        </w:rPr>
        <w:t xml:space="preserve">una forma u otra, y </w:t>
      </w:r>
      <w:r w:rsidR="00834D68" w:rsidRPr="00937F19">
        <w:rPr>
          <w:rFonts w:eastAsia="Arial" w:cs="Arial"/>
          <w:lang w:val="es-ES"/>
        </w:rPr>
        <w:t>las integra</w:t>
      </w:r>
      <w:r w:rsidRPr="00937F19">
        <w:rPr>
          <w:rFonts w:eastAsia="Arial" w:cs="Arial"/>
          <w:lang w:val="es-ES"/>
        </w:rPr>
        <w:t>. El compromiso</w:t>
      </w:r>
      <w:r w:rsidR="00B460A8" w:rsidRPr="00937F19">
        <w:rPr>
          <w:rFonts w:eastAsia="Arial" w:cs="Arial"/>
          <w:lang w:val="es-ES"/>
        </w:rPr>
        <w:t xml:space="preserve"> está </w:t>
      </w:r>
      <w:r w:rsidR="73A10914" w:rsidRPr="00937F19">
        <w:rPr>
          <w:rFonts w:eastAsia="Arial" w:cs="Arial"/>
          <w:lang w:val="es-ES"/>
        </w:rPr>
        <w:t xml:space="preserve">vinculado </w:t>
      </w:r>
      <w:r w:rsidR="004F18AF">
        <w:rPr>
          <w:rFonts w:eastAsia="Arial" w:cs="Arial"/>
          <w:lang w:val="es-ES"/>
        </w:rPr>
        <w:t>a</w:t>
      </w:r>
      <w:r w:rsidR="004F18AF" w:rsidRPr="00937F19">
        <w:rPr>
          <w:rFonts w:eastAsia="Arial" w:cs="Arial"/>
          <w:lang w:val="es-ES"/>
        </w:rPr>
        <w:t xml:space="preserve"> </w:t>
      </w:r>
      <w:r w:rsidR="00B460A8" w:rsidRPr="00937F19">
        <w:rPr>
          <w:rFonts w:eastAsia="Arial" w:cs="Arial"/>
          <w:lang w:val="es-ES"/>
        </w:rPr>
        <w:t>lo establecido en la propuesta 1.1 y en buena parte de las otras propuestas.</w:t>
      </w:r>
      <w:r w:rsidRPr="00937F19">
        <w:rPr>
          <w:rFonts w:eastAsia="Arial" w:cs="Arial"/>
          <w:lang w:val="es-ES"/>
        </w:rPr>
        <w:t xml:space="preserve"> </w:t>
      </w:r>
      <w:r w:rsidR="00B80622" w:rsidRPr="00937F19">
        <w:rPr>
          <w:rFonts w:eastAsia="Arial" w:cs="Arial"/>
          <w:lang w:val="es-ES"/>
        </w:rPr>
        <w:t xml:space="preserve">La </w:t>
      </w:r>
      <w:r w:rsidR="001515C6" w:rsidRPr="001204E1">
        <w:rPr>
          <w:rFonts w:eastAsia="Arial" w:cs="Arial"/>
          <w:lang w:val="es-ES"/>
        </w:rPr>
        <w:t>STGO</w:t>
      </w:r>
      <w:r w:rsidR="00C438AA" w:rsidRPr="001204E1">
        <w:rPr>
          <w:rFonts w:eastAsia="Arial" w:cs="Arial"/>
          <w:lang w:val="es-ES"/>
        </w:rPr>
        <w:t xml:space="preserve"> </w:t>
      </w:r>
      <w:r w:rsidR="00C438AA" w:rsidRPr="00937F19">
        <w:rPr>
          <w:rFonts w:eastAsia="Arial" w:cs="Arial"/>
          <w:lang w:val="es-ES"/>
        </w:rPr>
        <w:t>mantendrá</w:t>
      </w:r>
      <w:r w:rsidR="00B80622" w:rsidRPr="00937F19">
        <w:rPr>
          <w:rFonts w:eastAsia="Arial" w:cs="Arial"/>
          <w:lang w:val="es-ES"/>
        </w:rPr>
        <w:t xml:space="preserve"> un proceso de revisión y mejora continua de </w:t>
      </w:r>
      <w:r w:rsidR="0007363E" w:rsidRPr="00937F19">
        <w:rPr>
          <w:rFonts w:eastAsia="Arial" w:cs="Arial"/>
          <w:lang w:val="es-ES"/>
        </w:rPr>
        <w:t>la a</w:t>
      </w:r>
      <w:r w:rsidR="00B80622" w:rsidRPr="00937F19">
        <w:rPr>
          <w:rFonts w:eastAsia="Arial" w:cs="Arial"/>
          <w:lang w:val="es-ES"/>
        </w:rPr>
        <w:t xml:space="preserve">rquitectura y de los contenidos del </w:t>
      </w:r>
      <w:r w:rsidRPr="00937F19">
        <w:rPr>
          <w:rFonts w:eastAsia="Arial" w:cs="Arial"/>
          <w:lang w:val="es-ES"/>
        </w:rPr>
        <w:t xml:space="preserve">Portal de la transparencia </w:t>
      </w:r>
      <w:r w:rsidR="00B80622" w:rsidRPr="00937F19">
        <w:rPr>
          <w:rFonts w:eastAsia="Arial" w:cs="Arial"/>
          <w:lang w:val="es-ES"/>
        </w:rPr>
        <w:t xml:space="preserve">orientado a </w:t>
      </w:r>
      <w:r w:rsidRPr="00937F19">
        <w:rPr>
          <w:rFonts w:eastAsia="Arial" w:cs="Arial"/>
          <w:lang w:val="es-ES"/>
        </w:rPr>
        <w:t xml:space="preserve">hacerlo más accesible y participativo, </w:t>
      </w:r>
      <w:r w:rsidR="00B80622" w:rsidRPr="00937F19">
        <w:rPr>
          <w:rFonts w:eastAsia="Arial" w:cs="Arial"/>
          <w:lang w:val="es-ES"/>
        </w:rPr>
        <w:t>con l</w:t>
      </w:r>
      <w:r w:rsidR="00C438AA" w:rsidRPr="00937F19">
        <w:rPr>
          <w:rFonts w:eastAsia="Arial" w:cs="Arial"/>
          <w:lang w:val="es-ES"/>
        </w:rPr>
        <w:t xml:space="preserve">a finalidad </w:t>
      </w:r>
      <w:r w:rsidR="0007363E" w:rsidRPr="00937F19">
        <w:rPr>
          <w:rFonts w:eastAsia="Arial" w:cs="Arial"/>
          <w:lang w:val="es-ES"/>
        </w:rPr>
        <w:t>de a</w:t>
      </w:r>
      <w:r w:rsidR="00B80622" w:rsidRPr="00937F19">
        <w:rPr>
          <w:rFonts w:eastAsia="Arial" w:cs="Arial"/>
          <w:lang w:val="es-ES"/>
        </w:rPr>
        <w:t xml:space="preserve">tender mejor los requerimientos </w:t>
      </w:r>
      <w:r w:rsidRPr="00937F19">
        <w:rPr>
          <w:rFonts w:eastAsia="Arial" w:cs="Arial"/>
          <w:lang w:val="es-ES"/>
        </w:rPr>
        <w:t xml:space="preserve">de la ciudadanía y </w:t>
      </w:r>
      <w:r w:rsidR="001515C6" w:rsidRPr="00937F19">
        <w:rPr>
          <w:rFonts w:eastAsia="Arial" w:cs="Arial"/>
          <w:lang w:val="es-ES"/>
        </w:rPr>
        <w:t>dar</w:t>
      </w:r>
      <w:r w:rsidR="004F18AF">
        <w:rPr>
          <w:rFonts w:eastAsia="Arial" w:cs="Arial"/>
          <w:lang w:val="es-ES"/>
        </w:rPr>
        <w:t>le</w:t>
      </w:r>
      <w:r w:rsidR="00B80622" w:rsidRPr="00937F19">
        <w:rPr>
          <w:rFonts w:eastAsia="Arial" w:cs="Arial"/>
          <w:lang w:val="es-ES"/>
        </w:rPr>
        <w:t xml:space="preserve"> una</w:t>
      </w:r>
      <w:r w:rsidRPr="00937F19">
        <w:rPr>
          <w:rFonts w:eastAsia="Arial" w:cs="Arial"/>
          <w:lang w:val="es-ES"/>
        </w:rPr>
        <w:t xml:space="preserve"> respuesta satisfactoria. </w:t>
      </w:r>
    </w:p>
    <w:p w14:paraId="70AB03B0" w14:textId="7FD1156A" w:rsidR="00977279" w:rsidRPr="00937F19" w:rsidRDefault="00977279">
      <w:pPr>
        <w:rPr>
          <w:b/>
          <w:lang w:val="es-ES"/>
        </w:rPr>
      </w:pPr>
      <w:r w:rsidRPr="00937F19">
        <w:rPr>
          <w:b/>
          <w:lang w:val="es-ES"/>
        </w:rPr>
        <w:br w:type="page"/>
      </w:r>
    </w:p>
    <w:p w14:paraId="1787BA56" w14:textId="74000718" w:rsidR="00805D94" w:rsidRPr="00937F19" w:rsidRDefault="00DEA50C" w:rsidP="0007363E">
      <w:pPr>
        <w:pStyle w:val="Pargrafdellista"/>
        <w:numPr>
          <w:ilvl w:val="0"/>
          <w:numId w:val="1"/>
        </w:numPr>
        <w:rPr>
          <w:rFonts w:eastAsia="Arial" w:cs="Arial"/>
          <w:b/>
          <w:bCs/>
          <w:lang w:val="es-ES"/>
        </w:rPr>
      </w:pPr>
      <w:r w:rsidRPr="00937F19">
        <w:rPr>
          <w:b/>
          <w:bCs/>
          <w:lang w:val="es-ES"/>
        </w:rPr>
        <w:lastRenderedPageBreak/>
        <w:t>Índice resumen</w:t>
      </w:r>
      <w:r w:rsidR="00C305BD" w:rsidRPr="00937F19">
        <w:rPr>
          <w:b/>
          <w:bCs/>
          <w:lang w:val="es-ES"/>
        </w:rPr>
        <w:t xml:space="preserve"> de las propuestas y </w:t>
      </w:r>
      <w:r w:rsidR="0007363E" w:rsidRPr="00937F19">
        <w:rPr>
          <w:b/>
          <w:bCs/>
          <w:lang w:val="es-ES"/>
        </w:rPr>
        <w:t>el e</w:t>
      </w:r>
      <w:r w:rsidR="00C305BD" w:rsidRPr="00937F19">
        <w:rPr>
          <w:b/>
          <w:bCs/>
          <w:lang w:val="es-ES"/>
        </w:rPr>
        <w:t>stado</w:t>
      </w:r>
    </w:p>
    <w:p w14:paraId="082F557E" w14:textId="172CB4CE" w:rsidR="00C305BD" w:rsidRPr="00937F19" w:rsidRDefault="00C305BD" w:rsidP="00C305BD">
      <w:pPr>
        <w:rPr>
          <w:rFonts w:eastAsia="Arial" w:cs="Arial"/>
          <w:b/>
          <w:bCs/>
          <w:lang w:val="es-ES"/>
        </w:rPr>
      </w:pPr>
    </w:p>
    <w:p w14:paraId="2920FE08" w14:textId="77777777" w:rsidR="00C305BD" w:rsidRPr="00937F19" w:rsidRDefault="00C305BD" w:rsidP="00C305BD">
      <w:pPr>
        <w:rPr>
          <w:rFonts w:eastAsia="Arial" w:cs="Arial"/>
          <w:b/>
          <w:bCs/>
          <w:lang w:val="es-ES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3823"/>
        <w:gridCol w:w="1985"/>
        <w:gridCol w:w="3259"/>
      </w:tblGrid>
      <w:tr w:rsidR="00E333AC" w:rsidRPr="00937F19" w14:paraId="2834F29A" w14:textId="4AA01721" w:rsidTr="005D590A">
        <w:tc>
          <w:tcPr>
            <w:tcW w:w="3823" w:type="dxa"/>
            <w:shd w:val="clear" w:color="auto" w:fill="C6D9F1" w:themeFill="text2" w:themeFillTint="33"/>
          </w:tcPr>
          <w:p w14:paraId="629F35BF" w14:textId="56010DB1" w:rsidR="00E333AC" w:rsidRPr="00937F19" w:rsidRDefault="00E333AC" w:rsidP="00A44C0A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>Propuesta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10DDCE03" w14:textId="6139E3BA" w:rsidR="00E333AC" w:rsidRPr="00937F19" w:rsidRDefault="00E333AC" w:rsidP="00805D94">
            <w:pPr>
              <w:jc w:val="center"/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>Valoración</w:t>
            </w:r>
          </w:p>
        </w:tc>
        <w:tc>
          <w:tcPr>
            <w:tcW w:w="3259" w:type="dxa"/>
            <w:shd w:val="clear" w:color="auto" w:fill="C6D9F1" w:themeFill="text2" w:themeFillTint="33"/>
          </w:tcPr>
          <w:p w14:paraId="7AA43390" w14:textId="4CA94062" w:rsidR="00E333AC" w:rsidRPr="00937F19" w:rsidRDefault="00E333AC" w:rsidP="00805D94">
            <w:pPr>
              <w:jc w:val="center"/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>Compromiso</w:t>
            </w:r>
          </w:p>
        </w:tc>
      </w:tr>
      <w:tr w:rsidR="00E333AC" w:rsidRPr="00937F19" w14:paraId="4564C777" w14:textId="284FDEBE" w:rsidTr="005E47AE">
        <w:tc>
          <w:tcPr>
            <w:tcW w:w="3823" w:type="dxa"/>
          </w:tcPr>
          <w:p w14:paraId="124BC98D" w14:textId="53CD9CC3" w:rsidR="00E333AC" w:rsidRPr="00937F19" w:rsidRDefault="00EB7194" w:rsidP="00A44C0A">
            <w:pPr>
              <w:pStyle w:val="Standarduser"/>
              <w:jc w:val="left"/>
              <w:rPr>
                <w:lang w:val="es-ES"/>
              </w:rPr>
            </w:pPr>
            <w:hyperlink w:anchor="eix1_proposta1.1" w:history="1">
              <w:r w:rsidR="00E333AC" w:rsidRPr="00937F19">
                <w:rPr>
                  <w:lang w:val="es-ES"/>
                </w:rPr>
                <w:t>1.1. Evaluación realizada por personas no vinculadas directamente a la transparencia</w:t>
              </w:r>
            </w:hyperlink>
          </w:p>
        </w:tc>
        <w:tc>
          <w:tcPr>
            <w:tcW w:w="1985" w:type="dxa"/>
          </w:tcPr>
          <w:p w14:paraId="007FE444" w14:textId="4CAECA43" w:rsidR="00E333AC" w:rsidRPr="00937F19" w:rsidRDefault="00E333AC" w:rsidP="00805D94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>Aceptada</w:t>
            </w:r>
          </w:p>
        </w:tc>
        <w:tc>
          <w:tcPr>
            <w:tcW w:w="3259" w:type="dxa"/>
          </w:tcPr>
          <w:p w14:paraId="1B20E037" w14:textId="1B457764" w:rsidR="00E333AC" w:rsidRPr="00937F19" w:rsidRDefault="00056B8D" w:rsidP="00056B8D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 xml:space="preserve">Incorporar al </w:t>
            </w:r>
            <w:r w:rsidR="000B3A6F" w:rsidRPr="00937F19">
              <w:rPr>
                <w:rFonts w:eastAsia="Arial" w:cs="Arial"/>
                <w:b/>
                <w:bCs/>
                <w:lang w:val="es-ES"/>
              </w:rPr>
              <w:t>Portal de transparencia</w:t>
            </w:r>
            <w:r w:rsidRPr="00937F19">
              <w:rPr>
                <w:rFonts w:eastAsia="Arial" w:cs="Arial"/>
                <w:b/>
                <w:bCs/>
                <w:lang w:val="es-ES"/>
              </w:rPr>
              <w:t xml:space="preserve"> una herramienta web para recoger la valoración ciudadana</w:t>
            </w:r>
          </w:p>
        </w:tc>
      </w:tr>
      <w:tr w:rsidR="00E333AC" w:rsidRPr="00937F19" w14:paraId="797A7A13" w14:textId="3FD8055E" w:rsidTr="005E47AE">
        <w:tc>
          <w:tcPr>
            <w:tcW w:w="3823" w:type="dxa"/>
          </w:tcPr>
          <w:p w14:paraId="4644F400" w14:textId="60398CFE" w:rsidR="00E333AC" w:rsidRPr="00937F19" w:rsidRDefault="00EB7194" w:rsidP="00A44C0A">
            <w:pPr>
              <w:pStyle w:val="Standarduser"/>
              <w:jc w:val="left"/>
              <w:rPr>
                <w:lang w:val="es-ES"/>
              </w:rPr>
            </w:pPr>
            <w:hyperlink w:anchor="eix1_proposta1.2" w:history="1">
              <w:r w:rsidR="00E333AC" w:rsidRPr="00937F19">
                <w:rPr>
                  <w:lang w:val="es-ES"/>
                </w:rPr>
                <w:t>1.2. Evaluación realizada de forma externa</w:t>
              </w:r>
            </w:hyperlink>
          </w:p>
        </w:tc>
        <w:tc>
          <w:tcPr>
            <w:tcW w:w="1985" w:type="dxa"/>
          </w:tcPr>
          <w:p w14:paraId="5E518C26" w14:textId="1E1825F5" w:rsidR="00E333AC" w:rsidRPr="00937F19" w:rsidRDefault="00E333AC" w:rsidP="00805D94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>Aceptada</w:t>
            </w:r>
          </w:p>
        </w:tc>
        <w:tc>
          <w:tcPr>
            <w:tcW w:w="3259" w:type="dxa"/>
          </w:tcPr>
          <w:p w14:paraId="5D52AD34" w14:textId="5301EF00" w:rsidR="00E333AC" w:rsidRPr="00937F19" w:rsidRDefault="00056B8D" w:rsidP="00056B8D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 xml:space="preserve">Incluir en </w:t>
            </w:r>
            <w:r w:rsidR="0007363E" w:rsidRPr="00937F19">
              <w:rPr>
                <w:rFonts w:eastAsia="Arial" w:cs="Arial"/>
                <w:b/>
                <w:bCs/>
                <w:lang w:val="es-ES"/>
              </w:rPr>
              <w:t>el i</w:t>
            </w:r>
            <w:r w:rsidR="007A6128" w:rsidRPr="00937F19">
              <w:rPr>
                <w:rFonts w:eastAsia="Arial" w:cs="Arial"/>
                <w:b/>
                <w:bCs/>
                <w:lang w:val="es-ES"/>
              </w:rPr>
              <w:t>n</w:t>
            </w:r>
            <w:r w:rsidRPr="00937F19">
              <w:rPr>
                <w:rFonts w:eastAsia="Arial" w:cs="Arial"/>
                <w:b/>
                <w:bCs/>
                <w:lang w:val="es-ES"/>
              </w:rPr>
              <w:t>forme el resultado de la valoración ciudadana</w:t>
            </w:r>
          </w:p>
        </w:tc>
      </w:tr>
      <w:tr w:rsidR="00E333AC" w:rsidRPr="00937F19" w14:paraId="2ADE3BB4" w14:textId="696EA962" w:rsidTr="005E47AE">
        <w:tc>
          <w:tcPr>
            <w:tcW w:w="3823" w:type="dxa"/>
          </w:tcPr>
          <w:p w14:paraId="6AAA16CC" w14:textId="1E0BA0F9" w:rsidR="00E333AC" w:rsidRPr="00937F19" w:rsidRDefault="00EB7194" w:rsidP="00A44C0A">
            <w:pPr>
              <w:pStyle w:val="Standarduser"/>
              <w:jc w:val="left"/>
              <w:rPr>
                <w:lang w:val="es-ES"/>
              </w:rPr>
            </w:pPr>
            <w:hyperlink w:anchor="eix1_proposta1.3" w:history="1">
              <w:r w:rsidR="00E333AC" w:rsidRPr="00937F19">
                <w:rPr>
                  <w:lang w:val="es-ES"/>
                </w:rPr>
                <w:t>1.</w:t>
              </w:r>
            </w:hyperlink>
            <w:hyperlink w:anchor="eix1_proposta1.3" w:history="1">
              <w:r w:rsidR="00E333AC" w:rsidRPr="00937F19">
                <w:rPr>
                  <w:lang w:val="es-ES"/>
                </w:rPr>
                <w:t>3</w:t>
              </w:r>
            </w:hyperlink>
            <w:hyperlink w:anchor="eix1_proposta1.3" w:history="1">
              <w:r w:rsidR="00E333AC" w:rsidRPr="00937F19">
                <w:rPr>
                  <w:lang w:val="es-ES"/>
                </w:rPr>
                <w:t>. Subir el peso que tiene la presentación de la información a la ciudadanía</w:t>
              </w:r>
            </w:hyperlink>
          </w:p>
        </w:tc>
        <w:tc>
          <w:tcPr>
            <w:tcW w:w="1985" w:type="dxa"/>
          </w:tcPr>
          <w:p w14:paraId="1A397F88" w14:textId="6C82B389" w:rsidR="00E333AC" w:rsidRPr="00937F19" w:rsidRDefault="00E333AC" w:rsidP="00805D94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>Aceptada</w:t>
            </w:r>
          </w:p>
        </w:tc>
        <w:tc>
          <w:tcPr>
            <w:tcW w:w="3259" w:type="dxa"/>
          </w:tcPr>
          <w:p w14:paraId="5564F303" w14:textId="562EB677" w:rsidR="00E333AC" w:rsidRPr="00937F19" w:rsidRDefault="00056B8D" w:rsidP="00805D94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>Modificar el peso</w:t>
            </w:r>
            <w:r w:rsidR="00250992" w:rsidRPr="00937F19">
              <w:rPr>
                <w:rFonts w:eastAsia="Arial" w:cs="Arial"/>
                <w:b/>
                <w:bCs/>
                <w:lang w:val="es-ES"/>
              </w:rPr>
              <w:t xml:space="preserve"> </w:t>
            </w:r>
            <w:r w:rsidR="00953266">
              <w:rPr>
                <w:rFonts w:eastAsia="Arial" w:cs="Arial"/>
                <w:b/>
                <w:bCs/>
                <w:lang w:val="es-ES"/>
              </w:rPr>
              <w:t>en e</w:t>
            </w:r>
            <w:r w:rsidR="00250992" w:rsidRPr="00937F19">
              <w:rPr>
                <w:rFonts w:eastAsia="Arial" w:cs="Arial"/>
                <w:b/>
                <w:bCs/>
                <w:lang w:val="es-ES"/>
              </w:rPr>
              <w:t xml:space="preserve">l modelo </w:t>
            </w:r>
            <w:r w:rsidR="0007363E" w:rsidRPr="00937F19">
              <w:rPr>
                <w:rFonts w:eastAsia="Arial" w:cs="Arial"/>
                <w:b/>
                <w:bCs/>
                <w:lang w:val="es-ES"/>
              </w:rPr>
              <w:t>de e</w:t>
            </w:r>
            <w:r w:rsidR="00250992" w:rsidRPr="00937F19">
              <w:rPr>
                <w:rFonts w:eastAsia="Arial" w:cs="Arial"/>
                <w:b/>
                <w:bCs/>
                <w:lang w:val="es-ES"/>
              </w:rPr>
              <w:t>valuación</w:t>
            </w:r>
          </w:p>
        </w:tc>
      </w:tr>
      <w:tr w:rsidR="00E333AC" w:rsidRPr="00937F19" w14:paraId="17A6DD5C" w14:textId="48336BED" w:rsidTr="005E47AE">
        <w:tc>
          <w:tcPr>
            <w:tcW w:w="3823" w:type="dxa"/>
          </w:tcPr>
          <w:p w14:paraId="2AA5442E" w14:textId="075DEA93" w:rsidR="00E333AC" w:rsidRPr="00937F19" w:rsidRDefault="00EB7194" w:rsidP="00A44C0A">
            <w:pPr>
              <w:pStyle w:val="Standarduser"/>
              <w:jc w:val="left"/>
              <w:rPr>
                <w:lang w:val="es-ES"/>
              </w:rPr>
            </w:pPr>
            <w:hyperlink w:anchor="eix1_proposta1.4" w:history="1">
              <w:r w:rsidR="00E333AC" w:rsidRPr="00937F19">
                <w:rPr>
                  <w:lang w:val="es-ES"/>
                </w:rPr>
                <w:t>1.</w:t>
              </w:r>
            </w:hyperlink>
            <w:hyperlink w:anchor="eix1_proposta1.4" w:history="1">
              <w:r w:rsidR="00E333AC" w:rsidRPr="00937F19">
                <w:rPr>
                  <w:lang w:val="es-ES"/>
                </w:rPr>
                <w:t>4</w:t>
              </w:r>
            </w:hyperlink>
            <w:hyperlink w:anchor="eix1_proposta1.4" w:history="1">
              <w:r w:rsidR="00E333AC" w:rsidRPr="00937F19">
                <w:rPr>
                  <w:lang w:val="es-ES"/>
                </w:rPr>
                <w:t xml:space="preserve">. Creación </w:t>
              </w:r>
              <w:r w:rsidR="0007363E" w:rsidRPr="00937F19">
                <w:rPr>
                  <w:lang w:val="es-ES"/>
                </w:rPr>
                <w:t>de i</w:t>
              </w:r>
              <w:r w:rsidR="00E333AC" w:rsidRPr="00937F19">
                <w:rPr>
                  <w:lang w:val="es-ES"/>
                </w:rPr>
                <w:t>ndicadores agregados</w:t>
              </w:r>
            </w:hyperlink>
          </w:p>
        </w:tc>
        <w:tc>
          <w:tcPr>
            <w:tcW w:w="1985" w:type="dxa"/>
          </w:tcPr>
          <w:p w14:paraId="21355FBF" w14:textId="27394F9A" w:rsidR="00E333AC" w:rsidRPr="00937F19" w:rsidRDefault="00E333AC" w:rsidP="00805D94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>No aceptada</w:t>
            </w:r>
          </w:p>
        </w:tc>
        <w:tc>
          <w:tcPr>
            <w:tcW w:w="3259" w:type="dxa"/>
          </w:tcPr>
          <w:p w14:paraId="77C0482C" w14:textId="77777777" w:rsidR="00E333AC" w:rsidRPr="00937F19" w:rsidRDefault="00E333AC" w:rsidP="00805D94">
            <w:pPr>
              <w:rPr>
                <w:rFonts w:eastAsia="Arial" w:cs="Arial"/>
                <w:b/>
                <w:bCs/>
                <w:lang w:val="es-ES"/>
              </w:rPr>
            </w:pPr>
          </w:p>
        </w:tc>
      </w:tr>
      <w:tr w:rsidR="00E333AC" w:rsidRPr="00937F19" w14:paraId="0E7A6545" w14:textId="0D13A0EA" w:rsidTr="005E47AE">
        <w:tc>
          <w:tcPr>
            <w:tcW w:w="3823" w:type="dxa"/>
          </w:tcPr>
          <w:p w14:paraId="7786C405" w14:textId="72BEC1B9" w:rsidR="00E333AC" w:rsidRPr="00937F19" w:rsidRDefault="00EB7194" w:rsidP="00A44C0A">
            <w:pPr>
              <w:pStyle w:val="Standarduser"/>
              <w:jc w:val="left"/>
              <w:rPr>
                <w:lang w:val="es-ES"/>
              </w:rPr>
            </w:pPr>
            <w:hyperlink w:anchor="eix1_proposta1.5" w:history="1">
              <w:r w:rsidR="00E333AC" w:rsidRPr="00937F19">
                <w:rPr>
                  <w:lang w:val="es-ES"/>
                </w:rPr>
                <w:t>1.</w:t>
              </w:r>
            </w:hyperlink>
            <w:hyperlink w:anchor="eix1_proposta1.5" w:history="1">
              <w:r w:rsidR="00E333AC" w:rsidRPr="00937F19">
                <w:rPr>
                  <w:lang w:val="es-ES"/>
                </w:rPr>
                <w:t>5</w:t>
              </w:r>
            </w:hyperlink>
            <w:hyperlink w:anchor="eix1_proposta1.5" w:history="1">
              <w:r w:rsidR="00E333AC" w:rsidRPr="00937F19">
                <w:rPr>
                  <w:lang w:val="es-ES"/>
                </w:rPr>
                <w:t xml:space="preserve">. Utilización </w:t>
              </w:r>
              <w:r w:rsidR="0007363E" w:rsidRPr="00937F19">
                <w:rPr>
                  <w:lang w:val="es-ES"/>
                </w:rPr>
                <w:t xml:space="preserve">de </w:t>
              </w:r>
              <w:r w:rsidR="00E333AC" w:rsidRPr="00937F19">
                <w:rPr>
                  <w:lang w:val="es-ES"/>
                </w:rPr>
                <w:t xml:space="preserve">un conjunto </w:t>
              </w:r>
              <w:r w:rsidR="0007363E" w:rsidRPr="00937F19">
                <w:rPr>
                  <w:lang w:val="es-ES"/>
                </w:rPr>
                <w:t>de i</w:t>
              </w:r>
              <w:r w:rsidR="00E333AC" w:rsidRPr="00937F19">
                <w:rPr>
                  <w:lang w:val="es-ES"/>
                </w:rPr>
                <w:t>ndicadores que sean el núcleo fuerte y que tengan continuidad y otros que pueden ir variando en el tiempo</w:t>
              </w:r>
            </w:hyperlink>
          </w:p>
        </w:tc>
        <w:tc>
          <w:tcPr>
            <w:tcW w:w="1985" w:type="dxa"/>
          </w:tcPr>
          <w:p w14:paraId="081AFD77" w14:textId="7961B4DC" w:rsidR="00E333AC" w:rsidRPr="00937F19" w:rsidRDefault="00E333AC" w:rsidP="00805D94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>No aceptada</w:t>
            </w:r>
          </w:p>
        </w:tc>
        <w:tc>
          <w:tcPr>
            <w:tcW w:w="3259" w:type="dxa"/>
          </w:tcPr>
          <w:p w14:paraId="4510EAB4" w14:textId="77777777" w:rsidR="00E333AC" w:rsidRPr="00937F19" w:rsidRDefault="00E333AC" w:rsidP="00805D94">
            <w:pPr>
              <w:rPr>
                <w:rFonts w:eastAsia="Arial" w:cs="Arial"/>
                <w:b/>
                <w:bCs/>
                <w:lang w:val="es-ES"/>
              </w:rPr>
            </w:pPr>
          </w:p>
        </w:tc>
      </w:tr>
      <w:tr w:rsidR="00E333AC" w:rsidRPr="00937F19" w14:paraId="5819DA7A" w14:textId="2E1FD329" w:rsidTr="005E47AE">
        <w:tc>
          <w:tcPr>
            <w:tcW w:w="3823" w:type="dxa"/>
          </w:tcPr>
          <w:p w14:paraId="088BD3E6" w14:textId="55661D40" w:rsidR="00E333AC" w:rsidRPr="00937F19" w:rsidRDefault="00EB7194" w:rsidP="00A44C0A">
            <w:pPr>
              <w:pStyle w:val="Standarduser"/>
              <w:jc w:val="left"/>
              <w:rPr>
                <w:lang w:val="es-ES"/>
              </w:rPr>
            </w:pPr>
            <w:hyperlink w:anchor="eix1_proposta1.6" w:history="1">
              <w:r w:rsidR="00E333AC" w:rsidRPr="00937F19">
                <w:rPr>
                  <w:lang w:val="es-ES"/>
                </w:rPr>
                <w:t>1.</w:t>
              </w:r>
            </w:hyperlink>
            <w:hyperlink w:anchor="eix1_proposta1.6" w:history="1">
              <w:r w:rsidR="00E333AC" w:rsidRPr="00937F19">
                <w:rPr>
                  <w:lang w:val="es-ES"/>
                </w:rPr>
                <w:t>6</w:t>
              </w:r>
            </w:hyperlink>
            <w:hyperlink w:anchor="eix1_proposta1.6" w:history="1">
              <w:r w:rsidR="00E333AC" w:rsidRPr="00937F19">
                <w:rPr>
                  <w:lang w:val="es-ES"/>
                </w:rPr>
                <w:t xml:space="preserve">. Introducir matices cualitativos </w:t>
              </w:r>
              <w:r w:rsidR="00953266">
                <w:rPr>
                  <w:lang w:val="es-ES"/>
                </w:rPr>
                <w:t>en</w:t>
              </w:r>
              <w:r w:rsidR="00953266" w:rsidRPr="00937F19">
                <w:rPr>
                  <w:lang w:val="es-ES"/>
                </w:rPr>
                <w:t xml:space="preserve"> </w:t>
              </w:r>
              <w:r w:rsidR="00E333AC" w:rsidRPr="00937F19">
                <w:rPr>
                  <w:lang w:val="es-ES"/>
                </w:rPr>
                <w:t>las respuestas</w:t>
              </w:r>
            </w:hyperlink>
          </w:p>
        </w:tc>
        <w:tc>
          <w:tcPr>
            <w:tcW w:w="1985" w:type="dxa"/>
          </w:tcPr>
          <w:p w14:paraId="774CCB22" w14:textId="116C5B88" w:rsidR="00E333AC" w:rsidRPr="00937F19" w:rsidRDefault="00E333AC" w:rsidP="00805D94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>Aceptada</w:t>
            </w:r>
          </w:p>
        </w:tc>
        <w:tc>
          <w:tcPr>
            <w:tcW w:w="3259" w:type="dxa"/>
          </w:tcPr>
          <w:p w14:paraId="15F492DB" w14:textId="130231DD" w:rsidR="00E333AC" w:rsidRPr="00937F19" w:rsidRDefault="00056B8D" w:rsidP="00056B8D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>Ver otras opciones además de</w:t>
            </w:r>
            <w:r w:rsidR="00953266">
              <w:rPr>
                <w:rFonts w:eastAsia="Arial" w:cs="Arial"/>
                <w:b/>
                <w:bCs/>
                <w:lang w:val="es-ES"/>
              </w:rPr>
              <w:t xml:space="preserve"> </w:t>
            </w:r>
            <w:r w:rsidRPr="00937F19">
              <w:rPr>
                <w:rFonts w:eastAsia="Arial" w:cs="Arial"/>
                <w:b/>
                <w:bCs/>
                <w:lang w:val="es-ES"/>
              </w:rPr>
              <w:t>l</w:t>
            </w:r>
            <w:r w:rsidR="00953266">
              <w:rPr>
                <w:rFonts w:eastAsia="Arial" w:cs="Arial"/>
                <w:b/>
                <w:bCs/>
                <w:lang w:val="es-ES"/>
              </w:rPr>
              <w:t>a</w:t>
            </w:r>
            <w:r w:rsidRPr="00937F19">
              <w:rPr>
                <w:rFonts w:eastAsia="Arial" w:cs="Arial"/>
                <w:b/>
                <w:bCs/>
                <w:lang w:val="es-ES"/>
              </w:rPr>
              <w:t xml:space="preserve"> actual (formulario </w:t>
            </w:r>
            <w:r w:rsidRPr="001204E1">
              <w:rPr>
                <w:rFonts w:eastAsia="Arial" w:cs="Arial"/>
                <w:b/>
                <w:bCs/>
                <w:lang w:val="es-ES"/>
              </w:rPr>
              <w:t>CQS</w:t>
            </w:r>
            <w:r w:rsidRPr="00937F19">
              <w:rPr>
                <w:rFonts w:eastAsia="Arial" w:cs="Arial"/>
                <w:b/>
                <w:bCs/>
                <w:lang w:val="es-ES"/>
              </w:rPr>
              <w:t xml:space="preserve">) </w:t>
            </w:r>
          </w:p>
        </w:tc>
      </w:tr>
      <w:tr w:rsidR="00E333AC" w:rsidRPr="00937F19" w14:paraId="6E4C6D36" w14:textId="773A3D08" w:rsidTr="005E47AE">
        <w:tc>
          <w:tcPr>
            <w:tcW w:w="3823" w:type="dxa"/>
          </w:tcPr>
          <w:p w14:paraId="72DF4F5C" w14:textId="6E38B27E" w:rsidR="00E333AC" w:rsidRPr="00937F19" w:rsidRDefault="00EB7194" w:rsidP="00A44C0A">
            <w:pPr>
              <w:pStyle w:val="Standarduser"/>
              <w:jc w:val="left"/>
              <w:rPr>
                <w:lang w:val="es-ES"/>
              </w:rPr>
            </w:pPr>
            <w:hyperlink w:anchor="eix1_proposta1.7" w:history="1">
              <w:r w:rsidR="00E333AC" w:rsidRPr="00937F19">
                <w:rPr>
                  <w:lang w:val="es-ES"/>
                </w:rPr>
                <w:t>1.</w:t>
              </w:r>
            </w:hyperlink>
            <w:hyperlink w:anchor="eix1_proposta1.7" w:history="1">
              <w:r w:rsidR="00E333AC" w:rsidRPr="00937F19">
                <w:rPr>
                  <w:lang w:val="es-ES"/>
                </w:rPr>
                <w:t>7</w:t>
              </w:r>
            </w:hyperlink>
            <w:hyperlink w:anchor="eix1_proposta1.7" w:history="1">
              <w:r w:rsidR="00E333AC" w:rsidRPr="00937F19">
                <w:rPr>
                  <w:lang w:val="es-ES"/>
                </w:rPr>
                <w:t>. Incluir una valoración subjetiva sobre los resultados de los indicadores</w:t>
              </w:r>
            </w:hyperlink>
          </w:p>
        </w:tc>
        <w:tc>
          <w:tcPr>
            <w:tcW w:w="1985" w:type="dxa"/>
          </w:tcPr>
          <w:p w14:paraId="7BF482D7" w14:textId="08507385" w:rsidR="00E333AC" w:rsidRPr="00937F19" w:rsidRDefault="00E333AC" w:rsidP="00805D94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>Aceptada</w:t>
            </w:r>
          </w:p>
        </w:tc>
        <w:tc>
          <w:tcPr>
            <w:tcW w:w="3259" w:type="dxa"/>
          </w:tcPr>
          <w:p w14:paraId="1044652E" w14:textId="1580EBBE" w:rsidR="00E333AC" w:rsidRPr="00937F19" w:rsidRDefault="00250992" w:rsidP="00250992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 xml:space="preserve">Incorporarla </w:t>
            </w:r>
            <w:r w:rsidR="00953266">
              <w:rPr>
                <w:rFonts w:eastAsia="Arial" w:cs="Arial"/>
                <w:b/>
                <w:bCs/>
                <w:lang w:val="es-ES"/>
              </w:rPr>
              <w:t>en e</w:t>
            </w:r>
            <w:r w:rsidRPr="00937F19">
              <w:rPr>
                <w:rFonts w:eastAsia="Arial" w:cs="Arial"/>
                <w:b/>
                <w:bCs/>
                <w:lang w:val="es-ES"/>
              </w:rPr>
              <w:t xml:space="preserve">l informe </w:t>
            </w:r>
            <w:r w:rsidR="0007363E" w:rsidRPr="00937F19">
              <w:rPr>
                <w:rFonts w:eastAsia="Arial" w:cs="Arial"/>
                <w:b/>
                <w:bCs/>
                <w:lang w:val="es-ES"/>
              </w:rPr>
              <w:t>de e</w:t>
            </w:r>
            <w:r w:rsidRPr="00937F19">
              <w:rPr>
                <w:rFonts w:eastAsia="Arial" w:cs="Arial"/>
                <w:b/>
                <w:bCs/>
                <w:lang w:val="es-ES"/>
              </w:rPr>
              <w:t>valuación</w:t>
            </w:r>
          </w:p>
        </w:tc>
      </w:tr>
      <w:tr w:rsidR="00E333AC" w:rsidRPr="00937F19" w14:paraId="2D892E14" w14:textId="77AD97A0" w:rsidTr="005E47AE">
        <w:tc>
          <w:tcPr>
            <w:tcW w:w="3823" w:type="dxa"/>
          </w:tcPr>
          <w:p w14:paraId="301A2B1E" w14:textId="0855863E" w:rsidR="00E333AC" w:rsidRPr="00937F19" w:rsidRDefault="00EB7194" w:rsidP="00A44C0A">
            <w:pPr>
              <w:pStyle w:val="Standarduser"/>
              <w:jc w:val="left"/>
              <w:rPr>
                <w:lang w:val="es-ES"/>
              </w:rPr>
            </w:pPr>
            <w:hyperlink w:anchor="eix1_proposta1.8" w:history="1">
              <w:r w:rsidR="00E333AC" w:rsidRPr="00937F19">
                <w:rPr>
                  <w:lang w:val="es-ES"/>
                </w:rPr>
                <w:t>1.</w:t>
              </w:r>
            </w:hyperlink>
            <w:hyperlink w:anchor="eix1_proposta1.8" w:history="1">
              <w:r w:rsidR="00E333AC" w:rsidRPr="00937F19">
                <w:rPr>
                  <w:lang w:val="es-ES"/>
                </w:rPr>
                <w:t>8</w:t>
              </w:r>
            </w:hyperlink>
            <w:hyperlink w:anchor="eix1_proposta1.8" w:history="1">
              <w:r w:rsidR="00E333AC" w:rsidRPr="00937F19">
                <w:rPr>
                  <w:lang w:val="es-ES"/>
                </w:rPr>
                <w:t>. Evaluar no s</w:t>
              </w:r>
              <w:r w:rsidR="00E57D29">
                <w:rPr>
                  <w:lang w:val="es-ES"/>
                </w:rPr>
                <w:t>o</w:t>
              </w:r>
              <w:r w:rsidR="00E333AC" w:rsidRPr="00937F19">
                <w:rPr>
                  <w:lang w:val="es-ES"/>
                </w:rPr>
                <w:t xml:space="preserve">lo en función de la </w:t>
              </w:r>
              <w:r w:rsidR="001515C6" w:rsidRPr="00937F19">
                <w:rPr>
                  <w:lang w:val="es-ES"/>
                </w:rPr>
                <w:t>L</w:t>
              </w:r>
              <w:r w:rsidR="00E333AC" w:rsidRPr="00937F19">
                <w:rPr>
                  <w:lang w:val="es-ES"/>
                </w:rPr>
                <w:t>ey, sino de las necesidades de la ciudadanía</w:t>
              </w:r>
            </w:hyperlink>
          </w:p>
        </w:tc>
        <w:tc>
          <w:tcPr>
            <w:tcW w:w="1985" w:type="dxa"/>
          </w:tcPr>
          <w:p w14:paraId="76F4EF31" w14:textId="3E456C17" w:rsidR="00E333AC" w:rsidRPr="00937F19" w:rsidRDefault="00E333AC" w:rsidP="00805D94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>Aceptada</w:t>
            </w:r>
          </w:p>
        </w:tc>
        <w:tc>
          <w:tcPr>
            <w:tcW w:w="3259" w:type="dxa"/>
          </w:tcPr>
          <w:p w14:paraId="599ED0AE" w14:textId="61D1034C" w:rsidR="00E333AC" w:rsidRPr="00937F19" w:rsidRDefault="00056B8D" w:rsidP="00056B8D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>Tenerlo presente en el diseño de l</w:t>
            </w:r>
            <w:r w:rsidR="0007363E" w:rsidRPr="00937F19">
              <w:rPr>
                <w:rFonts w:eastAsia="Arial" w:cs="Arial"/>
                <w:b/>
                <w:bCs/>
                <w:lang w:val="es-ES"/>
              </w:rPr>
              <w:t>a herr</w:t>
            </w:r>
            <w:r w:rsidRPr="00937F19">
              <w:rPr>
                <w:rFonts w:eastAsia="Arial" w:cs="Arial"/>
                <w:b/>
                <w:bCs/>
                <w:lang w:val="es-ES"/>
              </w:rPr>
              <w:t>amienta de valoración ciudadana</w:t>
            </w:r>
          </w:p>
        </w:tc>
      </w:tr>
      <w:tr w:rsidR="001204E1" w:rsidRPr="001204E1" w14:paraId="687FB2EF" w14:textId="0FAA4A7B" w:rsidTr="005E47AE">
        <w:tc>
          <w:tcPr>
            <w:tcW w:w="3823" w:type="dxa"/>
          </w:tcPr>
          <w:p w14:paraId="02B971BD" w14:textId="41C9287E" w:rsidR="00E333AC" w:rsidRPr="001204E1" w:rsidRDefault="00EB7194" w:rsidP="00A44C0A">
            <w:pPr>
              <w:pStyle w:val="Standarduser"/>
              <w:jc w:val="left"/>
              <w:rPr>
                <w:color w:val="auto"/>
                <w:lang w:val="es-ES"/>
              </w:rPr>
            </w:pPr>
            <w:hyperlink w:anchor="eix1_proposta1.9" w:history="1">
              <w:r w:rsidR="00E333AC" w:rsidRPr="001204E1">
                <w:rPr>
                  <w:color w:val="auto"/>
                  <w:lang w:val="es-ES"/>
                </w:rPr>
                <w:t>1.</w:t>
              </w:r>
            </w:hyperlink>
            <w:hyperlink w:anchor="eix1_proposta1.9" w:history="1">
              <w:r w:rsidR="00E333AC" w:rsidRPr="001204E1">
                <w:rPr>
                  <w:color w:val="auto"/>
                  <w:lang w:val="es-ES"/>
                </w:rPr>
                <w:t>9</w:t>
              </w:r>
            </w:hyperlink>
            <w:hyperlink w:anchor="eix1_proposta1.9" w:history="1">
              <w:r w:rsidR="00E333AC" w:rsidRPr="001204E1">
                <w:rPr>
                  <w:color w:val="auto"/>
                  <w:lang w:val="es-ES"/>
                </w:rPr>
                <w:t xml:space="preserve">. Evaluar más allá de lo que marca la </w:t>
              </w:r>
              <w:r w:rsidR="001515C6" w:rsidRPr="001204E1">
                <w:rPr>
                  <w:color w:val="auto"/>
                  <w:lang w:val="es-ES"/>
                </w:rPr>
                <w:t>L</w:t>
              </w:r>
              <w:r w:rsidR="00E333AC" w:rsidRPr="001204E1">
                <w:rPr>
                  <w:color w:val="auto"/>
                  <w:lang w:val="es-ES"/>
                </w:rPr>
                <w:t>ey, pensando en un modelo propio de transparencia</w:t>
              </w:r>
            </w:hyperlink>
          </w:p>
        </w:tc>
        <w:tc>
          <w:tcPr>
            <w:tcW w:w="1985" w:type="dxa"/>
          </w:tcPr>
          <w:p w14:paraId="1F4D032E" w14:textId="65490B5A" w:rsidR="00E333AC" w:rsidRPr="001204E1" w:rsidRDefault="00E333AC" w:rsidP="00805D94">
            <w:pPr>
              <w:rPr>
                <w:rFonts w:eastAsia="Arial" w:cs="Arial"/>
                <w:b/>
                <w:bCs/>
                <w:lang w:val="es-ES"/>
              </w:rPr>
            </w:pPr>
            <w:r w:rsidRPr="001204E1">
              <w:rPr>
                <w:rFonts w:eastAsia="Arial" w:cs="Arial"/>
                <w:b/>
                <w:bCs/>
                <w:lang w:val="es-ES"/>
              </w:rPr>
              <w:t>Aceptada</w:t>
            </w:r>
          </w:p>
        </w:tc>
        <w:tc>
          <w:tcPr>
            <w:tcW w:w="3259" w:type="dxa"/>
          </w:tcPr>
          <w:p w14:paraId="12F80390" w14:textId="63240AB7" w:rsidR="00E333AC" w:rsidRPr="001204E1" w:rsidRDefault="00F25B72" w:rsidP="00805D94">
            <w:pPr>
              <w:rPr>
                <w:rFonts w:eastAsia="Arial" w:cs="Arial"/>
                <w:b/>
                <w:bCs/>
                <w:lang w:val="es-ES"/>
              </w:rPr>
            </w:pPr>
            <w:r w:rsidRPr="001204E1">
              <w:rPr>
                <w:rFonts w:eastAsia="Arial" w:cs="Arial"/>
                <w:b/>
                <w:bCs/>
                <w:lang w:val="es-ES"/>
              </w:rPr>
              <w:t>Actuación incluida en el PGO 2019-2020</w:t>
            </w:r>
          </w:p>
        </w:tc>
      </w:tr>
      <w:tr w:rsidR="001204E1" w:rsidRPr="001204E1" w14:paraId="2971CE1C" w14:textId="4B05C6F1" w:rsidTr="005E47AE">
        <w:tc>
          <w:tcPr>
            <w:tcW w:w="3823" w:type="dxa"/>
          </w:tcPr>
          <w:p w14:paraId="060066A6" w14:textId="3A64A2FE" w:rsidR="00E333AC" w:rsidRPr="001204E1" w:rsidRDefault="00EB7194" w:rsidP="00A44C0A">
            <w:pPr>
              <w:pStyle w:val="Standarduser"/>
              <w:jc w:val="left"/>
              <w:rPr>
                <w:color w:val="auto"/>
                <w:lang w:val="es-ES"/>
              </w:rPr>
            </w:pPr>
            <w:hyperlink w:anchor="eix1_proposta1.10" w:history="1">
              <w:r w:rsidR="00E333AC" w:rsidRPr="001204E1">
                <w:rPr>
                  <w:color w:val="auto"/>
                  <w:lang w:val="es-ES"/>
                </w:rPr>
                <w:t>1.1</w:t>
              </w:r>
            </w:hyperlink>
            <w:hyperlink w:anchor="eix1_proposta1.10" w:history="1">
              <w:r w:rsidR="00E333AC" w:rsidRPr="001204E1">
                <w:rPr>
                  <w:color w:val="auto"/>
                  <w:lang w:val="es-ES"/>
                </w:rPr>
                <w:t>0</w:t>
              </w:r>
            </w:hyperlink>
            <w:hyperlink w:anchor="eix1_proposta1.10" w:history="1">
              <w:r w:rsidR="00E333AC" w:rsidRPr="001204E1">
                <w:rPr>
                  <w:color w:val="auto"/>
                  <w:lang w:val="es-ES"/>
                </w:rPr>
                <w:t xml:space="preserve">. Realización de </w:t>
              </w:r>
              <w:r w:rsidR="00E333AC" w:rsidRPr="001204E1">
                <w:rPr>
                  <w:i/>
                  <w:iCs/>
                  <w:color w:val="auto"/>
                  <w:lang w:val="es-ES"/>
                </w:rPr>
                <w:t>benchmarking</w:t>
              </w:r>
              <w:r w:rsidR="00E333AC" w:rsidRPr="001204E1">
                <w:rPr>
                  <w:color w:val="auto"/>
                  <w:lang w:val="es-ES"/>
                </w:rPr>
                <w:t xml:space="preserve"> en busca de modelos ideales de transparencia</w:t>
              </w:r>
            </w:hyperlink>
          </w:p>
        </w:tc>
        <w:tc>
          <w:tcPr>
            <w:tcW w:w="1985" w:type="dxa"/>
          </w:tcPr>
          <w:p w14:paraId="52603A45" w14:textId="50A8581C" w:rsidR="00E333AC" w:rsidRPr="001204E1" w:rsidRDefault="00E333AC" w:rsidP="00F70320">
            <w:pPr>
              <w:rPr>
                <w:rFonts w:eastAsia="Arial" w:cs="Arial"/>
                <w:lang w:val="es-ES"/>
              </w:rPr>
            </w:pPr>
            <w:r w:rsidRPr="001204E1">
              <w:rPr>
                <w:rFonts w:eastAsia="Arial" w:cs="Arial"/>
                <w:b/>
                <w:bCs/>
                <w:lang w:val="es-ES"/>
              </w:rPr>
              <w:t>Aceptada</w:t>
            </w:r>
          </w:p>
        </w:tc>
        <w:tc>
          <w:tcPr>
            <w:tcW w:w="3259" w:type="dxa"/>
          </w:tcPr>
          <w:p w14:paraId="37ADD6C8" w14:textId="2C220FC7" w:rsidR="00E333AC" w:rsidRPr="001204E1" w:rsidRDefault="00170BEB" w:rsidP="00F70320">
            <w:pPr>
              <w:rPr>
                <w:rFonts w:eastAsia="Arial" w:cs="Arial"/>
                <w:b/>
                <w:bCs/>
                <w:lang w:val="es-ES"/>
              </w:rPr>
            </w:pPr>
            <w:r w:rsidRPr="001204E1">
              <w:rPr>
                <w:rFonts w:eastAsia="Arial" w:cs="Arial"/>
                <w:b/>
                <w:bCs/>
                <w:lang w:val="es-ES"/>
              </w:rPr>
              <w:t>Actuación incluida en el PGO 2019-2020</w:t>
            </w:r>
          </w:p>
        </w:tc>
      </w:tr>
      <w:tr w:rsidR="00E333AC" w:rsidRPr="00937F19" w14:paraId="3F41E7EF" w14:textId="09B1D3B7" w:rsidTr="005E47AE">
        <w:tc>
          <w:tcPr>
            <w:tcW w:w="3823" w:type="dxa"/>
          </w:tcPr>
          <w:p w14:paraId="0DFCE396" w14:textId="59EB1BEE" w:rsidR="00E333AC" w:rsidRPr="00937F19" w:rsidRDefault="00EB7194" w:rsidP="00A44C0A">
            <w:pPr>
              <w:pStyle w:val="Standarduser"/>
              <w:jc w:val="left"/>
              <w:rPr>
                <w:lang w:val="es-ES"/>
              </w:rPr>
            </w:pPr>
            <w:hyperlink w:anchor="eix1_proposta1.11" w:history="1">
              <w:r w:rsidR="00E333AC" w:rsidRPr="00937F19">
                <w:rPr>
                  <w:lang w:val="es-ES"/>
                </w:rPr>
                <w:t>1.1</w:t>
              </w:r>
            </w:hyperlink>
            <w:hyperlink w:anchor="eix1_proposta1.11" w:history="1">
              <w:r w:rsidR="00E333AC" w:rsidRPr="00937F19">
                <w:rPr>
                  <w:lang w:val="es-ES"/>
                </w:rPr>
                <w:t>1</w:t>
              </w:r>
            </w:hyperlink>
            <w:hyperlink w:anchor="eix1_proposta1.11" w:history="1">
              <w:r w:rsidR="00E333AC" w:rsidRPr="00937F19">
                <w:rPr>
                  <w:lang w:val="es-ES"/>
                </w:rPr>
                <w:t xml:space="preserve">. Acabar </w:t>
              </w:r>
              <w:r w:rsidR="0007363E" w:rsidRPr="00937F19">
                <w:rPr>
                  <w:lang w:val="es-ES"/>
                </w:rPr>
                <w:t>la e</w:t>
              </w:r>
              <w:r w:rsidR="00E333AC" w:rsidRPr="00937F19">
                <w:rPr>
                  <w:lang w:val="es-ES"/>
                </w:rPr>
                <w:t>valuación con un compromiso de cara al año siguiente</w:t>
              </w:r>
            </w:hyperlink>
          </w:p>
        </w:tc>
        <w:tc>
          <w:tcPr>
            <w:tcW w:w="1985" w:type="dxa"/>
          </w:tcPr>
          <w:p w14:paraId="39B3BC0C" w14:textId="3C9C18DE" w:rsidR="00E333AC" w:rsidRPr="00937F19" w:rsidRDefault="00F624BE" w:rsidP="00F624BE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 xml:space="preserve">No </w:t>
            </w:r>
            <w:r w:rsidR="004B7D4F" w:rsidRPr="00937F19">
              <w:rPr>
                <w:rFonts w:eastAsia="Arial" w:cs="Arial"/>
                <w:b/>
                <w:bCs/>
                <w:lang w:val="es-ES"/>
              </w:rPr>
              <w:t>aceptada</w:t>
            </w:r>
          </w:p>
        </w:tc>
        <w:tc>
          <w:tcPr>
            <w:tcW w:w="3259" w:type="dxa"/>
          </w:tcPr>
          <w:p w14:paraId="0613BF05" w14:textId="4B72C135" w:rsidR="00E333AC" w:rsidRPr="00937F19" w:rsidRDefault="00E333AC" w:rsidP="00805D94">
            <w:pPr>
              <w:rPr>
                <w:rFonts w:eastAsia="Arial" w:cs="Arial"/>
                <w:b/>
                <w:bCs/>
                <w:lang w:val="es-ES"/>
              </w:rPr>
            </w:pPr>
          </w:p>
        </w:tc>
      </w:tr>
      <w:tr w:rsidR="00E333AC" w:rsidRPr="00937F19" w14:paraId="57E0E2D1" w14:textId="45E1CBD4" w:rsidTr="005E47AE">
        <w:tc>
          <w:tcPr>
            <w:tcW w:w="3823" w:type="dxa"/>
          </w:tcPr>
          <w:p w14:paraId="5E6B91EA" w14:textId="37B1A808" w:rsidR="00E333AC" w:rsidRPr="00937F19" w:rsidRDefault="00EB7194" w:rsidP="00A44C0A">
            <w:pPr>
              <w:pStyle w:val="Standarduser"/>
              <w:jc w:val="left"/>
              <w:rPr>
                <w:lang w:val="es-ES"/>
              </w:rPr>
            </w:pPr>
            <w:hyperlink w:anchor="eix1_proposta1.12" w:history="1">
              <w:r w:rsidR="00E333AC" w:rsidRPr="00937F19">
                <w:rPr>
                  <w:lang w:val="es-ES"/>
                </w:rPr>
                <w:t>1.1</w:t>
              </w:r>
            </w:hyperlink>
            <w:hyperlink w:anchor="eix1_proposta1.12" w:history="1">
              <w:r w:rsidR="00E333AC" w:rsidRPr="00937F19">
                <w:rPr>
                  <w:lang w:val="es-ES"/>
                </w:rPr>
                <w:t>2</w:t>
              </w:r>
            </w:hyperlink>
            <w:hyperlink w:anchor="eix1_proposta1.12" w:history="1">
              <w:r w:rsidR="00E333AC" w:rsidRPr="00937F19">
                <w:rPr>
                  <w:lang w:val="es-ES"/>
                </w:rPr>
                <w:t xml:space="preserve">. Hacer una difusión </w:t>
              </w:r>
              <w:r w:rsidR="001515C6" w:rsidRPr="00937F19">
                <w:rPr>
                  <w:lang w:val="es-ES"/>
                </w:rPr>
                <w:t xml:space="preserve">más amplia </w:t>
              </w:r>
              <w:r w:rsidR="00E333AC" w:rsidRPr="00937F19">
                <w:rPr>
                  <w:lang w:val="es-ES"/>
                </w:rPr>
                <w:t xml:space="preserve">de los resultados de </w:t>
              </w:r>
              <w:r w:rsidR="0007363E" w:rsidRPr="00937F19">
                <w:rPr>
                  <w:lang w:val="es-ES"/>
                </w:rPr>
                <w:t>la e</w:t>
              </w:r>
              <w:r w:rsidR="00E333AC" w:rsidRPr="00937F19">
                <w:rPr>
                  <w:lang w:val="es-ES"/>
                </w:rPr>
                <w:t>valuación de cara a la ciudadanía, a medios públicos y no s</w:t>
              </w:r>
              <w:r w:rsidR="00E57D29">
                <w:rPr>
                  <w:lang w:val="es-ES"/>
                </w:rPr>
                <w:t>o</w:t>
              </w:r>
              <w:r w:rsidR="00E333AC" w:rsidRPr="00937F19">
                <w:rPr>
                  <w:lang w:val="es-ES"/>
                </w:rPr>
                <w:t>lo por internet</w:t>
              </w:r>
            </w:hyperlink>
          </w:p>
        </w:tc>
        <w:tc>
          <w:tcPr>
            <w:tcW w:w="1985" w:type="dxa"/>
          </w:tcPr>
          <w:p w14:paraId="5FC9B2E5" w14:textId="51F6AA71" w:rsidR="00E333AC" w:rsidRPr="00937F19" w:rsidRDefault="00E333AC" w:rsidP="00805D94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>Aceptada</w:t>
            </w:r>
          </w:p>
        </w:tc>
        <w:tc>
          <w:tcPr>
            <w:tcW w:w="3259" w:type="dxa"/>
          </w:tcPr>
          <w:p w14:paraId="025550E5" w14:textId="7063CA78" w:rsidR="00E333AC" w:rsidRPr="00937F19" w:rsidRDefault="00170BEB" w:rsidP="00805D94">
            <w:pPr>
              <w:rPr>
                <w:rFonts w:eastAsia="Arial" w:cs="Arial"/>
                <w:b/>
                <w:bCs/>
                <w:lang w:val="es-ES"/>
              </w:rPr>
            </w:pPr>
            <w:r w:rsidRPr="00630DBA">
              <w:rPr>
                <w:rFonts w:eastAsia="Arial" w:cs="Arial"/>
                <w:b/>
                <w:bCs/>
                <w:lang w:val="es-ES"/>
              </w:rPr>
              <w:t>Actuación incluida en el PGO 2019-2020</w:t>
            </w:r>
          </w:p>
        </w:tc>
      </w:tr>
      <w:tr w:rsidR="00E333AC" w:rsidRPr="00937F19" w14:paraId="08714A12" w14:textId="78F55DBD" w:rsidTr="005E47AE">
        <w:tc>
          <w:tcPr>
            <w:tcW w:w="3823" w:type="dxa"/>
          </w:tcPr>
          <w:p w14:paraId="696A4DC8" w14:textId="1C572664" w:rsidR="00E333AC" w:rsidRPr="00937F19" w:rsidRDefault="00EB7194" w:rsidP="00A44C0A">
            <w:pPr>
              <w:pStyle w:val="Standarduser"/>
              <w:jc w:val="left"/>
              <w:rPr>
                <w:lang w:val="es-ES"/>
              </w:rPr>
            </w:pPr>
            <w:hyperlink w:anchor="eix1_proposta1.13" w:history="1">
              <w:r w:rsidR="00E333AC" w:rsidRPr="00937F19">
                <w:rPr>
                  <w:lang w:val="es-ES"/>
                </w:rPr>
                <w:t>1.1</w:t>
              </w:r>
            </w:hyperlink>
            <w:hyperlink w:anchor="eix1_proposta1.13" w:history="1">
              <w:r w:rsidR="00E333AC" w:rsidRPr="00937F19">
                <w:rPr>
                  <w:lang w:val="es-ES"/>
                </w:rPr>
                <w:t>3</w:t>
              </w:r>
            </w:hyperlink>
            <w:hyperlink w:anchor="eix1_proposta1.13" w:history="1">
              <w:r w:rsidR="00E333AC" w:rsidRPr="00937F19">
                <w:rPr>
                  <w:lang w:val="es-ES"/>
                </w:rPr>
                <w:t>. Evaluar la cultura interna (</w:t>
              </w:r>
              <w:bookmarkStart w:id="0" w:name="_GoBack"/>
              <w:r w:rsidR="00953266">
                <w:rPr>
                  <w:lang w:val="es-ES"/>
                </w:rPr>
                <w:t>en</w:t>
              </w:r>
              <w:bookmarkEnd w:id="0"/>
              <w:r w:rsidR="00E333AC" w:rsidRPr="00937F19">
                <w:rPr>
                  <w:lang w:val="es-ES"/>
                </w:rPr>
                <w:t xml:space="preserve"> </w:t>
              </w:r>
              <w:r w:rsidR="0007363E" w:rsidRPr="00937F19">
                <w:rPr>
                  <w:lang w:val="es-ES"/>
                </w:rPr>
                <w:t>la A</w:t>
              </w:r>
              <w:r w:rsidR="00E333AC" w:rsidRPr="00937F19">
                <w:rPr>
                  <w:lang w:val="es-ES"/>
                </w:rPr>
                <w:t xml:space="preserve">dministración) sobre la importancia </w:t>
              </w:r>
              <w:r w:rsidR="00E333AC" w:rsidRPr="00937F19">
                <w:rPr>
                  <w:lang w:val="es-ES"/>
                </w:rPr>
                <w:lastRenderedPageBreak/>
                <w:t xml:space="preserve">de </w:t>
              </w:r>
              <w:r w:rsidR="0007363E" w:rsidRPr="00937F19">
                <w:rPr>
                  <w:lang w:val="es-ES"/>
                </w:rPr>
                <w:t>la e</w:t>
              </w:r>
              <w:r w:rsidR="00E333AC" w:rsidRPr="00937F19">
                <w:rPr>
                  <w:lang w:val="es-ES"/>
                </w:rPr>
                <w:t>valuación de la transparencia</w:t>
              </w:r>
              <w:r w:rsidR="001515C6" w:rsidRPr="00937F19">
                <w:rPr>
                  <w:lang w:val="es-ES"/>
                </w:rPr>
                <w:t>,</w:t>
              </w:r>
              <w:r w:rsidR="00E333AC" w:rsidRPr="00937F19">
                <w:rPr>
                  <w:lang w:val="es-ES"/>
                </w:rPr>
                <w:t xml:space="preserve"> así como de la transparencia en s</w:t>
              </w:r>
              <w:r w:rsidR="001515C6" w:rsidRPr="00937F19">
                <w:rPr>
                  <w:lang w:val="es-ES"/>
                </w:rPr>
                <w:t>í</w:t>
              </w:r>
              <w:r w:rsidR="00E333AC" w:rsidRPr="00937F19">
                <w:rPr>
                  <w:lang w:val="es-ES"/>
                </w:rPr>
                <w:t xml:space="preserve"> misma</w:t>
              </w:r>
            </w:hyperlink>
          </w:p>
        </w:tc>
        <w:tc>
          <w:tcPr>
            <w:tcW w:w="1985" w:type="dxa"/>
          </w:tcPr>
          <w:p w14:paraId="2E36D40A" w14:textId="7EF5A27D" w:rsidR="00E333AC" w:rsidRPr="00937F19" w:rsidRDefault="00E333AC" w:rsidP="00805D94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lastRenderedPageBreak/>
              <w:t>Aceptada</w:t>
            </w:r>
          </w:p>
        </w:tc>
        <w:tc>
          <w:tcPr>
            <w:tcW w:w="3259" w:type="dxa"/>
          </w:tcPr>
          <w:p w14:paraId="781A0CCC" w14:textId="3F5B4991" w:rsidR="00E333AC" w:rsidRPr="00937F19" w:rsidRDefault="00170BEB" w:rsidP="00805D94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 xml:space="preserve">Actuación incluida en el </w:t>
            </w:r>
            <w:r w:rsidRPr="00630DBA">
              <w:rPr>
                <w:rFonts w:eastAsia="Arial" w:cs="Arial"/>
                <w:b/>
                <w:bCs/>
                <w:lang w:val="es-ES"/>
              </w:rPr>
              <w:t>PGO 2019-2020</w:t>
            </w:r>
          </w:p>
        </w:tc>
      </w:tr>
      <w:tr w:rsidR="00E333AC" w:rsidRPr="00937F19" w14:paraId="71F07298" w14:textId="6E86322F" w:rsidTr="005E47AE">
        <w:tc>
          <w:tcPr>
            <w:tcW w:w="3823" w:type="dxa"/>
          </w:tcPr>
          <w:p w14:paraId="7D333E1F" w14:textId="6950DEE9" w:rsidR="00E333AC" w:rsidRPr="00937F19" w:rsidRDefault="00EB7194" w:rsidP="00A44C0A">
            <w:pPr>
              <w:pStyle w:val="Standarduser"/>
              <w:jc w:val="left"/>
              <w:rPr>
                <w:lang w:val="es-ES"/>
              </w:rPr>
            </w:pPr>
            <w:hyperlink w:anchor="eix2_proposta2.1" w:history="1">
              <w:r w:rsidR="00E333AC" w:rsidRPr="00937F19">
                <w:rPr>
                  <w:lang w:val="es-ES"/>
                </w:rPr>
                <w:t>2.1. Datos tratados bajo criterios homologados de selección y publicación</w:t>
              </w:r>
            </w:hyperlink>
          </w:p>
        </w:tc>
        <w:tc>
          <w:tcPr>
            <w:tcW w:w="1985" w:type="dxa"/>
          </w:tcPr>
          <w:p w14:paraId="31E32432" w14:textId="20F288B3" w:rsidR="00E333AC" w:rsidRPr="00937F19" w:rsidRDefault="00E333AC" w:rsidP="00805D94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>Aceptada</w:t>
            </w:r>
          </w:p>
        </w:tc>
        <w:tc>
          <w:tcPr>
            <w:tcW w:w="3259" w:type="dxa"/>
          </w:tcPr>
          <w:p w14:paraId="2D4029D0" w14:textId="16A43151" w:rsidR="00E333AC" w:rsidRPr="00DF1DA7" w:rsidRDefault="00533D36" w:rsidP="00805D94">
            <w:pPr>
              <w:rPr>
                <w:rFonts w:eastAsia="Arial" w:cs="Arial"/>
                <w:b/>
                <w:bCs/>
                <w:lang w:val="es-ES"/>
              </w:rPr>
            </w:pPr>
            <w:r w:rsidRPr="00DF1DA7">
              <w:rPr>
                <w:rFonts w:eastAsia="Arial" w:cs="Arial"/>
                <w:b/>
                <w:bCs/>
                <w:lang w:val="es-ES"/>
              </w:rPr>
              <w:t>Actuación incluida en el PGO 2019-2020</w:t>
            </w:r>
          </w:p>
        </w:tc>
      </w:tr>
      <w:tr w:rsidR="00E333AC" w:rsidRPr="00937F19" w14:paraId="17547135" w14:textId="7F7D4316" w:rsidTr="005E47AE">
        <w:tc>
          <w:tcPr>
            <w:tcW w:w="3823" w:type="dxa"/>
          </w:tcPr>
          <w:p w14:paraId="306928A8" w14:textId="283B451A" w:rsidR="00E333AC" w:rsidRPr="00937F19" w:rsidRDefault="00EB7194" w:rsidP="00A44C0A">
            <w:pPr>
              <w:pStyle w:val="Standarduser"/>
              <w:jc w:val="left"/>
              <w:rPr>
                <w:lang w:val="es-ES"/>
              </w:rPr>
            </w:pPr>
            <w:hyperlink w:anchor="eix2_proposta2.2" w:history="1">
              <w:r w:rsidR="00E333AC" w:rsidRPr="00937F19">
                <w:rPr>
                  <w:lang w:val="es-ES"/>
                </w:rPr>
                <w:t xml:space="preserve">2.2. Datos </w:t>
              </w:r>
              <w:r w:rsidR="0007363E" w:rsidRPr="00937F19">
                <w:rPr>
                  <w:lang w:val="es-ES"/>
                </w:rPr>
                <w:t>de o</w:t>
              </w:r>
              <w:r w:rsidR="00E333AC" w:rsidRPr="00937F19">
                <w:rPr>
                  <w:lang w:val="es-ES"/>
                </w:rPr>
                <w:t>rigen y documento explicativo</w:t>
              </w:r>
            </w:hyperlink>
          </w:p>
        </w:tc>
        <w:tc>
          <w:tcPr>
            <w:tcW w:w="1985" w:type="dxa"/>
          </w:tcPr>
          <w:p w14:paraId="4D497D30" w14:textId="069BE36F" w:rsidR="00E333AC" w:rsidRPr="00937F19" w:rsidRDefault="00E333AC" w:rsidP="00805D94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>Aceptada</w:t>
            </w:r>
          </w:p>
        </w:tc>
        <w:tc>
          <w:tcPr>
            <w:tcW w:w="3259" w:type="dxa"/>
          </w:tcPr>
          <w:p w14:paraId="0383A2C0" w14:textId="334F8CBA" w:rsidR="00E333AC" w:rsidRPr="00DF1DA7" w:rsidRDefault="00533D36" w:rsidP="00805D94">
            <w:pPr>
              <w:rPr>
                <w:rFonts w:eastAsia="Arial" w:cs="Arial"/>
                <w:b/>
                <w:bCs/>
                <w:lang w:val="es-ES"/>
              </w:rPr>
            </w:pPr>
            <w:r w:rsidRPr="00DF1DA7">
              <w:rPr>
                <w:rFonts w:eastAsia="Arial" w:cs="Arial"/>
                <w:b/>
                <w:bCs/>
                <w:lang w:val="es-ES"/>
              </w:rPr>
              <w:t>Actuación incluida en el PGO 2019-2020</w:t>
            </w:r>
          </w:p>
        </w:tc>
      </w:tr>
      <w:tr w:rsidR="00E333AC" w:rsidRPr="00937F19" w14:paraId="72D3E770" w14:textId="6E55FDA8" w:rsidTr="005E47AE">
        <w:tc>
          <w:tcPr>
            <w:tcW w:w="3823" w:type="dxa"/>
          </w:tcPr>
          <w:p w14:paraId="68F720AC" w14:textId="28D02347" w:rsidR="00E333AC" w:rsidRPr="00937F19" w:rsidRDefault="00EB7194" w:rsidP="00A44C0A">
            <w:pPr>
              <w:pStyle w:val="Standarduser"/>
              <w:jc w:val="left"/>
              <w:rPr>
                <w:lang w:val="es-ES"/>
              </w:rPr>
            </w:pPr>
            <w:hyperlink w:anchor="eix3_proposta3.1" w:history="1">
              <w:r w:rsidR="00E333AC" w:rsidRPr="00937F19">
                <w:rPr>
                  <w:lang w:val="es-ES"/>
                </w:rPr>
                <w:t>3.1. Campañas de sensibilización y difusión</w:t>
              </w:r>
            </w:hyperlink>
          </w:p>
        </w:tc>
        <w:tc>
          <w:tcPr>
            <w:tcW w:w="1985" w:type="dxa"/>
          </w:tcPr>
          <w:p w14:paraId="6BAD4F9B" w14:textId="5AF5BF7B" w:rsidR="00E333AC" w:rsidRPr="00937F19" w:rsidRDefault="00E333AC" w:rsidP="004F565B">
            <w:pPr>
              <w:tabs>
                <w:tab w:val="left" w:pos="1057"/>
              </w:tabs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>Aceptada</w:t>
            </w:r>
          </w:p>
        </w:tc>
        <w:tc>
          <w:tcPr>
            <w:tcW w:w="3259" w:type="dxa"/>
          </w:tcPr>
          <w:p w14:paraId="73F1043F" w14:textId="68AEB890" w:rsidR="00E333AC" w:rsidRPr="00DF1DA7" w:rsidRDefault="00170BEB" w:rsidP="004F565B">
            <w:pPr>
              <w:tabs>
                <w:tab w:val="left" w:pos="1057"/>
              </w:tabs>
              <w:rPr>
                <w:rFonts w:eastAsia="Arial" w:cs="Arial"/>
                <w:b/>
                <w:bCs/>
                <w:lang w:val="es-ES"/>
              </w:rPr>
            </w:pPr>
            <w:r w:rsidRPr="00DF1DA7">
              <w:rPr>
                <w:rFonts w:eastAsia="Arial" w:cs="Arial"/>
                <w:b/>
                <w:bCs/>
                <w:lang w:val="es-ES"/>
              </w:rPr>
              <w:t>Actuación incluida en el PGO 2019-2020</w:t>
            </w:r>
          </w:p>
        </w:tc>
      </w:tr>
      <w:tr w:rsidR="00E333AC" w:rsidRPr="00937F19" w14:paraId="5E428A63" w14:textId="3C4CE82C" w:rsidTr="005E47AE">
        <w:tc>
          <w:tcPr>
            <w:tcW w:w="3823" w:type="dxa"/>
          </w:tcPr>
          <w:p w14:paraId="4662B6E3" w14:textId="182AB4D3" w:rsidR="00E333AC" w:rsidRPr="00937F19" w:rsidRDefault="00EB7194" w:rsidP="00A44C0A">
            <w:pPr>
              <w:pStyle w:val="Standarduser"/>
              <w:jc w:val="left"/>
              <w:rPr>
                <w:lang w:val="es-ES"/>
              </w:rPr>
            </w:pPr>
            <w:hyperlink w:anchor="eix3_proposta3.2" w:history="1">
              <w:r w:rsidR="00E333AC" w:rsidRPr="00937F19">
                <w:rPr>
                  <w:lang w:val="es-ES"/>
                </w:rPr>
                <w:t xml:space="preserve">3.2. </w:t>
              </w:r>
              <w:r w:rsidR="00E149BF" w:rsidRPr="00937F19">
                <w:rPr>
                  <w:lang w:val="es-ES"/>
                </w:rPr>
                <w:t>B</w:t>
              </w:r>
              <w:r w:rsidR="00E333AC" w:rsidRPr="00937F19">
                <w:rPr>
                  <w:lang w:val="es-ES"/>
                </w:rPr>
                <w:t>uzones internos</w:t>
              </w:r>
            </w:hyperlink>
          </w:p>
        </w:tc>
        <w:tc>
          <w:tcPr>
            <w:tcW w:w="1985" w:type="dxa"/>
          </w:tcPr>
          <w:p w14:paraId="540EFE67" w14:textId="595A0B4F" w:rsidR="00E333AC" w:rsidRPr="00937F19" w:rsidRDefault="00A82B7C" w:rsidP="00805D94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>A</w:t>
            </w:r>
            <w:r w:rsidR="00E333AC" w:rsidRPr="00937F19">
              <w:rPr>
                <w:rFonts w:eastAsia="Arial" w:cs="Arial"/>
                <w:b/>
                <w:bCs/>
                <w:lang w:val="es-ES"/>
              </w:rPr>
              <w:t>ceptada</w:t>
            </w:r>
          </w:p>
        </w:tc>
        <w:tc>
          <w:tcPr>
            <w:tcW w:w="3259" w:type="dxa"/>
          </w:tcPr>
          <w:p w14:paraId="6D73A3DE" w14:textId="270A6F39" w:rsidR="00E333AC" w:rsidRPr="00DF1DA7" w:rsidRDefault="004F30C4" w:rsidP="00805D94">
            <w:pPr>
              <w:rPr>
                <w:rFonts w:eastAsia="Arial" w:cs="Arial"/>
                <w:b/>
                <w:bCs/>
                <w:lang w:val="es-ES"/>
              </w:rPr>
            </w:pPr>
            <w:r w:rsidRPr="00DF1DA7">
              <w:rPr>
                <w:rFonts w:eastAsia="Arial" w:cs="Arial"/>
                <w:b/>
                <w:bCs/>
                <w:lang w:val="es-ES"/>
              </w:rPr>
              <w:t xml:space="preserve">No </w:t>
            </w:r>
            <w:r w:rsidR="00DF1DA7" w:rsidRPr="00DF1DA7">
              <w:rPr>
                <w:rFonts w:eastAsia="Arial" w:cs="Arial"/>
                <w:b/>
                <w:bCs/>
                <w:lang w:val="es-ES"/>
              </w:rPr>
              <w:t>procede</w:t>
            </w:r>
            <w:r w:rsidRPr="00DF1DA7">
              <w:rPr>
                <w:rFonts w:eastAsia="Arial" w:cs="Arial"/>
                <w:b/>
                <w:bCs/>
                <w:vanish/>
                <w:lang w:val="es-ES"/>
              </w:rPr>
              <w:t>&lt;A[pega|ocurre]&gt;</w:t>
            </w:r>
          </w:p>
        </w:tc>
      </w:tr>
      <w:tr w:rsidR="00E333AC" w:rsidRPr="00937F19" w14:paraId="026B3AB7" w14:textId="44DFEFD2" w:rsidTr="005E47AE">
        <w:tc>
          <w:tcPr>
            <w:tcW w:w="3823" w:type="dxa"/>
          </w:tcPr>
          <w:p w14:paraId="39C3D10E" w14:textId="40299062" w:rsidR="00E333AC" w:rsidRPr="00937F19" w:rsidRDefault="00EB7194" w:rsidP="00A44C0A">
            <w:pPr>
              <w:pStyle w:val="Standarduser"/>
              <w:jc w:val="left"/>
              <w:rPr>
                <w:lang w:val="es-ES"/>
              </w:rPr>
            </w:pPr>
            <w:hyperlink w:anchor="eix3_proposta3.3" w:history="1">
              <w:r w:rsidR="00E333AC" w:rsidRPr="00937F19">
                <w:rPr>
                  <w:lang w:val="es-ES"/>
                </w:rPr>
                <w:t xml:space="preserve">3.3. </w:t>
              </w:r>
              <w:r w:rsidR="00E149BF" w:rsidRPr="00937F19">
                <w:rPr>
                  <w:lang w:val="es-ES"/>
                </w:rPr>
                <w:t>T</w:t>
              </w:r>
              <w:r w:rsidR="00E333AC" w:rsidRPr="00937F19">
                <w:rPr>
                  <w:lang w:val="es-ES"/>
                </w:rPr>
                <w:t xml:space="preserve">eléfono </w:t>
              </w:r>
              <w:r w:rsidR="0007363E" w:rsidRPr="00937F19">
                <w:rPr>
                  <w:lang w:val="es-ES"/>
                </w:rPr>
                <w:t>de a</w:t>
              </w:r>
              <w:r w:rsidR="00E333AC" w:rsidRPr="00937F19">
                <w:rPr>
                  <w:lang w:val="es-ES"/>
                </w:rPr>
                <w:t>tención</w:t>
              </w:r>
            </w:hyperlink>
          </w:p>
        </w:tc>
        <w:tc>
          <w:tcPr>
            <w:tcW w:w="1985" w:type="dxa"/>
          </w:tcPr>
          <w:p w14:paraId="2837DECE" w14:textId="373C87F4" w:rsidR="00E333AC" w:rsidRPr="00937F19" w:rsidRDefault="004F30C4" w:rsidP="00805D94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>A</w:t>
            </w:r>
            <w:r w:rsidR="00E333AC" w:rsidRPr="00937F19">
              <w:rPr>
                <w:rFonts w:eastAsia="Arial" w:cs="Arial"/>
                <w:b/>
                <w:bCs/>
                <w:lang w:val="es-ES"/>
              </w:rPr>
              <w:t>ceptada</w:t>
            </w:r>
          </w:p>
        </w:tc>
        <w:tc>
          <w:tcPr>
            <w:tcW w:w="3259" w:type="dxa"/>
          </w:tcPr>
          <w:p w14:paraId="5E003430" w14:textId="713CAD9E" w:rsidR="00E333AC" w:rsidRPr="00DF1DA7" w:rsidRDefault="004F30C4" w:rsidP="00DF1DA7">
            <w:pPr>
              <w:rPr>
                <w:rFonts w:eastAsia="Arial" w:cs="Arial"/>
                <w:b/>
                <w:bCs/>
                <w:lang w:val="es-ES"/>
              </w:rPr>
            </w:pPr>
            <w:r w:rsidRPr="00DF1DA7">
              <w:rPr>
                <w:rFonts w:eastAsia="Arial" w:cs="Arial"/>
                <w:b/>
                <w:bCs/>
                <w:lang w:val="es-ES"/>
              </w:rPr>
              <w:t>No p</w:t>
            </w:r>
            <w:r w:rsidR="00DF1DA7" w:rsidRPr="00DF1DA7">
              <w:rPr>
                <w:rFonts w:eastAsia="Arial" w:cs="Arial"/>
                <w:b/>
                <w:bCs/>
                <w:lang w:val="es-ES"/>
              </w:rPr>
              <w:t>rocede</w:t>
            </w:r>
            <w:r w:rsidRPr="00DF1DA7">
              <w:rPr>
                <w:rFonts w:eastAsia="Arial" w:cs="Arial"/>
                <w:b/>
                <w:bCs/>
                <w:vanish/>
                <w:lang w:val="es-ES"/>
              </w:rPr>
              <w:t>&lt;A[pega|ocurre]&gt;</w:t>
            </w:r>
          </w:p>
        </w:tc>
      </w:tr>
      <w:tr w:rsidR="00E333AC" w:rsidRPr="00937F19" w14:paraId="39BDF2A8" w14:textId="2D4334CF" w:rsidTr="005E47AE">
        <w:tc>
          <w:tcPr>
            <w:tcW w:w="3823" w:type="dxa"/>
          </w:tcPr>
          <w:p w14:paraId="66B82298" w14:textId="076FB7DE" w:rsidR="00E333AC" w:rsidRPr="00937F19" w:rsidRDefault="00EB7194" w:rsidP="00A44C0A">
            <w:pPr>
              <w:pStyle w:val="Standarduser"/>
              <w:jc w:val="left"/>
              <w:rPr>
                <w:lang w:val="es-ES"/>
              </w:rPr>
            </w:pPr>
            <w:hyperlink w:anchor="eix3_proposta3.4" w:history="1">
              <w:r w:rsidR="00E333AC" w:rsidRPr="00937F19">
                <w:rPr>
                  <w:lang w:val="es-ES"/>
                </w:rPr>
                <w:t xml:space="preserve">3.4. </w:t>
              </w:r>
              <w:r w:rsidR="00E149BF" w:rsidRPr="00937F19">
                <w:rPr>
                  <w:lang w:val="es-ES"/>
                </w:rPr>
                <w:t>C</w:t>
              </w:r>
              <w:r w:rsidR="00E333AC" w:rsidRPr="00937F19">
                <w:rPr>
                  <w:lang w:val="es-ES"/>
                </w:rPr>
                <w:t xml:space="preserve">hat </w:t>
              </w:r>
              <w:r w:rsidR="0007363E" w:rsidRPr="00937F19">
                <w:rPr>
                  <w:lang w:val="es-ES"/>
                </w:rPr>
                <w:t>de a</w:t>
              </w:r>
              <w:r w:rsidR="00E333AC" w:rsidRPr="00937F19">
                <w:rPr>
                  <w:lang w:val="es-ES"/>
                </w:rPr>
                <w:t>sistencia interactiva</w:t>
              </w:r>
            </w:hyperlink>
          </w:p>
        </w:tc>
        <w:tc>
          <w:tcPr>
            <w:tcW w:w="1985" w:type="dxa"/>
          </w:tcPr>
          <w:p w14:paraId="41141031" w14:textId="7C24C23D" w:rsidR="00E333AC" w:rsidRPr="00937F19" w:rsidRDefault="00E333AC" w:rsidP="00805D94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>No aceptada</w:t>
            </w:r>
          </w:p>
        </w:tc>
        <w:tc>
          <w:tcPr>
            <w:tcW w:w="3259" w:type="dxa"/>
          </w:tcPr>
          <w:p w14:paraId="064DB601" w14:textId="77777777" w:rsidR="00E333AC" w:rsidRPr="00937F19" w:rsidRDefault="00E333AC" w:rsidP="00805D94">
            <w:pPr>
              <w:rPr>
                <w:rFonts w:eastAsia="Arial" w:cs="Arial"/>
                <w:b/>
                <w:bCs/>
                <w:lang w:val="es-ES"/>
              </w:rPr>
            </w:pPr>
          </w:p>
        </w:tc>
      </w:tr>
      <w:tr w:rsidR="00E333AC" w:rsidRPr="00937F19" w14:paraId="5EB8BB40" w14:textId="747B18BF" w:rsidTr="005E47AE">
        <w:tc>
          <w:tcPr>
            <w:tcW w:w="3823" w:type="dxa"/>
          </w:tcPr>
          <w:p w14:paraId="4712DC1D" w14:textId="28D1DF47" w:rsidR="00E333AC" w:rsidRPr="00937F19" w:rsidRDefault="00EB7194" w:rsidP="00A44C0A">
            <w:pPr>
              <w:pStyle w:val="Standarduser"/>
              <w:jc w:val="left"/>
              <w:rPr>
                <w:lang w:val="es-ES"/>
              </w:rPr>
            </w:pPr>
            <w:hyperlink w:anchor="eix3_proposta3.5" w:history="1">
              <w:r w:rsidR="00E333AC" w:rsidRPr="00937F19">
                <w:rPr>
                  <w:lang w:val="es-ES"/>
                </w:rPr>
                <w:t xml:space="preserve">3.5. </w:t>
              </w:r>
              <w:r w:rsidR="00E149BF" w:rsidRPr="00937F19">
                <w:rPr>
                  <w:lang w:val="es-ES"/>
                </w:rPr>
                <w:t>E</w:t>
              </w:r>
              <w:r w:rsidR="00E333AC" w:rsidRPr="00937F19">
                <w:rPr>
                  <w:lang w:val="es-ES"/>
                </w:rPr>
                <w:t>spacios físicos de participación</w:t>
              </w:r>
            </w:hyperlink>
          </w:p>
        </w:tc>
        <w:tc>
          <w:tcPr>
            <w:tcW w:w="1985" w:type="dxa"/>
          </w:tcPr>
          <w:p w14:paraId="39933082" w14:textId="364F329F" w:rsidR="00E333AC" w:rsidRPr="00937F19" w:rsidRDefault="00BF531E" w:rsidP="00805D94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>Aceptada</w:t>
            </w:r>
            <w:r w:rsidR="00162EB5" w:rsidRPr="00937F19">
              <w:rPr>
                <w:rFonts w:eastAsia="Arial" w:cs="Arial"/>
                <w:b/>
                <w:bCs/>
                <w:lang w:val="es-ES"/>
              </w:rPr>
              <w:t xml:space="preserve"> parcialmente</w:t>
            </w:r>
          </w:p>
        </w:tc>
        <w:tc>
          <w:tcPr>
            <w:tcW w:w="3259" w:type="dxa"/>
          </w:tcPr>
          <w:p w14:paraId="31715797" w14:textId="0449A7DF" w:rsidR="00E333AC" w:rsidRPr="00937F19" w:rsidRDefault="00162EB5" w:rsidP="00162EB5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>Eventualmente, en procesos de revisión y mejora del procedimiento</w:t>
            </w:r>
          </w:p>
        </w:tc>
      </w:tr>
      <w:tr w:rsidR="00E333AC" w:rsidRPr="00937F19" w14:paraId="12B45286" w14:textId="2228AD4E" w:rsidTr="00162EB5">
        <w:tc>
          <w:tcPr>
            <w:tcW w:w="3823" w:type="dxa"/>
          </w:tcPr>
          <w:p w14:paraId="6FF45FC9" w14:textId="10FBD600" w:rsidR="00E333AC" w:rsidRPr="00937F19" w:rsidRDefault="00EB7194" w:rsidP="00A44C0A">
            <w:pPr>
              <w:pStyle w:val="Standarduser"/>
              <w:jc w:val="left"/>
              <w:rPr>
                <w:lang w:val="es-ES"/>
              </w:rPr>
            </w:pPr>
            <w:hyperlink w:anchor="eix3_proposta3.6" w:history="1">
              <w:r w:rsidR="00E333AC" w:rsidRPr="00937F19">
                <w:rPr>
                  <w:lang w:val="es-ES"/>
                </w:rPr>
                <w:t xml:space="preserve">3.6. </w:t>
              </w:r>
              <w:r w:rsidR="00E149BF" w:rsidRPr="00937F19">
                <w:rPr>
                  <w:lang w:val="es-ES"/>
                </w:rPr>
                <w:t>S</w:t>
              </w:r>
              <w:r w:rsidR="00E333AC" w:rsidRPr="00937F19">
                <w:rPr>
                  <w:lang w:val="es-ES"/>
                </w:rPr>
                <w:t xml:space="preserve">istema de recogida a través de </w:t>
              </w:r>
              <w:r w:rsidR="00E333AC" w:rsidRPr="00937F19">
                <w:rPr>
                  <w:i/>
                  <w:iCs/>
                  <w:lang w:val="es-ES"/>
                </w:rPr>
                <w:t>pop-ups</w:t>
              </w:r>
            </w:hyperlink>
          </w:p>
        </w:tc>
        <w:tc>
          <w:tcPr>
            <w:tcW w:w="1985" w:type="dxa"/>
          </w:tcPr>
          <w:p w14:paraId="0D0BA48C" w14:textId="16C7EF75" w:rsidR="00E333AC" w:rsidRPr="00937F19" w:rsidRDefault="00D655A7" w:rsidP="00805D94">
            <w:pPr>
              <w:rPr>
                <w:b/>
                <w:lang w:val="es-ES"/>
              </w:rPr>
            </w:pPr>
            <w:r w:rsidRPr="00937F19">
              <w:rPr>
                <w:b/>
                <w:lang w:val="es-ES"/>
              </w:rPr>
              <w:t>En estudio</w:t>
            </w:r>
          </w:p>
        </w:tc>
        <w:tc>
          <w:tcPr>
            <w:tcW w:w="3259" w:type="dxa"/>
            <w:shd w:val="clear" w:color="auto" w:fill="auto"/>
          </w:tcPr>
          <w:p w14:paraId="0D8D5372" w14:textId="60AE1408" w:rsidR="00E333AC" w:rsidRPr="00937F19" w:rsidRDefault="00162EB5" w:rsidP="00162EB5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>Se valorará dentro del compromiso 1.1</w:t>
            </w:r>
          </w:p>
        </w:tc>
      </w:tr>
      <w:tr w:rsidR="00175D37" w:rsidRPr="00937F19" w14:paraId="04CB6315" w14:textId="45DFC72B" w:rsidTr="005E47AE">
        <w:tc>
          <w:tcPr>
            <w:tcW w:w="3823" w:type="dxa"/>
          </w:tcPr>
          <w:p w14:paraId="2ACE92FB" w14:textId="27DAD473" w:rsidR="00175D37" w:rsidRPr="00937F19" w:rsidRDefault="00EB7194" w:rsidP="00A44C0A">
            <w:pPr>
              <w:pStyle w:val="Standarduser"/>
              <w:jc w:val="left"/>
              <w:rPr>
                <w:color w:val="auto"/>
                <w:lang w:val="es-ES"/>
              </w:rPr>
            </w:pPr>
            <w:hyperlink w:anchor="eix3_proposta3.7" w:history="1">
              <w:r w:rsidR="00175D37" w:rsidRPr="00937F19">
                <w:rPr>
                  <w:color w:val="auto"/>
                  <w:lang w:val="es-ES"/>
                </w:rPr>
                <w:t xml:space="preserve">3.7. </w:t>
              </w:r>
            </w:hyperlink>
            <w:hyperlink w:anchor="eix3_proposta3.7" w:history="1">
              <w:r w:rsidR="00175D37" w:rsidRPr="00937F19">
                <w:rPr>
                  <w:color w:val="auto"/>
                  <w:lang w:val="es-ES"/>
                </w:rPr>
                <w:t>Dejar un campo abierto para recoger percepciones ciudadanas</w:t>
              </w:r>
            </w:hyperlink>
          </w:p>
        </w:tc>
        <w:tc>
          <w:tcPr>
            <w:tcW w:w="1985" w:type="dxa"/>
          </w:tcPr>
          <w:p w14:paraId="51E978C8" w14:textId="62831EDD" w:rsidR="00175D37" w:rsidRPr="00937F19" w:rsidRDefault="00D655A7" w:rsidP="00175D37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b/>
                <w:lang w:val="es-ES"/>
              </w:rPr>
              <w:t>En estudio</w:t>
            </w:r>
          </w:p>
        </w:tc>
        <w:tc>
          <w:tcPr>
            <w:tcW w:w="3259" w:type="dxa"/>
          </w:tcPr>
          <w:p w14:paraId="34E888E7" w14:textId="32BACECC" w:rsidR="00175D37" w:rsidRPr="00937F19" w:rsidRDefault="00162EB5" w:rsidP="00162EB5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>Se valorará dentro del compromiso 1.1</w:t>
            </w:r>
          </w:p>
        </w:tc>
      </w:tr>
      <w:tr w:rsidR="00162EB5" w:rsidRPr="00937F19" w14:paraId="4D838402" w14:textId="333B679C" w:rsidTr="005E47AE">
        <w:tc>
          <w:tcPr>
            <w:tcW w:w="3823" w:type="dxa"/>
          </w:tcPr>
          <w:p w14:paraId="09A4C89E" w14:textId="6CEA0917" w:rsidR="00162EB5" w:rsidRPr="00937F19" w:rsidRDefault="00EB7194" w:rsidP="00A44C0A">
            <w:pPr>
              <w:pStyle w:val="Standarduser"/>
              <w:jc w:val="left"/>
              <w:rPr>
                <w:color w:val="auto"/>
                <w:lang w:val="es-ES"/>
              </w:rPr>
            </w:pPr>
            <w:hyperlink w:anchor="eix3_proposta3.8" w:history="1">
              <w:r w:rsidR="00162EB5" w:rsidRPr="00937F19">
                <w:rPr>
                  <w:color w:val="auto"/>
                  <w:lang w:val="es-ES"/>
                </w:rPr>
                <w:t xml:space="preserve">3.8. </w:t>
              </w:r>
            </w:hyperlink>
            <w:hyperlink w:anchor="eix3_proposta3.8" w:history="1">
              <w:r w:rsidR="00162EB5" w:rsidRPr="00937F19">
                <w:rPr>
                  <w:color w:val="auto"/>
                  <w:lang w:val="es-ES"/>
                </w:rPr>
                <w:t>Reducir los tecnicismos en el lenguaje de las preguntas</w:t>
              </w:r>
            </w:hyperlink>
          </w:p>
        </w:tc>
        <w:tc>
          <w:tcPr>
            <w:tcW w:w="1985" w:type="dxa"/>
          </w:tcPr>
          <w:p w14:paraId="11B0FA6B" w14:textId="5AF72662" w:rsidR="00162EB5" w:rsidRPr="00937F19" w:rsidRDefault="00D655A7" w:rsidP="00162EB5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b/>
                <w:lang w:val="es-ES"/>
              </w:rPr>
              <w:t>En estudio</w:t>
            </w:r>
          </w:p>
        </w:tc>
        <w:tc>
          <w:tcPr>
            <w:tcW w:w="3259" w:type="dxa"/>
          </w:tcPr>
          <w:p w14:paraId="0902A3A4" w14:textId="38C11BC6" w:rsidR="00162EB5" w:rsidRPr="00937F19" w:rsidRDefault="00162EB5" w:rsidP="00162EB5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>Se valorará dentro del compromiso 1.1</w:t>
            </w:r>
          </w:p>
        </w:tc>
      </w:tr>
      <w:tr w:rsidR="00162EB5" w:rsidRPr="00937F19" w14:paraId="53A88453" w14:textId="23F6E077" w:rsidTr="005E47AE">
        <w:tc>
          <w:tcPr>
            <w:tcW w:w="3823" w:type="dxa"/>
          </w:tcPr>
          <w:p w14:paraId="725F2C89" w14:textId="399AB67B" w:rsidR="00162EB5" w:rsidRPr="00937F19" w:rsidRDefault="00EB7194" w:rsidP="00A44C0A">
            <w:pPr>
              <w:pStyle w:val="Standarduser"/>
              <w:jc w:val="left"/>
              <w:rPr>
                <w:color w:val="auto"/>
                <w:lang w:val="es-ES"/>
              </w:rPr>
            </w:pPr>
            <w:hyperlink w:anchor="eix3_proposta3.9" w:history="1">
              <w:r w:rsidR="00162EB5" w:rsidRPr="00937F19">
                <w:rPr>
                  <w:color w:val="auto"/>
                  <w:lang w:val="es-ES"/>
                </w:rPr>
                <w:t xml:space="preserve">3.9. </w:t>
              </w:r>
            </w:hyperlink>
            <w:hyperlink w:anchor="eix3_proposta3.9" w:history="1">
              <w:r w:rsidR="00162EB5" w:rsidRPr="00937F19">
                <w:rPr>
                  <w:color w:val="auto"/>
                  <w:lang w:val="es-ES"/>
                </w:rPr>
                <w:t>Valorar y escoger entre las posibilidades de respuesta (personalizada, generalista, etc.)</w:t>
              </w:r>
            </w:hyperlink>
          </w:p>
        </w:tc>
        <w:tc>
          <w:tcPr>
            <w:tcW w:w="1985" w:type="dxa"/>
          </w:tcPr>
          <w:p w14:paraId="483C7D87" w14:textId="49D121BA" w:rsidR="00162EB5" w:rsidRPr="00937F19" w:rsidRDefault="00D655A7" w:rsidP="00162EB5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b/>
                <w:lang w:val="es-ES"/>
              </w:rPr>
              <w:t>En estudio</w:t>
            </w:r>
          </w:p>
        </w:tc>
        <w:tc>
          <w:tcPr>
            <w:tcW w:w="3259" w:type="dxa"/>
          </w:tcPr>
          <w:p w14:paraId="510DFA17" w14:textId="1CC29DAF" w:rsidR="00162EB5" w:rsidRPr="00937F19" w:rsidRDefault="00E25001" w:rsidP="00162EB5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>Se valorará dentro del compromiso 1.1</w:t>
            </w:r>
          </w:p>
        </w:tc>
      </w:tr>
      <w:tr w:rsidR="00E25001" w:rsidRPr="00937F19" w14:paraId="0FB93275" w14:textId="5668DA9F" w:rsidTr="005E47AE">
        <w:tc>
          <w:tcPr>
            <w:tcW w:w="3823" w:type="dxa"/>
          </w:tcPr>
          <w:p w14:paraId="02E94DA8" w14:textId="54FB016A" w:rsidR="00E25001" w:rsidRPr="00937F19" w:rsidRDefault="00EB7194" w:rsidP="00A44C0A">
            <w:pPr>
              <w:pStyle w:val="Standarduser"/>
              <w:jc w:val="left"/>
              <w:rPr>
                <w:color w:val="auto"/>
                <w:lang w:val="es-ES"/>
              </w:rPr>
            </w:pPr>
            <w:hyperlink w:anchor="eix3_proposta3.10" w:history="1">
              <w:r w:rsidR="00E25001" w:rsidRPr="00937F19">
                <w:rPr>
                  <w:color w:val="auto"/>
                  <w:lang w:val="es-ES"/>
                </w:rPr>
                <w:t xml:space="preserve">3.10. </w:t>
              </w:r>
            </w:hyperlink>
            <w:hyperlink w:anchor="eix3_proposta3.10" w:history="1">
              <w:r w:rsidR="00E25001" w:rsidRPr="00937F19">
                <w:rPr>
                  <w:color w:val="auto"/>
                  <w:lang w:val="es-ES"/>
                </w:rPr>
                <w:t>Reducir los tecnicismos en el lenguaje de las respuestas</w:t>
              </w:r>
            </w:hyperlink>
          </w:p>
        </w:tc>
        <w:tc>
          <w:tcPr>
            <w:tcW w:w="1985" w:type="dxa"/>
          </w:tcPr>
          <w:p w14:paraId="4B54CFEA" w14:textId="00353191" w:rsidR="00E25001" w:rsidRPr="00937F19" w:rsidRDefault="00D655A7" w:rsidP="00E25001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b/>
                <w:lang w:val="es-ES"/>
              </w:rPr>
              <w:t>En estudio</w:t>
            </w:r>
          </w:p>
        </w:tc>
        <w:tc>
          <w:tcPr>
            <w:tcW w:w="3259" w:type="dxa"/>
          </w:tcPr>
          <w:p w14:paraId="0F97DE2E" w14:textId="3897D197" w:rsidR="00E25001" w:rsidRPr="00937F19" w:rsidRDefault="00E25001" w:rsidP="00E25001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>Se valorará dentro del compromiso 1.1</w:t>
            </w:r>
          </w:p>
        </w:tc>
      </w:tr>
      <w:tr w:rsidR="00E25001" w:rsidRPr="00937F19" w14:paraId="53627D08" w14:textId="5AD3F2DD" w:rsidTr="005E47AE">
        <w:tc>
          <w:tcPr>
            <w:tcW w:w="3823" w:type="dxa"/>
          </w:tcPr>
          <w:p w14:paraId="4ED172F1" w14:textId="1104A7AF" w:rsidR="00E25001" w:rsidRPr="00937F19" w:rsidRDefault="00EB7194" w:rsidP="001515C6">
            <w:pPr>
              <w:rPr>
                <w:rFonts w:eastAsia="Arial" w:cs="Arial"/>
                <w:b/>
                <w:bCs/>
                <w:lang w:val="es-ES"/>
              </w:rPr>
            </w:pPr>
            <w:hyperlink w:anchor="eix3_proposta3.11" w:history="1">
              <w:r w:rsidR="007E341E">
                <w:rPr>
                  <w:lang w:val="es-ES"/>
                </w:rPr>
                <w:t>3.11. Mejor</w:t>
              </w:r>
              <w:r w:rsidR="00E25001" w:rsidRPr="00937F19">
                <w:rPr>
                  <w:lang w:val="es-ES"/>
                </w:rPr>
                <w:t xml:space="preserve">ar el </w:t>
              </w:r>
              <w:r w:rsidR="001515C6" w:rsidRPr="00937F19">
                <w:rPr>
                  <w:lang w:val="es-ES"/>
                </w:rPr>
                <w:t>P</w:t>
              </w:r>
              <w:r w:rsidR="00E25001" w:rsidRPr="00937F19">
                <w:rPr>
                  <w:lang w:val="es-ES"/>
                </w:rPr>
                <w:t>ortal de transparencia para hacerlo más accesible y participativo, tanto para la ciudadanía como pa</w:t>
              </w:r>
              <w:r w:rsidR="001515C6" w:rsidRPr="00937F19">
                <w:rPr>
                  <w:lang w:val="es-ES"/>
                </w:rPr>
                <w:t>r</w:t>
              </w:r>
              <w:r w:rsidR="00E25001" w:rsidRPr="00937F19">
                <w:rPr>
                  <w:lang w:val="es-ES"/>
                </w:rPr>
                <w:t xml:space="preserve">a el personal de </w:t>
              </w:r>
              <w:r w:rsidR="0007363E" w:rsidRPr="00937F19">
                <w:rPr>
                  <w:lang w:val="es-ES"/>
                </w:rPr>
                <w:t>la A</w:t>
              </w:r>
              <w:r w:rsidR="00E25001" w:rsidRPr="00937F19">
                <w:rPr>
                  <w:lang w:val="es-ES"/>
                </w:rPr>
                <w:t>dministración</w:t>
              </w:r>
            </w:hyperlink>
          </w:p>
        </w:tc>
        <w:tc>
          <w:tcPr>
            <w:tcW w:w="1985" w:type="dxa"/>
          </w:tcPr>
          <w:p w14:paraId="5433697B" w14:textId="11E74CB0" w:rsidR="00E25001" w:rsidRPr="00937F19" w:rsidRDefault="00D655A7" w:rsidP="00E25001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b/>
                <w:lang w:val="es-ES"/>
              </w:rPr>
              <w:t>En estudio</w:t>
            </w:r>
          </w:p>
        </w:tc>
        <w:tc>
          <w:tcPr>
            <w:tcW w:w="3259" w:type="dxa"/>
          </w:tcPr>
          <w:p w14:paraId="1018F5C2" w14:textId="5318726E" w:rsidR="00E25001" w:rsidRPr="00937F19" w:rsidRDefault="00E25001" w:rsidP="00E25001">
            <w:pPr>
              <w:rPr>
                <w:rFonts w:eastAsia="Arial" w:cs="Arial"/>
                <w:b/>
                <w:bCs/>
                <w:lang w:val="es-ES"/>
              </w:rPr>
            </w:pPr>
            <w:r w:rsidRPr="00937F19">
              <w:rPr>
                <w:rFonts w:eastAsia="Arial" w:cs="Arial"/>
                <w:b/>
                <w:bCs/>
                <w:lang w:val="es-ES"/>
              </w:rPr>
              <w:t>Se valorará dentro del compromiso 1.1</w:t>
            </w:r>
          </w:p>
        </w:tc>
      </w:tr>
    </w:tbl>
    <w:p w14:paraId="46474D63" w14:textId="77777777" w:rsidR="00805D94" w:rsidRPr="00937F19" w:rsidRDefault="00805D94" w:rsidP="00805D94">
      <w:pPr>
        <w:rPr>
          <w:rFonts w:eastAsia="Arial" w:cs="Arial"/>
          <w:b/>
          <w:bCs/>
          <w:lang w:val="es-ES"/>
        </w:rPr>
      </w:pPr>
    </w:p>
    <w:p w14:paraId="7E6AE045" w14:textId="7BAE849D" w:rsidR="27E0518B" w:rsidRPr="00937F19" w:rsidRDefault="27E0518B" w:rsidP="005D590A">
      <w:pPr>
        <w:rPr>
          <w:b/>
          <w:bCs/>
          <w:lang w:val="es-ES"/>
        </w:rPr>
      </w:pPr>
    </w:p>
    <w:p w14:paraId="7BAAFDA6" w14:textId="77777777" w:rsidR="00F44098" w:rsidRPr="00937F19" w:rsidRDefault="00F44098" w:rsidP="00F44098">
      <w:pPr>
        <w:rPr>
          <w:b/>
          <w:bCs/>
          <w:lang w:val="es-ES"/>
        </w:rPr>
      </w:pPr>
    </w:p>
    <w:p w14:paraId="39DD37D8" w14:textId="77777777" w:rsidR="00F44098" w:rsidRPr="00937F19" w:rsidRDefault="00F44098" w:rsidP="00F44098">
      <w:pPr>
        <w:rPr>
          <w:b/>
          <w:bCs/>
          <w:lang w:val="es-ES"/>
        </w:rPr>
      </w:pPr>
    </w:p>
    <w:p w14:paraId="66E9231D" w14:textId="6A9FAEB9" w:rsidR="27E0518B" w:rsidRPr="00937F19" w:rsidRDefault="27E0518B" w:rsidP="66BE17F1">
      <w:pPr>
        <w:pStyle w:val="Pargrafdellista"/>
        <w:numPr>
          <w:ilvl w:val="0"/>
          <w:numId w:val="1"/>
        </w:numPr>
        <w:rPr>
          <w:b/>
          <w:bCs/>
          <w:lang w:val="es-ES"/>
        </w:rPr>
      </w:pPr>
      <w:r w:rsidRPr="00937F19">
        <w:rPr>
          <w:b/>
          <w:bCs/>
          <w:lang w:val="es-ES"/>
        </w:rPr>
        <w:t>Seguimiento de las propuestas aceptadas</w:t>
      </w:r>
    </w:p>
    <w:p w14:paraId="0AFEEC1E" w14:textId="55D43CB5" w:rsidR="00F44098" w:rsidRPr="00937F19" w:rsidRDefault="00F44098" w:rsidP="00F44098">
      <w:pPr>
        <w:rPr>
          <w:bCs/>
          <w:lang w:val="es-ES"/>
        </w:rPr>
      </w:pPr>
    </w:p>
    <w:p w14:paraId="4A29D2B5" w14:textId="41853342" w:rsidR="00F44098" w:rsidRPr="00937F19" w:rsidRDefault="00F44098" w:rsidP="00F44098">
      <w:pPr>
        <w:rPr>
          <w:bCs/>
          <w:lang w:val="es-ES"/>
        </w:rPr>
      </w:pPr>
    </w:p>
    <w:p w14:paraId="2E0C4C16" w14:textId="57CFA5BF" w:rsidR="00F44098" w:rsidRPr="00937F19" w:rsidRDefault="09F9639B" w:rsidP="00F44098">
      <w:pPr>
        <w:rPr>
          <w:lang w:val="es-ES"/>
        </w:rPr>
      </w:pPr>
      <w:r w:rsidRPr="00937F19">
        <w:rPr>
          <w:lang w:val="es-ES"/>
        </w:rPr>
        <w:t xml:space="preserve">La </w:t>
      </w:r>
      <w:r w:rsidR="001515C6" w:rsidRPr="007E341E">
        <w:rPr>
          <w:lang w:val="es-ES"/>
        </w:rPr>
        <w:t>STGO</w:t>
      </w:r>
      <w:r w:rsidRPr="007E341E">
        <w:rPr>
          <w:lang w:val="es-ES"/>
        </w:rPr>
        <w:t xml:space="preserve"> </w:t>
      </w:r>
      <w:r w:rsidRPr="00937F19">
        <w:rPr>
          <w:lang w:val="es-ES"/>
        </w:rPr>
        <w:t>se compromete a</w:t>
      </w:r>
      <w:r w:rsidR="6E2BB0F4" w:rsidRPr="00937F19">
        <w:rPr>
          <w:lang w:val="es-ES"/>
        </w:rPr>
        <w:t xml:space="preserve"> trabajar</w:t>
      </w:r>
      <w:r w:rsidR="225EB40E" w:rsidRPr="00937F19">
        <w:rPr>
          <w:lang w:val="es-ES"/>
        </w:rPr>
        <w:t xml:space="preserve"> en</w:t>
      </w:r>
      <w:r w:rsidRPr="00937F19">
        <w:rPr>
          <w:lang w:val="es-ES"/>
        </w:rPr>
        <w:t xml:space="preserve"> las propuestas aceptadas, </w:t>
      </w:r>
      <w:r w:rsidR="476EEBE3" w:rsidRPr="00937F19">
        <w:rPr>
          <w:lang w:val="es-ES"/>
        </w:rPr>
        <w:t xml:space="preserve">a </w:t>
      </w:r>
      <w:r w:rsidR="2470C0E6" w:rsidRPr="00937F19">
        <w:rPr>
          <w:lang w:val="es-ES"/>
        </w:rPr>
        <w:t>ejecutarlas</w:t>
      </w:r>
      <w:r w:rsidR="4C940B26" w:rsidRPr="00937F19">
        <w:rPr>
          <w:lang w:val="es-ES"/>
        </w:rPr>
        <w:t>,</w:t>
      </w:r>
      <w:r w:rsidRPr="00937F19">
        <w:rPr>
          <w:lang w:val="es-ES"/>
        </w:rPr>
        <w:t xml:space="preserve"> </w:t>
      </w:r>
      <w:r w:rsidR="4FD21382" w:rsidRPr="00937F19">
        <w:rPr>
          <w:lang w:val="es-ES"/>
        </w:rPr>
        <w:t xml:space="preserve">a hacer el seguimiento de los compromisos adquiridos, </w:t>
      </w:r>
      <w:r w:rsidR="736C1799" w:rsidRPr="00937F19">
        <w:rPr>
          <w:lang w:val="es-ES"/>
        </w:rPr>
        <w:t>a rendir cuentas en l</w:t>
      </w:r>
      <w:r w:rsidR="3137D650" w:rsidRPr="00937F19">
        <w:rPr>
          <w:lang w:val="es-ES"/>
        </w:rPr>
        <w:t>as reuniones de la</w:t>
      </w:r>
      <w:r w:rsidR="736C1799" w:rsidRPr="00937F19">
        <w:rPr>
          <w:lang w:val="es-ES"/>
        </w:rPr>
        <w:t xml:space="preserve"> </w:t>
      </w:r>
      <w:r w:rsidR="736C1799" w:rsidRPr="007E341E">
        <w:rPr>
          <w:lang w:val="es-ES"/>
        </w:rPr>
        <w:t xml:space="preserve">CITGO </w:t>
      </w:r>
      <w:r w:rsidR="00D03C5F" w:rsidRPr="00937F19">
        <w:rPr>
          <w:lang w:val="es-ES"/>
        </w:rPr>
        <w:t xml:space="preserve">y </w:t>
      </w:r>
      <w:r w:rsidR="132CA551" w:rsidRPr="00937F19">
        <w:rPr>
          <w:lang w:val="es-ES"/>
        </w:rPr>
        <w:t>a</w:t>
      </w:r>
      <w:r w:rsidR="00D03C5F" w:rsidRPr="00937F19">
        <w:rPr>
          <w:lang w:val="es-ES"/>
        </w:rPr>
        <w:t xml:space="preserve"> </w:t>
      </w:r>
      <w:r w:rsidR="42C2FE24" w:rsidRPr="00937F19">
        <w:rPr>
          <w:lang w:val="es-ES"/>
        </w:rPr>
        <w:t>dar</w:t>
      </w:r>
      <w:r w:rsidR="00D03C5F" w:rsidRPr="00937F19">
        <w:rPr>
          <w:lang w:val="es-ES"/>
        </w:rPr>
        <w:t xml:space="preserve"> publicidad </w:t>
      </w:r>
      <w:r w:rsidR="007E341E">
        <w:rPr>
          <w:lang w:val="es-ES"/>
        </w:rPr>
        <w:t>en e</w:t>
      </w:r>
      <w:r w:rsidR="00D03C5F" w:rsidRPr="00937F19">
        <w:rPr>
          <w:lang w:val="es-ES"/>
        </w:rPr>
        <w:t xml:space="preserve">l Portal de </w:t>
      </w:r>
      <w:r w:rsidR="001515C6" w:rsidRPr="00937F19">
        <w:rPr>
          <w:lang w:val="es-ES"/>
        </w:rPr>
        <w:t>g</w:t>
      </w:r>
      <w:r w:rsidR="3CA4B3B7" w:rsidRPr="00937F19">
        <w:rPr>
          <w:lang w:val="es-ES"/>
        </w:rPr>
        <w:t xml:space="preserve">obierno </w:t>
      </w:r>
      <w:r w:rsidR="001515C6" w:rsidRPr="00937F19">
        <w:rPr>
          <w:lang w:val="es-ES"/>
        </w:rPr>
        <w:t>a</w:t>
      </w:r>
      <w:r w:rsidR="3CA4B3B7" w:rsidRPr="00937F19">
        <w:rPr>
          <w:lang w:val="es-ES"/>
        </w:rPr>
        <w:t>bierto</w:t>
      </w:r>
      <w:r w:rsidR="00D03C5F" w:rsidRPr="00937F19">
        <w:rPr>
          <w:lang w:val="es-ES"/>
        </w:rPr>
        <w:t>.</w:t>
      </w:r>
    </w:p>
    <w:p w14:paraId="0E971D79" w14:textId="56527390" w:rsidR="00462AA2" w:rsidRPr="00937F19" w:rsidRDefault="00462AA2" w:rsidP="00F44098">
      <w:pPr>
        <w:rPr>
          <w:bCs/>
          <w:lang w:val="es-ES"/>
        </w:rPr>
      </w:pPr>
    </w:p>
    <w:p w14:paraId="0B1D24F4" w14:textId="781F4E5F" w:rsidR="00462AA2" w:rsidRPr="00937F19" w:rsidRDefault="00462AA2" w:rsidP="00F44098">
      <w:pPr>
        <w:rPr>
          <w:bCs/>
          <w:lang w:val="es-ES"/>
        </w:rPr>
      </w:pPr>
    </w:p>
    <w:p w14:paraId="640E9961" w14:textId="5ABE8274" w:rsidR="00462AA2" w:rsidRPr="00937F19" w:rsidRDefault="00462AA2" w:rsidP="00F44098">
      <w:pPr>
        <w:rPr>
          <w:lang w:val="es-ES"/>
        </w:rPr>
      </w:pPr>
      <w:r w:rsidRPr="00937F19">
        <w:rPr>
          <w:lang w:val="es-ES"/>
        </w:rPr>
        <w:t xml:space="preserve">Fecha: </w:t>
      </w:r>
      <w:r w:rsidR="0091258F" w:rsidRPr="00937F19">
        <w:rPr>
          <w:lang w:val="es-ES"/>
        </w:rPr>
        <w:t xml:space="preserve">21 </w:t>
      </w:r>
      <w:r w:rsidR="0007363E" w:rsidRPr="00937F19">
        <w:rPr>
          <w:lang w:val="es-ES"/>
        </w:rPr>
        <w:t>de a</w:t>
      </w:r>
      <w:r w:rsidRPr="00937F19">
        <w:rPr>
          <w:lang w:val="es-ES"/>
        </w:rPr>
        <w:t>bril de 2020</w:t>
      </w:r>
    </w:p>
    <w:sectPr w:rsidR="00462AA2" w:rsidRPr="00937F19" w:rsidSect="00FA398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98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A9565" w14:textId="77777777" w:rsidR="005E5A13" w:rsidRDefault="005E5A13" w:rsidP="00BB667E">
      <w:r>
        <w:separator/>
      </w:r>
    </w:p>
  </w:endnote>
  <w:endnote w:type="continuationSeparator" w:id="0">
    <w:p w14:paraId="15AC6A6C" w14:textId="77777777" w:rsidR="005E5A13" w:rsidRDefault="005E5A13" w:rsidP="00BB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482821"/>
      <w:docPartObj>
        <w:docPartGallery w:val="Page Numbers (Bottom of Page)"/>
        <w:docPartUnique/>
      </w:docPartObj>
    </w:sdtPr>
    <w:sdtEndPr/>
    <w:sdtContent>
      <w:p w14:paraId="5BDD6EB4" w14:textId="5ED2E4AA" w:rsidR="007E34A5" w:rsidRDefault="007E34A5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194">
          <w:rPr>
            <w:noProof/>
          </w:rPr>
          <w:t>11</w:t>
        </w:r>
        <w:r>
          <w:fldChar w:fldCharType="end"/>
        </w:r>
      </w:p>
    </w:sdtContent>
  </w:sdt>
  <w:p w14:paraId="358C2112" w14:textId="77777777" w:rsidR="007E34A5" w:rsidRDefault="007E34A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1566D" w14:textId="77777777" w:rsidR="0007363E" w:rsidRDefault="0007363E" w:rsidP="0088750A">
    <w:pPr>
      <w:tabs>
        <w:tab w:val="left" w:pos="4820"/>
      </w:tabs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 xml:space="preserve">C. de la </w:t>
    </w:r>
    <w:r w:rsidRPr="00541CB7">
      <w:rPr>
        <w:rFonts w:cs="Arial"/>
        <w:sz w:val="14"/>
      </w:rPr>
      <w:t>Tapineria</w:t>
    </w:r>
    <w:r>
      <w:rPr>
        <w:rFonts w:cs="Arial"/>
        <w:color w:val="000000"/>
        <w:sz w:val="14"/>
      </w:rPr>
      <w:t>, 10</w:t>
    </w:r>
  </w:p>
  <w:p w14:paraId="658D5FA6" w14:textId="77777777" w:rsidR="0007363E" w:rsidRDefault="0007363E" w:rsidP="0088750A">
    <w:pPr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>08002 Barcelona</w:t>
    </w:r>
  </w:p>
  <w:p w14:paraId="7B9B4B27" w14:textId="77777777" w:rsidR="0007363E" w:rsidRPr="0088750A" w:rsidRDefault="0007363E" w:rsidP="0088750A">
    <w:pPr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 xml:space="preserve">Tel. </w:t>
    </w:r>
    <w:r w:rsidRPr="00C27106">
      <w:rPr>
        <w:rFonts w:cs="Arial"/>
        <w:color w:val="000000"/>
        <w:sz w:val="14"/>
      </w:rPr>
      <w:t>93 634 74 68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E2DCA" w14:textId="77777777" w:rsidR="005E5A13" w:rsidRDefault="005E5A13" w:rsidP="00BB667E">
      <w:r>
        <w:separator/>
      </w:r>
    </w:p>
  </w:footnote>
  <w:footnote w:type="continuationSeparator" w:id="0">
    <w:p w14:paraId="68828558" w14:textId="77777777" w:rsidR="005E5A13" w:rsidRDefault="005E5A13" w:rsidP="00BB667E">
      <w:r>
        <w:continuationSeparator/>
      </w:r>
    </w:p>
  </w:footnote>
  <w:footnote w:id="1">
    <w:p w14:paraId="3D316B73" w14:textId="358B2E00" w:rsidR="0007363E" w:rsidRDefault="0007363E" w:rsidP="535D24E0">
      <w:pPr>
        <w:pStyle w:val="Textdenotaapeudepgina"/>
      </w:pPr>
      <w:r w:rsidRPr="535D24E0">
        <w:rPr>
          <w:rStyle w:val="Refernciadenotaapeudepgina"/>
        </w:rPr>
        <w:footnoteRef/>
      </w:r>
      <w:r>
        <w:t xml:space="preserve"> De ahora en adelante, </w:t>
      </w:r>
      <w:r w:rsidRPr="00F242F8">
        <w:t>LTAIPBG</w:t>
      </w:r>
      <w:r>
        <w:t>.</w:t>
      </w:r>
    </w:p>
  </w:footnote>
  <w:footnote w:id="2">
    <w:p w14:paraId="41B04FDB" w14:textId="1EAB727F" w:rsidR="0007363E" w:rsidRDefault="0007363E">
      <w:pPr>
        <w:pStyle w:val="Textdenotaapeudepgina"/>
      </w:pPr>
      <w:r>
        <w:rPr>
          <w:rStyle w:val="Refernciadenotaapeudepgina"/>
        </w:rPr>
        <w:footnoteRef/>
      </w:r>
      <w:r>
        <w:t xml:space="preserve"> De ahora en adelante, </w:t>
      </w:r>
      <w:r w:rsidRPr="00F242F8">
        <w:t>STGO</w:t>
      </w:r>
      <w:r>
        <w:t>.</w:t>
      </w:r>
    </w:p>
  </w:footnote>
  <w:footnote w:id="3">
    <w:p w14:paraId="683A3A8D" w14:textId="0D928301" w:rsidR="0007363E" w:rsidRPr="009C4D03" w:rsidRDefault="0007363E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="00724081">
        <w:t xml:space="preserve">De </w:t>
      </w:r>
      <w:r w:rsidR="00724081" w:rsidRPr="009C4D03">
        <w:t xml:space="preserve">ahora en adelante, </w:t>
      </w:r>
      <w:r w:rsidRPr="009C4D03">
        <w:t>CTTAI.</w:t>
      </w:r>
    </w:p>
  </w:footnote>
  <w:footnote w:id="4">
    <w:p w14:paraId="0897DFA8" w14:textId="48B864B3" w:rsidR="0007363E" w:rsidRPr="009C4D03" w:rsidRDefault="0007363E">
      <w:pPr>
        <w:pStyle w:val="Textdenotaapeudepgina"/>
      </w:pPr>
      <w:r w:rsidRPr="009C4D03">
        <w:rPr>
          <w:rStyle w:val="Refernciadenotaapeudepgina"/>
        </w:rPr>
        <w:footnoteRef/>
      </w:r>
      <w:r w:rsidRPr="009C4D03">
        <w:t xml:space="preserve"> </w:t>
      </w:r>
      <w:r w:rsidR="00724081" w:rsidRPr="009C4D03">
        <w:t xml:space="preserve">De ahora en adelante, </w:t>
      </w:r>
      <w:r w:rsidRPr="009C4D03">
        <w:t>CITGO.</w:t>
      </w:r>
    </w:p>
  </w:footnote>
  <w:footnote w:id="5">
    <w:p w14:paraId="5FEAB2E3" w14:textId="00F36BD0" w:rsidR="00724081" w:rsidRDefault="00724081">
      <w:pPr>
        <w:pStyle w:val="Textdenotaapeudepgina"/>
      </w:pPr>
      <w:r w:rsidRPr="009C4D03">
        <w:rPr>
          <w:rStyle w:val="Refernciadenotaapeudepgina"/>
        </w:rPr>
        <w:footnoteRef/>
      </w:r>
      <w:r w:rsidRPr="009C4D03">
        <w:t xml:space="preserve"> De ahora en adelante, PGO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ED643" w14:textId="211D8206" w:rsidR="0007363E" w:rsidRDefault="0007363E">
    <w:pPr>
      <w:pStyle w:val="Capalera"/>
    </w:pPr>
    <w:r w:rsidRPr="00C27106">
      <w:rPr>
        <w:noProof/>
      </w:rPr>
      <w:drawing>
        <wp:anchor distT="0" distB="0" distL="114300" distR="114300" simplePos="0" relativeHeight="251657728" behindDoc="0" locked="0" layoutInCell="1" allowOverlap="1" wp14:anchorId="123ACB1D" wp14:editId="748ED8CB">
          <wp:simplePos x="0" y="0"/>
          <wp:positionH relativeFrom="page">
            <wp:posOffset>1080135</wp:posOffset>
          </wp:positionH>
          <wp:positionV relativeFrom="page">
            <wp:posOffset>360045</wp:posOffset>
          </wp:positionV>
          <wp:extent cx="1458000" cy="432000"/>
          <wp:effectExtent l="0" t="0" r="8890" b="6350"/>
          <wp:wrapSquare wrapText="bothSides"/>
          <wp:docPr id="2" name="Imatge 2" descr="D:\53632387k\Desktop\sctransgov_bn_h2-senseesc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53632387k\Desktop\sctransgov_bn_h2-senseescu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3940" w14:textId="77777777" w:rsidR="0007363E" w:rsidRDefault="0007363E">
    <w:pPr>
      <w:pStyle w:val="Capaler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71FEBF8" wp14:editId="0EAC4544">
          <wp:simplePos x="0" y="0"/>
          <wp:positionH relativeFrom="page">
            <wp:posOffset>733229</wp:posOffset>
          </wp:positionH>
          <wp:positionV relativeFrom="page">
            <wp:posOffset>360045</wp:posOffset>
          </wp:positionV>
          <wp:extent cx="3031200" cy="792000"/>
          <wp:effectExtent l="0" t="0" r="0" b="8255"/>
          <wp:wrapSquare wrapText="bothSides"/>
          <wp:docPr id="1" name="Imatge 1" descr="http://identitatcorporativa.gencat.cat/web/.content/Documentacio/descarregues/dpt/BN/AExterior/sctransgov_bn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dentitatcorporativa.gencat.cat/web/.content/Documentacio/descarregues/dpt/BN/AExterior/sctransgov_bn_h2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12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894"/>
    <w:multiLevelType w:val="multilevel"/>
    <w:tmpl w:val="F6B4E044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0E67D04"/>
    <w:multiLevelType w:val="hybridMultilevel"/>
    <w:tmpl w:val="DB24765E"/>
    <w:lvl w:ilvl="0" w:tplc="7346CC28">
      <w:start w:val="1"/>
      <w:numFmt w:val="upperRoman"/>
      <w:pStyle w:val="Ttol1"/>
      <w:lvlText w:val="%1."/>
      <w:lvlJc w:val="left"/>
      <w:pPr>
        <w:ind w:left="720" w:hanging="360"/>
      </w:pPr>
      <w:rPr>
        <w:b/>
        <w:bCs/>
      </w:rPr>
    </w:lvl>
    <w:lvl w:ilvl="1" w:tplc="F60A694C">
      <w:start w:val="1"/>
      <w:numFmt w:val="lowerLetter"/>
      <w:lvlText w:val="%2."/>
      <w:lvlJc w:val="left"/>
      <w:pPr>
        <w:ind w:left="1440" w:hanging="360"/>
      </w:pPr>
    </w:lvl>
    <w:lvl w:ilvl="2" w:tplc="E5F2280C">
      <w:start w:val="1"/>
      <w:numFmt w:val="lowerRoman"/>
      <w:lvlText w:val="%3."/>
      <w:lvlJc w:val="right"/>
      <w:pPr>
        <w:ind w:left="2160" w:hanging="180"/>
      </w:pPr>
    </w:lvl>
    <w:lvl w:ilvl="3" w:tplc="A57053B6">
      <w:start w:val="1"/>
      <w:numFmt w:val="decimal"/>
      <w:lvlText w:val="%4."/>
      <w:lvlJc w:val="left"/>
      <w:pPr>
        <w:ind w:left="2880" w:hanging="360"/>
      </w:pPr>
    </w:lvl>
    <w:lvl w:ilvl="4" w:tplc="C9D2F79C">
      <w:start w:val="1"/>
      <w:numFmt w:val="lowerLetter"/>
      <w:lvlText w:val="%5."/>
      <w:lvlJc w:val="left"/>
      <w:pPr>
        <w:ind w:left="3600" w:hanging="360"/>
      </w:pPr>
    </w:lvl>
    <w:lvl w:ilvl="5" w:tplc="D30E77B6">
      <w:start w:val="1"/>
      <w:numFmt w:val="lowerRoman"/>
      <w:lvlText w:val="%6."/>
      <w:lvlJc w:val="right"/>
      <w:pPr>
        <w:ind w:left="4320" w:hanging="180"/>
      </w:pPr>
    </w:lvl>
    <w:lvl w:ilvl="6" w:tplc="24D69EA0">
      <w:start w:val="1"/>
      <w:numFmt w:val="decimal"/>
      <w:lvlText w:val="%7."/>
      <w:lvlJc w:val="left"/>
      <w:pPr>
        <w:ind w:left="5040" w:hanging="360"/>
      </w:pPr>
    </w:lvl>
    <w:lvl w:ilvl="7" w:tplc="F9968AD4">
      <w:start w:val="1"/>
      <w:numFmt w:val="lowerLetter"/>
      <w:lvlText w:val="%8."/>
      <w:lvlJc w:val="left"/>
      <w:pPr>
        <w:ind w:left="5760" w:hanging="360"/>
      </w:pPr>
    </w:lvl>
    <w:lvl w:ilvl="8" w:tplc="905808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F350B"/>
    <w:multiLevelType w:val="multilevel"/>
    <w:tmpl w:val="26640FD6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636E3B1F"/>
    <w:multiLevelType w:val="hybridMultilevel"/>
    <w:tmpl w:val="A39ACF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826EC"/>
    <w:multiLevelType w:val="multilevel"/>
    <w:tmpl w:val="B75CEBEE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720A4984"/>
    <w:multiLevelType w:val="multilevel"/>
    <w:tmpl w:val="FD72C0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01"/>
    <w:rsid w:val="00003720"/>
    <w:rsid w:val="0001270E"/>
    <w:rsid w:val="00020CDB"/>
    <w:rsid w:val="00037BDD"/>
    <w:rsid w:val="000409E9"/>
    <w:rsid w:val="00056B8D"/>
    <w:rsid w:val="00060B5A"/>
    <w:rsid w:val="00062005"/>
    <w:rsid w:val="00071B2E"/>
    <w:rsid w:val="0007363E"/>
    <w:rsid w:val="000956A6"/>
    <w:rsid w:val="00097EEB"/>
    <w:rsid w:val="000A42D0"/>
    <w:rsid w:val="000A51D7"/>
    <w:rsid w:val="000A522A"/>
    <w:rsid w:val="000B3A6F"/>
    <w:rsid w:val="000C5166"/>
    <w:rsid w:val="000D368C"/>
    <w:rsid w:val="000D63B8"/>
    <w:rsid w:val="000E27F0"/>
    <w:rsid w:val="000E3021"/>
    <w:rsid w:val="000F7397"/>
    <w:rsid w:val="000F7A85"/>
    <w:rsid w:val="00106E50"/>
    <w:rsid w:val="0011682E"/>
    <w:rsid w:val="00117EC4"/>
    <w:rsid w:val="001204E1"/>
    <w:rsid w:val="00145422"/>
    <w:rsid w:val="001515C6"/>
    <w:rsid w:val="00160CA0"/>
    <w:rsid w:val="00160D75"/>
    <w:rsid w:val="0016234C"/>
    <w:rsid w:val="00162EB5"/>
    <w:rsid w:val="00164DD7"/>
    <w:rsid w:val="00170A4B"/>
    <w:rsid w:val="00170BEB"/>
    <w:rsid w:val="00172379"/>
    <w:rsid w:val="00175D37"/>
    <w:rsid w:val="001761B3"/>
    <w:rsid w:val="00176513"/>
    <w:rsid w:val="00180379"/>
    <w:rsid w:val="00187CF0"/>
    <w:rsid w:val="001B370B"/>
    <w:rsid w:val="001B4F3D"/>
    <w:rsid w:val="001D1ED2"/>
    <w:rsid w:val="001E1072"/>
    <w:rsid w:val="001F3FB3"/>
    <w:rsid w:val="001F7733"/>
    <w:rsid w:val="00203B0A"/>
    <w:rsid w:val="002055D8"/>
    <w:rsid w:val="00207B88"/>
    <w:rsid w:val="00210766"/>
    <w:rsid w:val="002113F6"/>
    <w:rsid w:val="0021167A"/>
    <w:rsid w:val="002140AA"/>
    <w:rsid w:val="00250992"/>
    <w:rsid w:val="002545AB"/>
    <w:rsid w:val="00254FF8"/>
    <w:rsid w:val="002559E0"/>
    <w:rsid w:val="00256608"/>
    <w:rsid w:val="00275FAC"/>
    <w:rsid w:val="00295B6A"/>
    <w:rsid w:val="002A035E"/>
    <w:rsid w:val="002A465F"/>
    <w:rsid w:val="002B0354"/>
    <w:rsid w:val="002B56C7"/>
    <w:rsid w:val="002B5E84"/>
    <w:rsid w:val="002C2498"/>
    <w:rsid w:val="002C4A0E"/>
    <w:rsid w:val="002C546D"/>
    <w:rsid w:val="002C6B59"/>
    <w:rsid w:val="002F5AD6"/>
    <w:rsid w:val="002F5C9D"/>
    <w:rsid w:val="002F5FB5"/>
    <w:rsid w:val="00310400"/>
    <w:rsid w:val="003167AA"/>
    <w:rsid w:val="00317C4C"/>
    <w:rsid w:val="00321E71"/>
    <w:rsid w:val="0032605C"/>
    <w:rsid w:val="0032F3E8"/>
    <w:rsid w:val="00331A92"/>
    <w:rsid w:val="003379D0"/>
    <w:rsid w:val="00351CF8"/>
    <w:rsid w:val="00365C39"/>
    <w:rsid w:val="00366E33"/>
    <w:rsid w:val="0037210E"/>
    <w:rsid w:val="003847A6"/>
    <w:rsid w:val="00387FE8"/>
    <w:rsid w:val="00393457"/>
    <w:rsid w:val="003947C4"/>
    <w:rsid w:val="0039717A"/>
    <w:rsid w:val="003B2AD9"/>
    <w:rsid w:val="003B586C"/>
    <w:rsid w:val="003B6491"/>
    <w:rsid w:val="003C5876"/>
    <w:rsid w:val="003C7101"/>
    <w:rsid w:val="003D65FD"/>
    <w:rsid w:val="003E4599"/>
    <w:rsid w:val="003E4988"/>
    <w:rsid w:val="003F1842"/>
    <w:rsid w:val="003F3069"/>
    <w:rsid w:val="003F484B"/>
    <w:rsid w:val="003F5424"/>
    <w:rsid w:val="00413FD5"/>
    <w:rsid w:val="00416762"/>
    <w:rsid w:val="004241D0"/>
    <w:rsid w:val="00432729"/>
    <w:rsid w:val="00435E19"/>
    <w:rsid w:val="00445A7E"/>
    <w:rsid w:val="00454185"/>
    <w:rsid w:val="0046122A"/>
    <w:rsid w:val="00461529"/>
    <w:rsid w:val="00462AA2"/>
    <w:rsid w:val="0047374D"/>
    <w:rsid w:val="004B6254"/>
    <w:rsid w:val="004B7D4F"/>
    <w:rsid w:val="004C01E4"/>
    <w:rsid w:val="004C0CB8"/>
    <w:rsid w:val="004C59BC"/>
    <w:rsid w:val="004D64F2"/>
    <w:rsid w:val="004E51C8"/>
    <w:rsid w:val="004E54F1"/>
    <w:rsid w:val="004F0CED"/>
    <w:rsid w:val="004F18AF"/>
    <w:rsid w:val="004F30C4"/>
    <w:rsid w:val="004F46AC"/>
    <w:rsid w:val="004F565B"/>
    <w:rsid w:val="00501D25"/>
    <w:rsid w:val="005035BC"/>
    <w:rsid w:val="005077CF"/>
    <w:rsid w:val="00525009"/>
    <w:rsid w:val="00529993"/>
    <w:rsid w:val="00533D36"/>
    <w:rsid w:val="005342CD"/>
    <w:rsid w:val="00541CB7"/>
    <w:rsid w:val="00551971"/>
    <w:rsid w:val="00561EDB"/>
    <w:rsid w:val="005621B5"/>
    <w:rsid w:val="0056260C"/>
    <w:rsid w:val="005678C9"/>
    <w:rsid w:val="00583B5D"/>
    <w:rsid w:val="00591AF2"/>
    <w:rsid w:val="00596547"/>
    <w:rsid w:val="00596574"/>
    <w:rsid w:val="00596F5F"/>
    <w:rsid w:val="005B5912"/>
    <w:rsid w:val="005C63EB"/>
    <w:rsid w:val="005D590A"/>
    <w:rsid w:val="005D5A80"/>
    <w:rsid w:val="005E0BEF"/>
    <w:rsid w:val="005E1E6B"/>
    <w:rsid w:val="005E47AE"/>
    <w:rsid w:val="005E5A13"/>
    <w:rsid w:val="005F0C30"/>
    <w:rsid w:val="005F12D1"/>
    <w:rsid w:val="005F74BF"/>
    <w:rsid w:val="00603E3C"/>
    <w:rsid w:val="00611DA1"/>
    <w:rsid w:val="00613733"/>
    <w:rsid w:val="006139DF"/>
    <w:rsid w:val="00621BEB"/>
    <w:rsid w:val="0062679F"/>
    <w:rsid w:val="0063048C"/>
    <w:rsid w:val="00630A2F"/>
    <w:rsid w:val="00630DBA"/>
    <w:rsid w:val="0064227C"/>
    <w:rsid w:val="006461BC"/>
    <w:rsid w:val="006602E2"/>
    <w:rsid w:val="00664201"/>
    <w:rsid w:val="0066459E"/>
    <w:rsid w:val="00664D60"/>
    <w:rsid w:val="00674AEE"/>
    <w:rsid w:val="00674C02"/>
    <w:rsid w:val="00676442"/>
    <w:rsid w:val="00680E33"/>
    <w:rsid w:val="00681085"/>
    <w:rsid w:val="00684B58"/>
    <w:rsid w:val="0068D356"/>
    <w:rsid w:val="00697115"/>
    <w:rsid w:val="006A0316"/>
    <w:rsid w:val="006A5173"/>
    <w:rsid w:val="006B0456"/>
    <w:rsid w:val="006B1387"/>
    <w:rsid w:val="006B6348"/>
    <w:rsid w:val="006D7DBB"/>
    <w:rsid w:val="007014AF"/>
    <w:rsid w:val="00706333"/>
    <w:rsid w:val="00712256"/>
    <w:rsid w:val="00716D48"/>
    <w:rsid w:val="0072128C"/>
    <w:rsid w:val="00724081"/>
    <w:rsid w:val="00727AC2"/>
    <w:rsid w:val="0073294A"/>
    <w:rsid w:val="0073389B"/>
    <w:rsid w:val="00733E91"/>
    <w:rsid w:val="00745ABF"/>
    <w:rsid w:val="007477C9"/>
    <w:rsid w:val="0075F2FB"/>
    <w:rsid w:val="00762FCC"/>
    <w:rsid w:val="007718B5"/>
    <w:rsid w:val="00773296"/>
    <w:rsid w:val="0079085A"/>
    <w:rsid w:val="007A6128"/>
    <w:rsid w:val="007C4300"/>
    <w:rsid w:val="007C4486"/>
    <w:rsid w:val="007D08D3"/>
    <w:rsid w:val="007E341E"/>
    <w:rsid w:val="007E34A5"/>
    <w:rsid w:val="007F091B"/>
    <w:rsid w:val="007F243F"/>
    <w:rsid w:val="00805D94"/>
    <w:rsid w:val="008176EA"/>
    <w:rsid w:val="008219A8"/>
    <w:rsid w:val="00825A90"/>
    <w:rsid w:val="00826276"/>
    <w:rsid w:val="00827795"/>
    <w:rsid w:val="00834D68"/>
    <w:rsid w:val="00840959"/>
    <w:rsid w:val="00847BBB"/>
    <w:rsid w:val="00851481"/>
    <w:rsid w:val="008532B1"/>
    <w:rsid w:val="0086261F"/>
    <w:rsid w:val="00867419"/>
    <w:rsid w:val="0088720C"/>
    <w:rsid w:val="0088750A"/>
    <w:rsid w:val="008B4495"/>
    <w:rsid w:val="008C427C"/>
    <w:rsid w:val="008D0AED"/>
    <w:rsid w:val="008D22FF"/>
    <w:rsid w:val="008F6826"/>
    <w:rsid w:val="009010A9"/>
    <w:rsid w:val="0091258F"/>
    <w:rsid w:val="00914A21"/>
    <w:rsid w:val="0092435F"/>
    <w:rsid w:val="00927260"/>
    <w:rsid w:val="00937F19"/>
    <w:rsid w:val="009457E6"/>
    <w:rsid w:val="00953266"/>
    <w:rsid w:val="00961400"/>
    <w:rsid w:val="00961CD2"/>
    <w:rsid w:val="00963AF3"/>
    <w:rsid w:val="00971681"/>
    <w:rsid w:val="00977279"/>
    <w:rsid w:val="00977CA5"/>
    <w:rsid w:val="00981DBB"/>
    <w:rsid w:val="009A1A59"/>
    <w:rsid w:val="009B0ABD"/>
    <w:rsid w:val="009B2AEA"/>
    <w:rsid w:val="009C4D03"/>
    <w:rsid w:val="009D0881"/>
    <w:rsid w:val="009D5B6E"/>
    <w:rsid w:val="009F53D7"/>
    <w:rsid w:val="00A00ED4"/>
    <w:rsid w:val="00A20E52"/>
    <w:rsid w:val="00A33F5A"/>
    <w:rsid w:val="00A40E93"/>
    <w:rsid w:val="00A44C0A"/>
    <w:rsid w:val="00A44DE5"/>
    <w:rsid w:val="00A746BC"/>
    <w:rsid w:val="00A76D36"/>
    <w:rsid w:val="00A82B7C"/>
    <w:rsid w:val="00A913F7"/>
    <w:rsid w:val="00AA3C05"/>
    <w:rsid w:val="00AA400A"/>
    <w:rsid w:val="00AB1B78"/>
    <w:rsid w:val="00AB5BA7"/>
    <w:rsid w:val="00AD44C1"/>
    <w:rsid w:val="00AE6E55"/>
    <w:rsid w:val="00AF3D44"/>
    <w:rsid w:val="00B02797"/>
    <w:rsid w:val="00B047B3"/>
    <w:rsid w:val="00B10165"/>
    <w:rsid w:val="00B10D0A"/>
    <w:rsid w:val="00B26D1D"/>
    <w:rsid w:val="00B3336B"/>
    <w:rsid w:val="00B460A8"/>
    <w:rsid w:val="00B6044D"/>
    <w:rsid w:val="00B64C18"/>
    <w:rsid w:val="00B669A9"/>
    <w:rsid w:val="00B7481A"/>
    <w:rsid w:val="00B77D72"/>
    <w:rsid w:val="00B80622"/>
    <w:rsid w:val="00B916A1"/>
    <w:rsid w:val="00B925C0"/>
    <w:rsid w:val="00B965BD"/>
    <w:rsid w:val="00BA5FE9"/>
    <w:rsid w:val="00BB1960"/>
    <w:rsid w:val="00BB667E"/>
    <w:rsid w:val="00BD604C"/>
    <w:rsid w:val="00BE652D"/>
    <w:rsid w:val="00BE75C2"/>
    <w:rsid w:val="00BF14E8"/>
    <w:rsid w:val="00BF1791"/>
    <w:rsid w:val="00BF31A6"/>
    <w:rsid w:val="00BF531E"/>
    <w:rsid w:val="00BF6F70"/>
    <w:rsid w:val="00C020AD"/>
    <w:rsid w:val="00C026C7"/>
    <w:rsid w:val="00C10AC3"/>
    <w:rsid w:val="00C116B1"/>
    <w:rsid w:val="00C23815"/>
    <w:rsid w:val="00C23AEB"/>
    <w:rsid w:val="00C27106"/>
    <w:rsid w:val="00C305BD"/>
    <w:rsid w:val="00C40369"/>
    <w:rsid w:val="00C41B27"/>
    <w:rsid w:val="00C438AA"/>
    <w:rsid w:val="00C44F50"/>
    <w:rsid w:val="00C526C0"/>
    <w:rsid w:val="00C56095"/>
    <w:rsid w:val="00C63272"/>
    <w:rsid w:val="00C70B87"/>
    <w:rsid w:val="00C83521"/>
    <w:rsid w:val="00C86C4F"/>
    <w:rsid w:val="00C97D85"/>
    <w:rsid w:val="00CB0918"/>
    <w:rsid w:val="00CB1654"/>
    <w:rsid w:val="00CB41B6"/>
    <w:rsid w:val="00CC1DCD"/>
    <w:rsid w:val="00CC3DE3"/>
    <w:rsid w:val="00CC4045"/>
    <w:rsid w:val="00CC5063"/>
    <w:rsid w:val="00CE3F5B"/>
    <w:rsid w:val="00CE54F9"/>
    <w:rsid w:val="00D0072B"/>
    <w:rsid w:val="00D01346"/>
    <w:rsid w:val="00D03C5F"/>
    <w:rsid w:val="00D07FA6"/>
    <w:rsid w:val="00D35948"/>
    <w:rsid w:val="00D50F52"/>
    <w:rsid w:val="00D5215B"/>
    <w:rsid w:val="00D61FFC"/>
    <w:rsid w:val="00D655A7"/>
    <w:rsid w:val="00D71EE2"/>
    <w:rsid w:val="00D72253"/>
    <w:rsid w:val="00D74F36"/>
    <w:rsid w:val="00DA07B4"/>
    <w:rsid w:val="00DA6578"/>
    <w:rsid w:val="00DB572B"/>
    <w:rsid w:val="00DC0028"/>
    <w:rsid w:val="00DC1E02"/>
    <w:rsid w:val="00DC442F"/>
    <w:rsid w:val="00DEA50C"/>
    <w:rsid w:val="00DF1DA7"/>
    <w:rsid w:val="00DF4D52"/>
    <w:rsid w:val="00E149BF"/>
    <w:rsid w:val="00E17FEF"/>
    <w:rsid w:val="00E20CE3"/>
    <w:rsid w:val="00E2216A"/>
    <w:rsid w:val="00E25001"/>
    <w:rsid w:val="00E313CE"/>
    <w:rsid w:val="00E3140E"/>
    <w:rsid w:val="00E333AC"/>
    <w:rsid w:val="00E45DF0"/>
    <w:rsid w:val="00E47A60"/>
    <w:rsid w:val="00E54D1F"/>
    <w:rsid w:val="00E55E0A"/>
    <w:rsid w:val="00E57D29"/>
    <w:rsid w:val="00E61B65"/>
    <w:rsid w:val="00E73141"/>
    <w:rsid w:val="00E77047"/>
    <w:rsid w:val="00E95398"/>
    <w:rsid w:val="00EA7EEA"/>
    <w:rsid w:val="00EB2875"/>
    <w:rsid w:val="00EB706B"/>
    <w:rsid w:val="00EB7194"/>
    <w:rsid w:val="00EB77C7"/>
    <w:rsid w:val="00EC0888"/>
    <w:rsid w:val="00EC3089"/>
    <w:rsid w:val="00EC3E01"/>
    <w:rsid w:val="00ED6915"/>
    <w:rsid w:val="00EE2569"/>
    <w:rsid w:val="00EE7E54"/>
    <w:rsid w:val="00EF67B1"/>
    <w:rsid w:val="00F00B13"/>
    <w:rsid w:val="00F15B43"/>
    <w:rsid w:val="00F2180E"/>
    <w:rsid w:val="00F242F8"/>
    <w:rsid w:val="00F25B72"/>
    <w:rsid w:val="00F36F64"/>
    <w:rsid w:val="00F37AB4"/>
    <w:rsid w:val="00F44098"/>
    <w:rsid w:val="00F537B0"/>
    <w:rsid w:val="00F624BE"/>
    <w:rsid w:val="00F62505"/>
    <w:rsid w:val="00F70320"/>
    <w:rsid w:val="00F8509C"/>
    <w:rsid w:val="00F92324"/>
    <w:rsid w:val="00FA3986"/>
    <w:rsid w:val="00FB1D6A"/>
    <w:rsid w:val="00FB5123"/>
    <w:rsid w:val="00FC1E91"/>
    <w:rsid w:val="00FC326E"/>
    <w:rsid w:val="00FC42EE"/>
    <w:rsid w:val="00FD0231"/>
    <w:rsid w:val="00FD38B9"/>
    <w:rsid w:val="00FD6292"/>
    <w:rsid w:val="00FD7731"/>
    <w:rsid w:val="00FE3B72"/>
    <w:rsid w:val="00FE7CF4"/>
    <w:rsid w:val="00FF379B"/>
    <w:rsid w:val="01034538"/>
    <w:rsid w:val="011812A2"/>
    <w:rsid w:val="01539E43"/>
    <w:rsid w:val="0159880E"/>
    <w:rsid w:val="016029DB"/>
    <w:rsid w:val="0173CDD2"/>
    <w:rsid w:val="01EB56B6"/>
    <w:rsid w:val="0205E3BB"/>
    <w:rsid w:val="02610114"/>
    <w:rsid w:val="028B1203"/>
    <w:rsid w:val="0298EE7B"/>
    <w:rsid w:val="02E105C0"/>
    <w:rsid w:val="02EA78AA"/>
    <w:rsid w:val="02F3C23B"/>
    <w:rsid w:val="02F72653"/>
    <w:rsid w:val="032D688C"/>
    <w:rsid w:val="034E11B1"/>
    <w:rsid w:val="03505BAF"/>
    <w:rsid w:val="035F7F33"/>
    <w:rsid w:val="038B5690"/>
    <w:rsid w:val="03A8BC5D"/>
    <w:rsid w:val="03B0CC44"/>
    <w:rsid w:val="03F059E0"/>
    <w:rsid w:val="0400AA07"/>
    <w:rsid w:val="042C584A"/>
    <w:rsid w:val="0449D651"/>
    <w:rsid w:val="04598E9B"/>
    <w:rsid w:val="0497EB83"/>
    <w:rsid w:val="04D2F057"/>
    <w:rsid w:val="050CFB81"/>
    <w:rsid w:val="050F3EBD"/>
    <w:rsid w:val="0539FF7E"/>
    <w:rsid w:val="05604191"/>
    <w:rsid w:val="05848A57"/>
    <w:rsid w:val="0588083A"/>
    <w:rsid w:val="0599E7E4"/>
    <w:rsid w:val="05F065E7"/>
    <w:rsid w:val="05F60CA2"/>
    <w:rsid w:val="062A9B5A"/>
    <w:rsid w:val="067F3B31"/>
    <w:rsid w:val="069ADEC1"/>
    <w:rsid w:val="06BD3621"/>
    <w:rsid w:val="06BD3EA1"/>
    <w:rsid w:val="06EA1803"/>
    <w:rsid w:val="071F1857"/>
    <w:rsid w:val="07BA617A"/>
    <w:rsid w:val="07C9435B"/>
    <w:rsid w:val="0828A469"/>
    <w:rsid w:val="0834ECAA"/>
    <w:rsid w:val="083DE817"/>
    <w:rsid w:val="085F546E"/>
    <w:rsid w:val="08911A07"/>
    <w:rsid w:val="08CC8ECD"/>
    <w:rsid w:val="0943DAFD"/>
    <w:rsid w:val="0982C40D"/>
    <w:rsid w:val="09AED97A"/>
    <w:rsid w:val="09C74C11"/>
    <w:rsid w:val="09C9EF67"/>
    <w:rsid w:val="09F8CAA0"/>
    <w:rsid w:val="09F9639B"/>
    <w:rsid w:val="0A269AB1"/>
    <w:rsid w:val="0A3DFF21"/>
    <w:rsid w:val="0A654377"/>
    <w:rsid w:val="0A82FECF"/>
    <w:rsid w:val="0ABFA8C0"/>
    <w:rsid w:val="0B1CD1F1"/>
    <w:rsid w:val="0B27AFE9"/>
    <w:rsid w:val="0B54630C"/>
    <w:rsid w:val="0BA1B20F"/>
    <w:rsid w:val="0BAECA2D"/>
    <w:rsid w:val="0BB16094"/>
    <w:rsid w:val="0BC229EC"/>
    <w:rsid w:val="0BCA1A34"/>
    <w:rsid w:val="0C178CF8"/>
    <w:rsid w:val="0C79E2F7"/>
    <w:rsid w:val="0CB13566"/>
    <w:rsid w:val="0CF272BA"/>
    <w:rsid w:val="0D2D88C1"/>
    <w:rsid w:val="0D36C80B"/>
    <w:rsid w:val="0D5D2684"/>
    <w:rsid w:val="0D65FE12"/>
    <w:rsid w:val="0D8AA794"/>
    <w:rsid w:val="0D99B61A"/>
    <w:rsid w:val="0DE1BCAA"/>
    <w:rsid w:val="0E25D992"/>
    <w:rsid w:val="0E4BB282"/>
    <w:rsid w:val="0EA2BC34"/>
    <w:rsid w:val="0EB2857E"/>
    <w:rsid w:val="0EFB3548"/>
    <w:rsid w:val="0F0963E4"/>
    <w:rsid w:val="0F21AC31"/>
    <w:rsid w:val="0F28AE0C"/>
    <w:rsid w:val="0F329D10"/>
    <w:rsid w:val="0F3CE31E"/>
    <w:rsid w:val="0FCA4620"/>
    <w:rsid w:val="0FE9C460"/>
    <w:rsid w:val="101975CB"/>
    <w:rsid w:val="10846670"/>
    <w:rsid w:val="108D33B2"/>
    <w:rsid w:val="10AF4723"/>
    <w:rsid w:val="10E0E37B"/>
    <w:rsid w:val="10E133C2"/>
    <w:rsid w:val="1111C0B2"/>
    <w:rsid w:val="11272A69"/>
    <w:rsid w:val="113F4D72"/>
    <w:rsid w:val="114505E7"/>
    <w:rsid w:val="1175EC35"/>
    <w:rsid w:val="11F88C42"/>
    <w:rsid w:val="11FA1F39"/>
    <w:rsid w:val="12287D5A"/>
    <w:rsid w:val="123E5194"/>
    <w:rsid w:val="12BA173D"/>
    <w:rsid w:val="132CA551"/>
    <w:rsid w:val="1338C763"/>
    <w:rsid w:val="136FD87A"/>
    <w:rsid w:val="1375BD65"/>
    <w:rsid w:val="1387D037"/>
    <w:rsid w:val="13A2D538"/>
    <w:rsid w:val="13CD6F98"/>
    <w:rsid w:val="1402997F"/>
    <w:rsid w:val="141A9003"/>
    <w:rsid w:val="141E507B"/>
    <w:rsid w:val="14A1F0D7"/>
    <w:rsid w:val="14E189F6"/>
    <w:rsid w:val="1518E263"/>
    <w:rsid w:val="1551BB45"/>
    <w:rsid w:val="1576CAB7"/>
    <w:rsid w:val="1589BED1"/>
    <w:rsid w:val="15B2277D"/>
    <w:rsid w:val="1618FB3F"/>
    <w:rsid w:val="1655F2A8"/>
    <w:rsid w:val="168BA372"/>
    <w:rsid w:val="16ADE275"/>
    <w:rsid w:val="16BBFC62"/>
    <w:rsid w:val="16F5E90C"/>
    <w:rsid w:val="1723C31B"/>
    <w:rsid w:val="173C459C"/>
    <w:rsid w:val="1797CAD8"/>
    <w:rsid w:val="17A6A7CE"/>
    <w:rsid w:val="17AEF40A"/>
    <w:rsid w:val="181849FD"/>
    <w:rsid w:val="1838BAED"/>
    <w:rsid w:val="18709DD6"/>
    <w:rsid w:val="18C5EBA2"/>
    <w:rsid w:val="194813AF"/>
    <w:rsid w:val="19540D8D"/>
    <w:rsid w:val="19591030"/>
    <w:rsid w:val="198A3F14"/>
    <w:rsid w:val="199744D3"/>
    <w:rsid w:val="19C380FE"/>
    <w:rsid w:val="19CE43A9"/>
    <w:rsid w:val="19D0F538"/>
    <w:rsid w:val="19DC2C31"/>
    <w:rsid w:val="19E26AC3"/>
    <w:rsid w:val="1A0B651C"/>
    <w:rsid w:val="1A62AC8B"/>
    <w:rsid w:val="1A68FDC0"/>
    <w:rsid w:val="1A84DEB5"/>
    <w:rsid w:val="1AC21882"/>
    <w:rsid w:val="1AC5F366"/>
    <w:rsid w:val="1AD426E5"/>
    <w:rsid w:val="1B2282B7"/>
    <w:rsid w:val="1B490156"/>
    <w:rsid w:val="1BCDE14C"/>
    <w:rsid w:val="1BD5F1E0"/>
    <w:rsid w:val="1BF78CFB"/>
    <w:rsid w:val="1BF8B4CE"/>
    <w:rsid w:val="1C0B920D"/>
    <w:rsid w:val="1C6BF0D1"/>
    <w:rsid w:val="1C731BDF"/>
    <w:rsid w:val="1C964175"/>
    <w:rsid w:val="1CB468CB"/>
    <w:rsid w:val="1D39A966"/>
    <w:rsid w:val="1DA19FF9"/>
    <w:rsid w:val="1E37C330"/>
    <w:rsid w:val="1E505E07"/>
    <w:rsid w:val="1E96621F"/>
    <w:rsid w:val="1EC34D93"/>
    <w:rsid w:val="1EFC101E"/>
    <w:rsid w:val="1F111800"/>
    <w:rsid w:val="1F14966B"/>
    <w:rsid w:val="1F28465A"/>
    <w:rsid w:val="1F7CA418"/>
    <w:rsid w:val="1F94F96E"/>
    <w:rsid w:val="1FA766E8"/>
    <w:rsid w:val="1FC05094"/>
    <w:rsid w:val="1FC6FCC7"/>
    <w:rsid w:val="1FF5B133"/>
    <w:rsid w:val="20233F6C"/>
    <w:rsid w:val="203ADB63"/>
    <w:rsid w:val="2043E691"/>
    <w:rsid w:val="20493FFA"/>
    <w:rsid w:val="205161FC"/>
    <w:rsid w:val="2052976F"/>
    <w:rsid w:val="20C2C4BD"/>
    <w:rsid w:val="21195680"/>
    <w:rsid w:val="211EE7E9"/>
    <w:rsid w:val="215BD0A8"/>
    <w:rsid w:val="217634EE"/>
    <w:rsid w:val="21834BE2"/>
    <w:rsid w:val="219C070A"/>
    <w:rsid w:val="21A2BD23"/>
    <w:rsid w:val="21B5B2E5"/>
    <w:rsid w:val="21BA0054"/>
    <w:rsid w:val="225C9662"/>
    <w:rsid w:val="225DB941"/>
    <w:rsid w:val="225EB40E"/>
    <w:rsid w:val="22C15F23"/>
    <w:rsid w:val="22CCEBE7"/>
    <w:rsid w:val="23787937"/>
    <w:rsid w:val="23A554A7"/>
    <w:rsid w:val="23B12EB3"/>
    <w:rsid w:val="23C84924"/>
    <w:rsid w:val="23D4564E"/>
    <w:rsid w:val="23D4D775"/>
    <w:rsid w:val="2411DD73"/>
    <w:rsid w:val="2470C0E6"/>
    <w:rsid w:val="2474B6F7"/>
    <w:rsid w:val="248CDCF6"/>
    <w:rsid w:val="248E5EF7"/>
    <w:rsid w:val="24D15DA8"/>
    <w:rsid w:val="24DCDE9E"/>
    <w:rsid w:val="24E84F7C"/>
    <w:rsid w:val="24EA30A5"/>
    <w:rsid w:val="2509D947"/>
    <w:rsid w:val="2573D095"/>
    <w:rsid w:val="257A4AD0"/>
    <w:rsid w:val="25F1E1C0"/>
    <w:rsid w:val="260484E7"/>
    <w:rsid w:val="265E28E6"/>
    <w:rsid w:val="2662DAB3"/>
    <w:rsid w:val="2664B2D6"/>
    <w:rsid w:val="26AFCA8F"/>
    <w:rsid w:val="26EFA9D2"/>
    <w:rsid w:val="270DB2B1"/>
    <w:rsid w:val="27214027"/>
    <w:rsid w:val="272861D9"/>
    <w:rsid w:val="2744EC2C"/>
    <w:rsid w:val="277B4CDB"/>
    <w:rsid w:val="279C39C5"/>
    <w:rsid w:val="27B1B5FA"/>
    <w:rsid w:val="27DA33E6"/>
    <w:rsid w:val="27E0518B"/>
    <w:rsid w:val="27F8B13B"/>
    <w:rsid w:val="27FBF8E8"/>
    <w:rsid w:val="28146C4B"/>
    <w:rsid w:val="281B484B"/>
    <w:rsid w:val="28241C08"/>
    <w:rsid w:val="28408451"/>
    <w:rsid w:val="2842151B"/>
    <w:rsid w:val="28427BBB"/>
    <w:rsid w:val="285661B2"/>
    <w:rsid w:val="285AD538"/>
    <w:rsid w:val="28BA515D"/>
    <w:rsid w:val="28D32317"/>
    <w:rsid w:val="28D8C79E"/>
    <w:rsid w:val="291F9ABC"/>
    <w:rsid w:val="295D854C"/>
    <w:rsid w:val="29621563"/>
    <w:rsid w:val="296B2917"/>
    <w:rsid w:val="299CA5E5"/>
    <w:rsid w:val="2A3F8CC8"/>
    <w:rsid w:val="2A6F1E44"/>
    <w:rsid w:val="2AB38D8A"/>
    <w:rsid w:val="2AB6D796"/>
    <w:rsid w:val="2B157ACF"/>
    <w:rsid w:val="2B3E3A8E"/>
    <w:rsid w:val="2B717EDF"/>
    <w:rsid w:val="2B8543EA"/>
    <w:rsid w:val="2B9C3E27"/>
    <w:rsid w:val="2BCE5564"/>
    <w:rsid w:val="2C2402DD"/>
    <w:rsid w:val="2C39DE0B"/>
    <w:rsid w:val="2C63C31A"/>
    <w:rsid w:val="2C71C984"/>
    <w:rsid w:val="2CA89BCB"/>
    <w:rsid w:val="2CE9F4D7"/>
    <w:rsid w:val="2CFA9E71"/>
    <w:rsid w:val="2D2B90DA"/>
    <w:rsid w:val="2D3BCBDF"/>
    <w:rsid w:val="2D3D364D"/>
    <w:rsid w:val="2D4B75D9"/>
    <w:rsid w:val="2D81F57F"/>
    <w:rsid w:val="2D9C786A"/>
    <w:rsid w:val="2DBDEA2C"/>
    <w:rsid w:val="2E0434E8"/>
    <w:rsid w:val="2E1A8F46"/>
    <w:rsid w:val="2E25139B"/>
    <w:rsid w:val="2E5FEAF3"/>
    <w:rsid w:val="2EB34D1A"/>
    <w:rsid w:val="2EDF1EB2"/>
    <w:rsid w:val="2EE0F243"/>
    <w:rsid w:val="2F8233A6"/>
    <w:rsid w:val="2F8B65DE"/>
    <w:rsid w:val="3081D5A2"/>
    <w:rsid w:val="309EEFC5"/>
    <w:rsid w:val="30A292D4"/>
    <w:rsid w:val="30BE912E"/>
    <w:rsid w:val="3101D3BE"/>
    <w:rsid w:val="3103020F"/>
    <w:rsid w:val="3137D650"/>
    <w:rsid w:val="318EA18D"/>
    <w:rsid w:val="31AF543F"/>
    <w:rsid w:val="31D6919C"/>
    <w:rsid w:val="31F23252"/>
    <w:rsid w:val="3237326B"/>
    <w:rsid w:val="325A7660"/>
    <w:rsid w:val="325D5EB5"/>
    <w:rsid w:val="3271C9E1"/>
    <w:rsid w:val="32C93439"/>
    <w:rsid w:val="32F32D6B"/>
    <w:rsid w:val="3313E828"/>
    <w:rsid w:val="331F3C58"/>
    <w:rsid w:val="33766E65"/>
    <w:rsid w:val="33A66357"/>
    <w:rsid w:val="33EB681C"/>
    <w:rsid w:val="33FC0A74"/>
    <w:rsid w:val="3405E67D"/>
    <w:rsid w:val="343EB94C"/>
    <w:rsid w:val="3449909D"/>
    <w:rsid w:val="346E78E4"/>
    <w:rsid w:val="34851840"/>
    <w:rsid w:val="34927670"/>
    <w:rsid w:val="34A04271"/>
    <w:rsid w:val="34DAEB0D"/>
    <w:rsid w:val="351FB27A"/>
    <w:rsid w:val="35693CED"/>
    <w:rsid w:val="357E8D33"/>
    <w:rsid w:val="359415DE"/>
    <w:rsid w:val="35B6DDA4"/>
    <w:rsid w:val="35D45692"/>
    <w:rsid w:val="35F09296"/>
    <w:rsid w:val="360382A9"/>
    <w:rsid w:val="360BF67F"/>
    <w:rsid w:val="36472A93"/>
    <w:rsid w:val="3663C34A"/>
    <w:rsid w:val="367ACD3A"/>
    <w:rsid w:val="36A4AD10"/>
    <w:rsid w:val="36B45344"/>
    <w:rsid w:val="36CF1B92"/>
    <w:rsid w:val="36E4DA83"/>
    <w:rsid w:val="3745B32E"/>
    <w:rsid w:val="3785A044"/>
    <w:rsid w:val="379F36FA"/>
    <w:rsid w:val="37B5A83A"/>
    <w:rsid w:val="37D82C70"/>
    <w:rsid w:val="38010F32"/>
    <w:rsid w:val="381827EC"/>
    <w:rsid w:val="38752D9D"/>
    <w:rsid w:val="387C4505"/>
    <w:rsid w:val="388479D1"/>
    <w:rsid w:val="38883893"/>
    <w:rsid w:val="3926ED91"/>
    <w:rsid w:val="3975E040"/>
    <w:rsid w:val="39B27962"/>
    <w:rsid w:val="39C163A6"/>
    <w:rsid w:val="39F15914"/>
    <w:rsid w:val="39FC7F22"/>
    <w:rsid w:val="3A0DB74F"/>
    <w:rsid w:val="3A28AE97"/>
    <w:rsid w:val="3A5064A8"/>
    <w:rsid w:val="3A6068CE"/>
    <w:rsid w:val="3A952CB7"/>
    <w:rsid w:val="3AF8A68E"/>
    <w:rsid w:val="3B06AB68"/>
    <w:rsid w:val="3B0B5261"/>
    <w:rsid w:val="3B2D63DA"/>
    <w:rsid w:val="3B4665A1"/>
    <w:rsid w:val="3B582AD6"/>
    <w:rsid w:val="3B990A1C"/>
    <w:rsid w:val="3BEB4AFC"/>
    <w:rsid w:val="3BF3C786"/>
    <w:rsid w:val="3BF72495"/>
    <w:rsid w:val="3C300998"/>
    <w:rsid w:val="3C423DA1"/>
    <w:rsid w:val="3C4B3ED4"/>
    <w:rsid w:val="3C4D5645"/>
    <w:rsid w:val="3C91A0CD"/>
    <w:rsid w:val="3CA4B3B7"/>
    <w:rsid w:val="3CB7FD6B"/>
    <w:rsid w:val="3CE2F5B9"/>
    <w:rsid w:val="3D0FCE28"/>
    <w:rsid w:val="3D50E896"/>
    <w:rsid w:val="3D511B4E"/>
    <w:rsid w:val="3DEF14FC"/>
    <w:rsid w:val="3E100680"/>
    <w:rsid w:val="3E344F0F"/>
    <w:rsid w:val="3E36818C"/>
    <w:rsid w:val="3E843995"/>
    <w:rsid w:val="3ECB7554"/>
    <w:rsid w:val="3ECBEB27"/>
    <w:rsid w:val="3F74AD2C"/>
    <w:rsid w:val="3FA76FF9"/>
    <w:rsid w:val="3FFC1757"/>
    <w:rsid w:val="3FFEDFBA"/>
    <w:rsid w:val="40213664"/>
    <w:rsid w:val="403C4BB1"/>
    <w:rsid w:val="40B8F1A6"/>
    <w:rsid w:val="413E3CFA"/>
    <w:rsid w:val="417CE3C3"/>
    <w:rsid w:val="41C3638B"/>
    <w:rsid w:val="41F5F6DF"/>
    <w:rsid w:val="4204A7B2"/>
    <w:rsid w:val="4246BCE8"/>
    <w:rsid w:val="4264F9E6"/>
    <w:rsid w:val="42C2FE24"/>
    <w:rsid w:val="42C8B4BD"/>
    <w:rsid w:val="42DF1637"/>
    <w:rsid w:val="42EB2D85"/>
    <w:rsid w:val="430300BE"/>
    <w:rsid w:val="432A201B"/>
    <w:rsid w:val="43374690"/>
    <w:rsid w:val="434E096C"/>
    <w:rsid w:val="4399F4F1"/>
    <w:rsid w:val="43B25397"/>
    <w:rsid w:val="43B6DD79"/>
    <w:rsid w:val="43D722AC"/>
    <w:rsid w:val="43D993DE"/>
    <w:rsid w:val="442486D6"/>
    <w:rsid w:val="44365D0A"/>
    <w:rsid w:val="448CA3B5"/>
    <w:rsid w:val="449A75BF"/>
    <w:rsid w:val="449D10FA"/>
    <w:rsid w:val="4521B346"/>
    <w:rsid w:val="452816E2"/>
    <w:rsid w:val="4548DD04"/>
    <w:rsid w:val="455EE74E"/>
    <w:rsid w:val="4572331B"/>
    <w:rsid w:val="45CCAE92"/>
    <w:rsid w:val="45D82DE2"/>
    <w:rsid w:val="45EC57FB"/>
    <w:rsid w:val="462E45FA"/>
    <w:rsid w:val="4699C73D"/>
    <w:rsid w:val="469FE41D"/>
    <w:rsid w:val="46BBCE62"/>
    <w:rsid w:val="46C93B16"/>
    <w:rsid w:val="47023CD7"/>
    <w:rsid w:val="4707D7A2"/>
    <w:rsid w:val="474BBC9D"/>
    <w:rsid w:val="476EEBE3"/>
    <w:rsid w:val="47A3B9D2"/>
    <w:rsid w:val="47AD2225"/>
    <w:rsid w:val="47CD75DA"/>
    <w:rsid w:val="47E2FE95"/>
    <w:rsid w:val="47F0E4A8"/>
    <w:rsid w:val="4845A36E"/>
    <w:rsid w:val="4897CADC"/>
    <w:rsid w:val="489F52BE"/>
    <w:rsid w:val="48A05875"/>
    <w:rsid w:val="492B5D04"/>
    <w:rsid w:val="496394C3"/>
    <w:rsid w:val="49652175"/>
    <w:rsid w:val="498E6A09"/>
    <w:rsid w:val="49B61E0E"/>
    <w:rsid w:val="49BF584A"/>
    <w:rsid w:val="49D8C121"/>
    <w:rsid w:val="49F4BE07"/>
    <w:rsid w:val="4A3373F0"/>
    <w:rsid w:val="4A39613B"/>
    <w:rsid w:val="4A3F6FCE"/>
    <w:rsid w:val="4A48F952"/>
    <w:rsid w:val="4A93B416"/>
    <w:rsid w:val="4ADC6D1D"/>
    <w:rsid w:val="4B096841"/>
    <w:rsid w:val="4B20EA34"/>
    <w:rsid w:val="4B29FEA7"/>
    <w:rsid w:val="4B333265"/>
    <w:rsid w:val="4B45CE9F"/>
    <w:rsid w:val="4B5C9F99"/>
    <w:rsid w:val="4B629322"/>
    <w:rsid w:val="4B84E93F"/>
    <w:rsid w:val="4C4E519A"/>
    <w:rsid w:val="4C72E2AB"/>
    <w:rsid w:val="4C940B26"/>
    <w:rsid w:val="4D8EC23D"/>
    <w:rsid w:val="4D9A36A6"/>
    <w:rsid w:val="4DB11742"/>
    <w:rsid w:val="4DB8DB09"/>
    <w:rsid w:val="4DBF3A6D"/>
    <w:rsid w:val="4DC34207"/>
    <w:rsid w:val="4E57AD25"/>
    <w:rsid w:val="4E57E4EF"/>
    <w:rsid w:val="4E5CF8B4"/>
    <w:rsid w:val="4ECE5D23"/>
    <w:rsid w:val="4EDB5807"/>
    <w:rsid w:val="4EFE8E83"/>
    <w:rsid w:val="4F0302D8"/>
    <w:rsid w:val="4F3648AC"/>
    <w:rsid w:val="4F3DB282"/>
    <w:rsid w:val="4F5BB6C6"/>
    <w:rsid w:val="4F8BC1E4"/>
    <w:rsid w:val="4FB1A826"/>
    <w:rsid w:val="4FD21382"/>
    <w:rsid w:val="4FF81C1E"/>
    <w:rsid w:val="5005D37C"/>
    <w:rsid w:val="5021237B"/>
    <w:rsid w:val="5063AA12"/>
    <w:rsid w:val="50F61655"/>
    <w:rsid w:val="511A9BD4"/>
    <w:rsid w:val="5133AC5B"/>
    <w:rsid w:val="517CD2D7"/>
    <w:rsid w:val="51A10412"/>
    <w:rsid w:val="51B63575"/>
    <w:rsid w:val="51D26141"/>
    <w:rsid w:val="5204ED6A"/>
    <w:rsid w:val="52121A45"/>
    <w:rsid w:val="526001C1"/>
    <w:rsid w:val="52872145"/>
    <w:rsid w:val="52B69C4C"/>
    <w:rsid w:val="53089A22"/>
    <w:rsid w:val="53218365"/>
    <w:rsid w:val="5347F422"/>
    <w:rsid w:val="535D24E0"/>
    <w:rsid w:val="5382CA25"/>
    <w:rsid w:val="53A61C00"/>
    <w:rsid w:val="53A87D9C"/>
    <w:rsid w:val="53D28D5A"/>
    <w:rsid w:val="5424CEF3"/>
    <w:rsid w:val="54584BEB"/>
    <w:rsid w:val="54F941A7"/>
    <w:rsid w:val="5516364B"/>
    <w:rsid w:val="5536215B"/>
    <w:rsid w:val="55766BCD"/>
    <w:rsid w:val="55958449"/>
    <w:rsid w:val="55B024C8"/>
    <w:rsid w:val="5619A5A1"/>
    <w:rsid w:val="5670EDC3"/>
    <w:rsid w:val="56CD81FB"/>
    <w:rsid w:val="56DF2332"/>
    <w:rsid w:val="56E2B682"/>
    <w:rsid w:val="56F4990A"/>
    <w:rsid w:val="570520AE"/>
    <w:rsid w:val="5742E244"/>
    <w:rsid w:val="576906E8"/>
    <w:rsid w:val="577A2205"/>
    <w:rsid w:val="57920CAA"/>
    <w:rsid w:val="5799D799"/>
    <w:rsid w:val="57C76B21"/>
    <w:rsid w:val="5874B540"/>
    <w:rsid w:val="58883585"/>
    <w:rsid w:val="58B5CB69"/>
    <w:rsid w:val="58B863C1"/>
    <w:rsid w:val="5918B6C5"/>
    <w:rsid w:val="593A6BE5"/>
    <w:rsid w:val="5970B72D"/>
    <w:rsid w:val="5A062D63"/>
    <w:rsid w:val="5A09F834"/>
    <w:rsid w:val="5A288074"/>
    <w:rsid w:val="5A39B946"/>
    <w:rsid w:val="5A4139A6"/>
    <w:rsid w:val="5A476762"/>
    <w:rsid w:val="5A5A1966"/>
    <w:rsid w:val="5A5DE3F3"/>
    <w:rsid w:val="5ACDB265"/>
    <w:rsid w:val="5B241D26"/>
    <w:rsid w:val="5B68E518"/>
    <w:rsid w:val="5B74146B"/>
    <w:rsid w:val="5B753665"/>
    <w:rsid w:val="5C416BC0"/>
    <w:rsid w:val="5C4A7AE6"/>
    <w:rsid w:val="5C4FDE4D"/>
    <w:rsid w:val="5C5E1EE9"/>
    <w:rsid w:val="5C820C54"/>
    <w:rsid w:val="5C88D50C"/>
    <w:rsid w:val="5CAF7BB2"/>
    <w:rsid w:val="5D05FF82"/>
    <w:rsid w:val="5D116129"/>
    <w:rsid w:val="5D435086"/>
    <w:rsid w:val="5DE994F5"/>
    <w:rsid w:val="5DF25D7B"/>
    <w:rsid w:val="5E12A5E1"/>
    <w:rsid w:val="5EA2CE6C"/>
    <w:rsid w:val="5EA48ABF"/>
    <w:rsid w:val="5EBE1139"/>
    <w:rsid w:val="5ED0AE7D"/>
    <w:rsid w:val="5EE93B6C"/>
    <w:rsid w:val="5F6F4D38"/>
    <w:rsid w:val="5F7F3910"/>
    <w:rsid w:val="5F9AB977"/>
    <w:rsid w:val="5FA8C279"/>
    <w:rsid w:val="5FF15146"/>
    <w:rsid w:val="6016868E"/>
    <w:rsid w:val="609BEE77"/>
    <w:rsid w:val="60E179FD"/>
    <w:rsid w:val="6205FA1D"/>
    <w:rsid w:val="622BA2CE"/>
    <w:rsid w:val="622D2598"/>
    <w:rsid w:val="623392C1"/>
    <w:rsid w:val="6234E368"/>
    <w:rsid w:val="6237B1FA"/>
    <w:rsid w:val="626D0396"/>
    <w:rsid w:val="6277482B"/>
    <w:rsid w:val="627D8CD5"/>
    <w:rsid w:val="6283E237"/>
    <w:rsid w:val="628BD17C"/>
    <w:rsid w:val="6308D546"/>
    <w:rsid w:val="630F380E"/>
    <w:rsid w:val="631A0094"/>
    <w:rsid w:val="631AAB42"/>
    <w:rsid w:val="632875C7"/>
    <w:rsid w:val="63707196"/>
    <w:rsid w:val="63A10AEC"/>
    <w:rsid w:val="63FB12E0"/>
    <w:rsid w:val="63FB7761"/>
    <w:rsid w:val="6415B030"/>
    <w:rsid w:val="641E8A98"/>
    <w:rsid w:val="649DC0D6"/>
    <w:rsid w:val="64C52D91"/>
    <w:rsid w:val="64F61D56"/>
    <w:rsid w:val="65181E9E"/>
    <w:rsid w:val="6524FEF7"/>
    <w:rsid w:val="654A9A57"/>
    <w:rsid w:val="655AEF7A"/>
    <w:rsid w:val="658D9F1B"/>
    <w:rsid w:val="658EAA00"/>
    <w:rsid w:val="65AFA345"/>
    <w:rsid w:val="65B2AF28"/>
    <w:rsid w:val="65DAC2D3"/>
    <w:rsid w:val="6629C1F7"/>
    <w:rsid w:val="6637DCE3"/>
    <w:rsid w:val="6651B380"/>
    <w:rsid w:val="6664F65E"/>
    <w:rsid w:val="669C15D2"/>
    <w:rsid w:val="669CFBFE"/>
    <w:rsid w:val="66A02AED"/>
    <w:rsid w:val="66BE17F1"/>
    <w:rsid w:val="66F30EB4"/>
    <w:rsid w:val="6736F24D"/>
    <w:rsid w:val="677A33DD"/>
    <w:rsid w:val="678BB281"/>
    <w:rsid w:val="6881B258"/>
    <w:rsid w:val="68A72C13"/>
    <w:rsid w:val="68C9AC9F"/>
    <w:rsid w:val="68D272DD"/>
    <w:rsid w:val="68D96032"/>
    <w:rsid w:val="68DDD073"/>
    <w:rsid w:val="68E47D13"/>
    <w:rsid w:val="68EAD863"/>
    <w:rsid w:val="68F8858C"/>
    <w:rsid w:val="694D386B"/>
    <w:rsid w:val="69A86638"/>
    <w:rsid w:val="69CAB7E8"/>
    <w:rsid w:val="6A0744ED"/>
    <w:rsid w:val="6A375457"/>
    <w:rsid w:val="6A8AAD6B"/>
    <w:rsid w:val="6A9E1B1B"/>
    <w:rsid w:val="6AC47DE1"/>
    <w:rsid w:val="6ACC5E28"/>
    <w:rsid w:val="6AD629D4"/>
    <w:rsid w:val="6AEBD0C4"/>
    <w:rsid w:val="6B25903A"/>
    <w:rsid w:val="6B30D7B7"/>
    <w:rsid w:val="6B318E33"/>
    <w:rsid w:val="6B486E28"/>
    <w:rsid w:val="6B5659DD"/>
    <w:rsid w:val="6B67BE98"/>
    <w:rsid w:val="6B71AB48"/>
    <w:rsid w:val="6B74BBAC"/>
    <w:rsid w:val="6B9387D0"/>
    <w:rsid w:val="6BB8680E"/>
    <w:rsid w:val="6BBBCAB0"/>
    <w:rsid w:val="6BCD8188"/>
    <w:rsid w:val="6C0291A0"/>
    <w:rsid w:val="6C3535CF"/>
    <w:rsid w:val="6C3E94E8"/>
    <w:rsid w:val="6C8FD650"/>
    <w:rsid w:val="6CE81A9C"/>
    <w:rsid w:val="6CF61774"/>
    <w:rsid w:val="6D3C5682"/>
    <w:rsid w:val="6D7E7AFA"/>
    <w:rsid w:val="6D9E6813"/>
    <w:rsid w:val="6DA82835"/>
    <w:rsid w:val="6DA96ECC"/>
    <w:rsid w:val="6DBFD81E"/>
    <w:rsid w:val="6DD099E7"/>
    <w:rsid w:val="6DE18D72"/>
    <w:rsid w:val="6DF94E40"/>
    <w:rsid w:val="6DF9F0C0"/>
    <w:rsid w:val="6E030333"/>
    <w:rsid w:val="6E23D577"/>
    <w:rsid w:val="6E2BB0F4"/>
    <w:rsid w:val="6E7FB631"/>
    <w:rsid w:val="6EA7A3EB"/>
    <w:rsid w:val="6EDF3245"/>
    <w:rsid w:val="6EE93C8A"/>
    <w:rsid w:val="6F067163"/>
    <w:rsid w:val="6F2E1151"/>
    <w:rsid w:val="6F93D2E4"/>
    <w:rsid w:val="6F9B403D"/>
    <w:rsid w:val="7010CE01"/>
    <w:rsid w:val="701B9951"/>
    <w:rsid w:val="702C2667"/>
    <w:rsid w:val="70321C4C"/>
    <w:rsid w:val="70354727"/>
    <w:rsid w:val="703B6E59"/>
    <w:rsid w:val="704852CD"/>
    <w:rsid w:val="708FF3EB"/>
    <w:rsid w:val="709F6E68"/>
    <w:rsid w:val="70B6DC05"/>
    <w:rsid w:val="70EE3FB8"/>
    <w:rsid w:val="7122F7D8"/>
    <w:rsid w:val="7128247D"/>
    <w:rsid w:val="71356C1E"/>
    <w:rsid w:val="71445C73"/>
    <w:rsid w:val="714A7455"/>
    <w:rsid w:val="715E37AA"/>
    <w:rsid w:val="71845607"/>
    <w:rsid w:val="71EB6374"/>
    <w:rsid w:val="7206F739"/>
    <w:rsid w:val="72148968"/>
    <w:rsid w:val="72BA24C2"/>
    <w:rsid w:val="72D0CC3C"/>
    <w:rsid w:val="72F99C22"/>
    <w:rsid w:val="72FB6567"/>
    <w:rsid w:val="732EF836"/>
    <w:rsid w:val="733EB8D6"/>
    <w:rsid w:val="736BF930"/>
    <w:rsid w:val="736C1799"/>
    <w:rsid w:val="73863AD5"/>
    <w:rsid w:val="73A10914"/>
    <w:rsid w:val="73D64599"/>
    <w:rsid w:val="73D98C92"/>
    <w:rsid w:val="7439411A"/>
    <w:rsid w:val="745A52E8"/>
    <w:rsid w:val="7486F71A"/>
    <w:rsid w:val="74924762"/>
    <w:rsid w:val="74C350DE"/>
    <w:rsid w:val="74D7398E"/>
    <w:rsid w:val="74E5E226"/>
    <w:rsid w:val="74E63B4E"/>
    <w:rsid w:val="74EA0E78"/>
    <w:rsid w:val="74EE51B0"/>
    <w:rsid w:val="7522762B"/>
    <w:rsid w:val="753179F6"/>
    <w:rsid w:val="75560A10"/>
    <w:rsid w:val="75683939"/>
    <w:rsid w:val="7579CE83"/>
    <w:rsid w:val="75818F51"/>
    <w:rsid w:val="75823D4D"/>
    <w:rsid w:val="758A0FBB"/>
    <w:rsid w:val="75D6AE7D"/>
    <w:rsid w:val="761A5D64"/>
    <w:rsid w:val="7628B65C"/>
    <w:rsid w:val="7641860D"/>
    <w:rsid w:val="7649E8BB"/>
    <w:rsid w:val="7698382D"/>
    <w:rsid w:val="76C55910"/>
    <w:rsid w:val="76CA7297"/>
    <w:rsid w:val="76D9D095"/>
    <w:rsid w:val="76E9DF9E"/>
    <w:rsid w:val="776AE055"/>
    <w:rsid w:val="77D78F83"/>
    <w:rsid w:val="77F979FF"/>
    <w:rsid w:val="78075B1A"/>
    <w:rsid w:val="789EC269"/>
    <w:rsid w:val="78A028B9"/>
    <w:rsid w:val="78A6E147"/>
    <w:rsid w:val="78B9E525"/>
    <w:rsid w:val="7916F376"/>
    <w:rsid w:val="7986835E"/>
    <w:rsid w:val="79A5AF21"/>
    <w:rsid w:val="79A92441"/>
    <w:rsid w:val="79BD5EE7"/>
    <w:rsid w:val="79CB4CC2"/>
    <w:rsid w:val="79CF0D80"/>
    <w:rsid w:val="79D6F9B2"/>
    <w:rsid w:val="79EFDF21"/>
    <w:rsid w:val="7A5CCEFF"/>
    <w:rsid w:val="7A754687"/>
    <w:rsid w:val="7A826DE8"/>
    <w:rsid w:val="7AC54938"/>
    <w:rsid w:val="7AC5EF1A"/>
    <w:rsid w:val="7AF2F837"/>
    <w:rsid w:val="7AFEE743"/>
    <w:rsid w:val="7B0F1640"/>
    <w:rsid w:val="7B456843"/>
    <w:rsid w:val="7B68F458"/>
    <w:rsid w:val="7B69A400"/>
    <w:rsid w:val="7B74AAD0"/>
    <w:rsid w:val="7B85BE00"/>
    <w:rsid w:val="7BA8328F"/>
    <w:rsid w:val="7BE6D942"/>
    <w:rsid w:val="7C14AD00"/>
    <w:rsid w:val="7C2A1C78"/>
    <w:rsid w:val="7C908CB3"/>
    <w:rsid w:val="7D286216"/>
    <w:rsid w:val="7D588372"/>
    <w:rsid w:val="7D6DF874"/>
    <w:rsid w:val="7D7BCDA2"/>
    <w:rsid w:val="7D921C44"/>
    <w:rsid w:val="7DB8079E"/>
    <w:rsid w:val="7DC15283"/>
    <w:rsid w:val="7DF0FF31"/>
    <w:rsid w:val="7E110B31"/>
    <w:rsid w:val="7E114E1D"/>
    <w:rsid w:val="7E15D152"/>
    <w:rsid w:val="7E2738DE"/>
    <w:rsid w:val="7E420C01"/>
    <w:rsid w:val="7E820B50"/>
    <w:rsid w:val="7E9F0D2D"/>
    <w:rsid w:val="7EA1C140"/>
    <w:rsid w:val="7EAB476C"/>
    <w:rsid w:val="7F50B534"/>
    <w:rsid w:val="7F73DA9D"/>
    <w:rsid w:val="7FD8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9D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986"/>
    <w:rPr>
      <w:rFonts w:ascii="Arial" w:hAnsi="Arial"/>
      <w:sz w:val="22"/>
      <w:szCs w:val="22"/>
    </w:rPr>
  </w:style>
  <w:style w:type="paragraph" w:styleId="Ttol1">
    <w:name w:val="heading 1"/>
    <w:basedOn w:val="Pargrafdellista"/>
    <w:next w:val="Normal"/>
    <w:link w:val="Ttol1Car"/>
    <w:uiPriority w:val="9"/>
    <w:qFormat/>
    <w:rsid w:val="00591AF2"/>
    <w:pPr>
      <w:numPr>
        <w:numId w:val="1"/>
      </w:numPr>
      <w:outlineLvl w:val="0"/>
    </w:pPr>
    <w:rPr>
      <w:b/>
      <w:bCs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591A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244061" w:themeFill="accent1" w:themeFillShade="80"/>
      <w:outlineLvl w:val="1"/>
    </w:pPr>
    <w:rPr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B667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BB667E"/>
    <w:rPr>
      <w:rFonts w:ascii="Arial" w:hAnsi="Arial"/>
    </w:rPr>
  </w:style>
  <w:style w:type="paragraph" w:styleId="Peu">
    <w:name w:val="footer"/>
    <w:basedOn w:val="Normal"/>
    <w:link w:val="PeuCar"/>
    <w:uiPriority w:val="99"/>
    <w:unhideWhenUsed/>
    <w:rsid w:val="00BB667E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BB667E"/>
    <w:rPr>
      <w:rFonts w:ascii="Arial" w:hAnsi="Aria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B667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B667E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BF6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596574"/>
    <w:pPr>
      <w:ind w:left="720"/>
      <w:contextualSpacing/>
    </w:pPr>
  </w:style>
  <w:style w:type="character" w:styleId="Refernciadenotaapeudepgina">
    <w:name w:val="footnote reference"/>
    <w:basedOn w:val="Tipusdelletraperdefectedelpargraf"/>
    <w:uiPriority w:val="99"/>
    <w:semiHidden/>
    <w:unhideWhenUsed/>
    <w:rPr>
      <w:vertAlign w:val="superscript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Pr>
      <w:sz w:val="20"/>
      <w:szCs w:val="20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Pr>
      <w:sz w:val="20"/>
      <w:szCs w:val="20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Pr>
      <w:rFonts w:ascii="Arial" w:hAnsi="Arial"/>
    </w:rPr>
  </w:style>
  <w:style w:type="character" w:styleId="Refernciadecomentari">
    <w:name w:val="annotation reference"/>
    <w:basedOn w:val="Tipusdelletraperdefectedelpargraf"/>
    <w:uiPriority w:val="99"/>
    <w:semiHidden/>
    <w:unhideWhenUsed/>
    <w:rPr>
      <w:sz w:val="16"/>
      <w:szCs w:val="16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D773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D7731"/>
    <w:rPr>
      <w:rFonts w:ascii="Arial" w:hAnsi="Arial"/>
      <w:b/>
      <w:bCs/>
    </w:rPr>
  </w:style>
  <w:style w:type="paragraph" w:customStyle="1" w:styleId="Standarduser">
    <w:name w:val="Standard (user)"/>
    <w:rsid w:val="00805D94"/>
    <w:pPr>
      <w:suppressAutoHyphens/>
      <w:autoSpaceDN w:val="0"/>
      <w:spacing w:line="276" w:lineRule="auto"/>
      <w:jc w:val="both"/>
      <w:textAlignment w:val="baseline"/>
    </w:pPr>
    <w:rPr>
      <w:rFonts w:ascii="Arial" w:eastAsia="Arial" w:hAnsi="Arial" w:cs="Arial"/>
      <w:color w:val="00000A"/>
      <w:kern w:val="3"/>
      <w:sz w:val="22"/>
      <w:szCs w:val="22"/>
    </w:rPr>
  </w:style>
  <w:style w:type="numbering" w:customStyle="1" w:styleId="WWNum36">
    <w:name w:val="WWNum36"/>
    <w:basedOn w:val="Sensellista"/>
    <w:rsid w:val="00805D94"/>
    <w:pPr>
      <w:numPr>
        <w:numId w:val="4"/>
      </w:numPr>
    </w:pPr>
  </w:style>
  <w:style w:type="numbering" w:customStyle="1" w:styleId="WWNum37">
    <w:name w:val="WWNum37"/>
    <w:basedOn w:val="Sensellista"/>
    <w:rsid w:val="00805D94"/>
    <w:pPr>
      <w:numPr>
        <w:numId w:val="5"/>
      </w:numPr>
    </w:pPr>
  </w:style>
  <w:style w:type="numbering" w:customStyle="1" w:styleId="WWNum38">
    <w:name w:val="WWNum38"/>
    <w:basedOn w:val="Sensellista"/>
    <w:rsid w:val="00805D94"/>
    <w:pPr>
      <w:numPr>
        <w:numId w:val="6"/>
      </w:numPr>
    </w:pPr>
  </w:style>
  <w:style w:type="paragraph" w:styleId="Ttol">
    <w:name w:val="Title"/>
    <w:basedOn w:val="Normal"/>
    <w:next w:val="Normal"/>
    <w:link w:val="TtolCar"/>
    <w:uiPriority w:val="10"/>
    <w:qFormat/>
    <w:rsid w:val="00591AF2"/>
    <w:pPr>
      <w:pBdr>
        <w:bottom w:val="single" w:sz="4" w:space="1" w:color="auto"/>
      </w:pBdr>
    </w:pPr>
    <w:rPr>
      <w:b/>
      <w:bCs/>
    </w:rPr>
  </w:style>
  <w:style w:type="character" w:customStyle="1" w:styleId="TtolCar">
    <w:name w:val="Títol Car"/>
    <w:basedOn w:val="Tipusdelletraperdefectedelpargraf"/>
    <w:link w:val="Ttol"/>
    <w:uiPriority w:val="10"/>
    <w:rsid w:val="00591AF2"/>
    <w:rPr>
      <w:rFonts w:ascii="Arial" w:hAnsi="Arial"/>
      <w:b/>
      <w:bCs/>
      <w:sz w:val="22"/>
      <w:szCs w:val="22"/>
    </w:rPr>
  </w:style>
  <w:style w:type="character" w:customStyle="1" w:styleId="Ttol1Car">
    <w:name w:val="Títol 1 Car"/>
    <w:basedOn w:val="Tipusdelletraperdefectedelpargraf"/>
    <w:link w:val="Ttol1"/>
    <w:uiPriority w:val="9"/>
    <w:rsid w:val="00591AF2"/>
    <w:rPr>
      <w:rFonts w:ascii="Arial" w:hAnsi="Arial"/>
      <w:b/>
      <w:bCs/>
      <w:sz w:val="22"/>
      <w:szCs w:val="22"/>
    </w:rPr>
  </w:style>
  <w:style w:type="character" w:customStyle="1" w:styleId="Ttol2Car">
    <w:name w:val="Títol 2 Car"/>
    <w:basedOn w:val="Tipusdelletraperdefectedelpargraf"/>
    <w:link w:val="Ttol2"/>
    <w:uiPriority w:val="9"/>
    <w:rsid w:val="00591AF2"/>
    <w:rPr>
      <w:rFonts w:ascii="Arial" w:hAnsi="Arial"/>
      <w:b/>
      <w:bCs/>
      <w:sz w:val="28"/>
      <w:szCs w:val="28"/>
      <w:shd w:val="clear" w:color="auto" w:fill="244061" w:themeFill="accent1" w:themeFill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126870A1BA459524A31DFC70FC5B" ma:contentTypeVersion="12" ma:contentTypeDescription="Crea un document nou" ma:contentTypeScope="" ma:versionID="296c8d6f8f488880f073904b49260cea">
  <xsd:schema xmlns:xsd="http://www.w3.org/2001/XMLSchema" xmlns:xs="http://www.w3.org/2001/XMLSchema" xmlns:p="http://schemas.microsoft.com/office/2006/metadata/properties" xmlns:ns3="779065f0-e3d1-4d55-af3a-bd477cb17ad9" xmlns:ns4="44fe2e21-dc38-4e4a-83a8-50f186e6b062" targetNamespace="http://schemas.microsoft.com/office/2006/metadata/properties" ma:root="true" ma:fieldsID="893bfa6d5e91767a47f05bf9833c0646" ns3:_="" ns4:_="">
    <xsd:import namespace="779065f0-e3d1-4d55-af3a-bd477cb17ad9"/>
    <xsd:import namespace="44fe2e21-dc38-4e4a-83a8-50f186e6b0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065f0-e3d1-4d55-af3a-bd477cb17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e2e21-dc38-4e4a-83a8-50f186e6b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1979E-33A5-47A5-AD34-1FE7FDBAB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DF5A39-1A5B-4449-9F38-A914E7ED7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065f0-e3d1-4d55-af3a-bd477cb17ad9"/>
    <ds:schemaRef ds:uri="44fe2e21-dc38-4e4a-83a8-50f186e6b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4622F3-1414-42EF-B1C4-ACE579EBD66B}">
  <ds:schemaRefs>
    <ds:schemaRef ds:uri="http://purl.org/dc/elements/1.1/"/>
    <ds:schemaRef ds:uri="http://schemas.microsoft.com/office/2006/metadata/properties"/>
    <ds:schemaRef ds:uri="44fe2e21-dc38-4e4a-83a8-50f186e6b062"/>
    <ds:schemaRef ds:uri="779065f0-e3d1-4d55-af3a-bd477cb17a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96F1A5-6F7F-4C30-84A7-FF34470D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3754</Words>
  <Characters>21404</Characters>
  <Application>Microsoft Office Word</Application>
  <DocSecurity>0</DocSecurity>
  <Lines>178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Informe de retorn del procés participatiu sobre l’avaluació del compliment de les obligacions de transparència</vt:lpstr>
      <vt:lpstr>Informe de retorn del procés participatiu sobre l’avaluació del compliment de les obligacions de transparència</vt:lpstr>
    </vt:vector>
  </TitlesOfParts>
  <Manager/>
  <Company/>
  <LinksUpToDate>false</LinksUpToDate>
  <CharactersWithSpaces>25108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retorn del procés participatiu sobre l’avaluació del compliment de les obligacions de transparència</dc:title>
  <dc:subject/>
  <dc:creator/>
  <cp:keywords>transparència, procés participatiu</cp:keywords>
  <dc:description/>
  <cp:lastModifiedBy/>
  <cp:revision>1</cp:revision>
  <dcterms:created xsi:type="dcterms:W3CDTF">2020-05-14T12:07:00Z</dcterms:created>
  <dcterms:modified xsi:type="dcterms:W3CDTF">2020-05-15T11:25:00Z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0x0101006A9D126870A1BA459524A31DFC70FC5B</vt:lpwstr>
  </property>
  <property fmtid="{D5CDD505-2E9C-101B-9397-08002B2CF9AE}" pid="3" name="Order">
    <vt:i4>14700</vt:i4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