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4FA416" w14:textId="77777777" w:rsidR="00DC29D3" w:rsidRPr="0021177F" w:rsidRDefault="00DF7DE1" w:rsidP="00737503">
      <w:pPr>
        <w:shd w:val="clear" w:color="auto" w:fill="1F497D" w:themeFill="text2"/>
        <w:jc w:val="center"/>
        <w:rPr>
          <w:color w:val="FFFFFF" w:themeColor="background1"/>
          <w:sz w:val="32"/>
          <w:lang w:val="es-ES"/>
        </w:rPr>
      </w:pPr>
      <w:r w:rsidRPr="00DF7DE1">
        <w:rPr>
          <w:color w:val="FFFFFF" w:themeColor="background1"/>
          <w:sz w:val="32"/>
          <w:lang w:val="es-ES"/>
        </w:rPr>
        <w:t>PROJECTE DE DECRET PEL QUAL S’APROVA EL REGLAMENT DEL CONSELL DE LA CATALUNYA EXTERIOR</w:t>
      </w:r>
    </w:p>
    <w:p w14:paraId="4C56B962" w14:textId="77777777" w:rsidR="00737503" w:rsidRPr="0021177F" w:rsidRDefault="00DF7DE1" w:rsidP="00945C3B">
      <w:pPr>
        <w:pBdr>
          <w:bottom w:val="single" w:sz="4" w:space="1" w:color="1F497D" w:themeColor="text2"/>
        </w:pBdr>
        <w:jc w:val="both"/>
        <w:rPr>
          <w:color w:val="1F497D" w:themeColor="text2"/>
          <w:sz w:val="24"/>
          <w:lang w:val="es-ES"/>
        </w:rPr>
      </w:pPr>
      <w:r>
        <w:rPr>
          <w:color w:val="1F497D" w:themeColor="text2"/>
          <w:sz w:val="24"/>
          <w:lang w:val="es-ES"/>
        </w:rPr>
        <w:t>POSICIONAMENT</w:t>
      </w:r>
    </w:p>
    <w:p w14:paraId="3612B2D4" w14:textId="77777777" w:rsidR="00DF7DE1" w:rsidRDefault="00DF7DE1" w:rsidP="00DF7DE1">
      <w:pPr>
        <w:jc w:val="both"/>
      </w:pPr>
      <w:r>
        <w:t>Davant la situació que es presenta en aquesta participació ciutadana, l’Associació Catalana de Municipis i Comarques (A</w:t>
      </w:r>
      <w:bookmarkStart w:id="0" w:name="_GoBack"/>
      <w:bookmarkEnd w:id="0"/>
      <w:r>
        <w:t xml:space="preserve">CM), com a entitat municipalista que representa pràcticament a la totalitat dels ens locals de Catalunya, veiem en bona consideració l’opció d’aprovar un decret que desenvolupi l’article 21 de la llei 8/2017, de 15 de juny, de la comunitat catalana a l’exterior, en el sentit de desenvolupar reglamentàriament i recollir exhaustivament en una sola norma tots els aspectes relatius al Consell de la Catalunya Exterior, el seu funcionament, l’organització, la composició i la seva adscripció. </w:t>
      </w:r>
    </w:p>
    <w:p w14:paraId="06633AC6" w14:textId="77777777" w:rsidR="00DF7DE1" w:rsidRDefault="00DF7DE1" w:rsidP="00DF7DE1">
      <w:pPr>
        <w:jc w:val="both"/>
      </w:pPr>
      <w:r>
        <w:t xml:space="preserve">Des de l’ACM compartim plenament l’objectiu de desenvolupar un nou marc normatiu integral per al Consell de la Catalunya Exterior. </w:t>
      </w:r>
    </w:p>
    <w:p w14:paraId="27D2638C" w14:textId="77777777" w:rsidR="00DF7DE1" w:rsidRDefault="00DF7DE1" w:rsidP="00DF7DE1">
      <w:pPr>
        <w:jc w:val="both"/>
      </w:pPr>
      <w:r>
        <w:t xml:space="preserve">Com a entitat municipalista, entenem que qualsevol llei i/o decret pot tenir incidència en l’autonomia local, i que per tant, ha de ser igualment respectuós amb aquesta. D’acord amb aquesta consideració, entenem que cal ampliar els diferents objectius de les comunitats tenint en compte l’existència de l’administració local. És en aquest sentit, que veuríem molt adequadament que les comunitats catalanes a l’exterior, col·laboressin i participessin conjuntament amb les administracions locals. </w:t>
      </w:r>
    </w:p>
    <w:p w14:paraId="4D41AC61" w14:textId="0F55644F" w:rsidR="00DF7DE1" w:rsidRPr="00F579DD" w:rsidRDefault="00DF7DE1" w:rsidP="00DF7DE1">
      <w:pPr>
        <w:jc w:val="both"/>
      </w:pPr>
      <w:r w:rsidRPr="00F579DD">
        <w:t>Des de l’Associació Catalana de Municipis (ACM), entenem que aquestes comunitat</w:t>
      </w:r>
      <w:r w:rsidR="00AF6772">
        <w:t>s</w:t>
      </w:r>
      <w:r w:rsidRPr="00F579DD">
        <w:t xml:space="preserve"> bàsicament estan creades per persones catalanes que han decidit establir la seva vida fora del </w:t>
      </w:r>
      <w:r>
        <w:t>territori</w:t>
      </w:r>
      <w:r w:rsidRPr="00F579DD">
        <w:t xml:space="preserve"> català. Per tant, un dels objectius que han de vetllar les comunitats catalanes és per aconseguir el lligam d’aquestes persones amb el </w:t>
      </w:r>
      <w:r>
        <w:t>territori</w:t>
      </w:r>
      <w:r w:rsidRPr="00F579DD">
        <w:t xml:space="preserve"> català, amb els seus orígens, de manera que no perdin la connexió amb els orígens. </w:t>
      </w:r>
    </w:p>
    <w:p w14:paraId="6B7ED9C1" w14:textId="77777777" w:rsidR="00DF7DE1" w:rsidRDefault="00DF7DE1" w:rsidP="00DF7DE1">
      <w:pPr>
        <w:jc w:val="both"/>
      </w:pPr>
      <w:r>
        <w:t>Així doncs, entenem que cal una col·laboració amb els ens locals de Catalunya per a facilitar la integració dels catalans que s’estableixen en una àrea geogràfica determinada. Conseqüentment, que es mantingui un vincle entre els catalans a l’exterior i les diferents administracions de Catalunya, inclosa l’administració local, i amb el teixit associatiu, econòmic i social. Cal fomentar la relació entre les comunitats catalanes i l’administració local d’origen.</w:t>
      </w:r>
    </w:p>
    <w:p w14:paraId="7C74BD1E" w14:textId="77777777" w:rsidR="00DF7DE1" w:rsidRDefault="00DF7DE1" w:rsidP="00DF7DE1">
      <w:pPr>
        <w:jc w:val="both"/>
      </w:pPr>
      <w:r>
        <w:t xml:space="preserve">També entenem que és necessari la col·laboració, si s’escau, entre els catalans i catalanes ubicades a l’exterior i les diferents administracions catalanes per a fomentar i/o facilitar el retorn d’aquests a Catalunya. Cal treballar conjuntament amb les administracions catalanes per a evitar el despoblament i aconseguir l’arrelament al territori. Posar les eines i els mitjans necessaris per a fomentar l’arrelament al territori, així com programes de retorn. </w:t>
      </w:r>
    </w:p>
    <w:p w14:paraId="2588196B" w14:textId="77777777" w:rsidR="00DF7DE1" w:rsidRDefault="00DF7DE1" w:rsidP="00DF7DE1">
      <w:pPr>
        <w:jc w:val="both"/>
      </w:pPr>
      <w:r>
        <w:t xml:space="preserve">Altrament, entenem que les comunitats catalanes a l’exterior són una eina per de promoció de la relació, interacció i intercanvi, que cal potenciar-lo en el sentit més ampli. No només pensant en la relació dels diferents membres que en formen part, sinó també com a eina per  a promoure </w:t>
      </w:r>
      <w:r>
        <w:lastRenderedPageBreak/>
        <w:t xml:space="preserve">Catalunya internacionalment. És en aquest sentit, que poden esdevenir una eina primordial per a fomentar agermanaments locals entre ciutats catalanes i l’exterior. </w:t>
      </w:r>
    </w:p>
    <w:p w14:paraId="7143D88A" w14:textId="77777777" w:rsidR="00930E3C" w:rsidRPr="00DF7DE1" w:rsidRDefault="00930E3C" w:rsidP="00945C3B">
      <w:pPr>
        <w:pBdr>
          <w:bottom w:val="single" w:sz="4" w:space="1" w:color="1F497D" w:themeColor="text2"/>
        </w:pBdr>
        <w:jc w:val="both"/>
        <w:rPr>
          <w:color w:val="1F497D" w:themeColor="text2"/>
          <w:sz w:val="24"/>
        </w:rPr>
      </w:pPr>
    </w:p>
    <w:p w14:paraId="52D70896" w14:textId="67E7859F" w:rsidR="00DC29D3" w:rsidRPr="005037C7" w:rsidRDefault="00E3512B" w:rsidP="00945C3B">
      <w:pPr>
        <w:pBdr>
          <w:bottom w:val="single" w:sz="4" w:space="1" w:color="1F497D" w:themeColor="text2"/>
        </w:pBdr>
        <w:jc w:val="both"/>
        <w:rPr>
          <w:color w:val="1F497D" w:themeColor="text2"/>
          <w:sz w:val="24"/>
          <w:lang w:val="es-ES"/>
        </w:rPr>
      </w:pPr>
      <w:r>
        <w:rPr>
          <w:color w:val="1F497D" w:themeColor="text2"/>
          <w:sz w:val="24"/>
          <w:lang w:val="es-ES"/>
        </w:rPr>
        <w:t>ESMENES</w:t>
      </w:r>
      <w:r w:rsidR="00AF6772">
        <w:rPr>
          <w:color w:val="1F497D" w:themeColor="text2"/>
          <w:sz w:val="24"/>
          <w:lang w:val="es-ES"/>
        </w:rPr>
        <w:t>/PROPOSTES</w:t>
      </w:r>
    </w:p>
    <w:p w14:paraId="1E715669" w14:textId="69EC1740" w:rsidR="00E3512B" w:rsidRDefault="00E3512B" w:rsidP="00AF6772">
      <w:pPr>
        <w:pStyle w:val="Prrafodelista"/>
        <w:numPr>
          <w:ilvl w:val="0"/>
          <w:numId w:val="8"/>
        </w:numPr>
        <w:jc w:val="both"/>
      </w:pPr>
      <w:r w:rsidRPr="00DE3D03">
        <w:t xml:space="preserve">Amb l’objectiu </w:t>
      </w:r>
      <w:r w:rsidR="00DE3D03" w:rsidRPr="00DE3D03">
        <w:t xml:space="preserve">que el Consell de la Catalunya Exterior, vagi més enllà de ser un òrgan assessor i col·legiat de consulta i </w:t>
      </w:r>
      <w:r w:rsidR="00DE3D03">
        <w:t>participació</w:t>
      </w:r>
      <w:r w:rsidR="00DE3D03" w:rsidRPr="00DE3D03">
        <w:t xml:space="preserve"> externa dels catalans i catalanes residents a l’exterior, </w:t>
      </w:r>
      <w:r w:rsidR="00DE3D03">
        <w:t xml:space="preserve">i sigui també una eina per a promoure Catalunya a l’exterior, </w:t>
      </w:r>
      <w:r w:rsidR="00DE3D03" w:rsidRPr="00AF6772">
        <w:rPr>
          <w:b/>
        </w:rPr>
        <w:t>suggerim que s’afegeixi a l’article 2</w:t>
      </w:r>
      <w:r w:rsidR="00DE3D03" w:rsidRPr="00DE3D03">
        <w:t xml:space="preserve"> de la proposta de Reglament del Consell de la Catalunya Exterior,</w:t>
      </w:r>
      <w:r w:rsidR="00DE3D03">
        <w:t xml:space="preserve"> que sigui un organisme que vetlli per a la promoció de la relació, interacció i intercanvi de la Catalunya Exterior. </w:t>
      </w:r>
    </w:p>
    <w:p w14:paraId="2144DF1F" w14:textId="77777777" w:rsidR="00AF6772" w:rsidRDefault="00AF6772" w:rsidP="00AF6772">
      <w:pPr>
        <w:pStyle w:val="Prrafodelista"/>
        <w:jc w:val="both"/>
      </w:pPr>
    </w:p>
    <w:p w14:paraId="7D0CAD8B" w14:textId="017A0832" w:rsidR="00DE3D03" w:rsidRPr="00DE3D03" w:rsidRDefault="00DE3D03" w:rsidP="00AF6772">
      <w:pPr>
        <w:pStyle w:val="Prrafodelista"/>
        <w:numPr>
          <w:ilvl w:val="0"/>
          <w:numId w:val="8"/>
        </w:numPr>
        <w:jc w:val="both"/>
      </w:pPr>
      <w:r>
        <w:t xml:space="preserve">Per tot el que s’ha exposat en l’apartat anterior, proposem </w:t>
      </w:r>
      <w:r w:rsidRPr="00AF6772">
        <w:rPr>
          <w:b/>
        </w:rPr>
        <w:t>l’addició dels punts següents en l’article 3</w:t>
      </w:r>
      <w:r>
        <w:t xml:space="preserve"> de la proposta de Reglament:  </w:t>
      </w:r>
    </w:p>
    <w:p w14:paraId="6A6A9E90" w14:textId="77777777" w:rsidR="00E3512B" w:rsidRPr="00DE3D03" w:rsidRDefault="00E3512B" w:rsidP="00DE3D03">
      <w:pPr>
        <w:numPr>
          <w:ilvl w:val="0"/>
          <w:numId w:val="7"/>
        </w:numPr>
        <w:jc w:val="both"/>
      </w:pPr>
      <w:r w:rsidRPr="00DE3D03">
        <w:t>Impulsar un programa de foment per a la facilitació del retorn a Catalunya de la comunitat catalana</w:t>
      </w:r>
    </w:p>
    <w:p w14:paraId="1751D7E7" w14:textId="77777777" w:rsidR="00E3512B" w:rsidRPr="00DE3D03" w:rsidRDefault="00DE3D03" w:rsidP="00DE3D03">
      <w:pPr>
        <w:numPr>
          <w:ilvl w:val="0"/>
          <w:numId w:val="7"/>
        </w:numPr>
        <w:jc w:val="both"/>
      </w:pPr>
      <w:r>
        <w:t>Establiment d’un mecanisme</w:t>
      </w:r>
      <w:r w:rsidR="00E3512B" w:rsidRPr="00DE3D03">
        <w:t xml:space="preserve"> de treball conjunt amb les administracions catalanes per a tenir connectats els ciutadans catalans a l’exterior amb el seu país d’origen. </w:t>
      </w:r>
    </w:p>
    <w:p w14:paraId="39D46760" w14:textId="77777777" w:rsidR="00E3512B" w:rsidRPr="00DE3D03" w:rsidRDefault="00E3512B" w:rsidP="00DE3D03">
      <w:pPr>
        <w:numPr>
          <w:ilvl w:val="0"/>
          <w:numId w:val="7"/>
        </w:numPr>
        <w:jc w:val="both"/>
      </w:pPr>
      <w:r w:rsidRPr="00DE3D03">
        <w:t xml:space="preserve">Elaboració de propostes per a fomentar l’agermanament entre ciutats catalanes i a l’exterior. </w:t>
      </w:r>
    </w:p>
    <w:p w14:paraId="248E9908" w14:textId="4191DE33" w:rsidR="00E3512B" w:rsidRDefault="00E3512B" w:rsidP="00AF6772">
      <w:pPr>
        <w:pStyle w:val="Prrafodelista"/>
        <w:jc w:val="both"/>
      </w:pPr>
      <w:r>
        <w:t xml:space="preserve">Compartim plenament els objectius de l’apartat 2 de l’article 21 de la Llei 8/2017, entenent que en l’apartat 2c) s’hi inclou l’administració local en el concepte d’institucions catalanes. És per aquest motiu, que considerem que </w:t>
      </w:r>
      <w:r w:rsidRPr="00AF6772">
        <w:rPr>
          <w:b/>
        </w:rPr>
        <w:t>caldria afegir en l’article 3</w:t>
      </w:r>
      <w:r>
        <w:t xml:space="preserve"> de la proposta de Reglament del Consell de la Catalunya Exterior, la mateixa funció que indicava la llei 8/2017. </w:t>
      </w:r>
    </w:p>
    <w:p w14:paraId="0D918281" w14:textId="77777777" w:rsidR="00930E3C" w:rsidRPr="00930E3C" w:rsidRDefault="00930E3C" w:rsidP="00E3512B">
      <w:pPr>
        <w:suppressAutoHyphens/>
        <w:contextualSpacing/>
        <w:jc w:val="both"/>
        <w:rPr>
          <w:rFonts w:ascii="Calibri" w:eastAsia="Times New Roman" w:hAnsi="Calibri" w:cs="Calibri"/>
          <w:lang w:eastAsia="zh-CN"/>
        </w:rPr>
      </w:pPr>
    </w:p>
    <w:p w14:paraId="224843FD" w14:textId="040AECCB" w:rsidR="00E3512B" w:rsidRDefault="00E3512B" w:rsidP="00AF6772">
      <w:pPr>
        <w:pStyle w:val="Prrafodelista"/>
        <w:numPr>
          <w:ilvl w:val="0"/>
          <w:numId w:val="8"/>
        </w:numPr>
        <w:jc w:val="both"/>
      </w:pPr>
      <w:r>
        <w:t xml:space="preserve">Finalment, per tots aquests motius exposats, i per a la importància que té el món local, pel que fa a </w:t>
      </w:r>
      <w:r w:rsidRPr="00AF6772">
        <w:rPr>
          <w:b/>
        </w:rPr>
        <w:t>l’article 4</w:t>
      </w:r>
      <w:r>
        <w:t xml:space="preserve"> de la proposta de Reglament del Consell de la Catalunya Exterior, en que es determina la composició del Consell i el mandat, entenem que </w:t>
      </w:r>
      <w:r w:rsidRPr="00AF6772">
        <w:rPr>
          <w:b/>
        </w:rPr>
        <w:t>caldria també incloure</w:t>
      </w:r>
      <w:r>
        <w:t xml:space="preserve"> les entitats municipalistes en la composició del Consell de la Catalunya Exterior. Això permetria fomentar una col·laboració més coordinada entre totes les administracions i les comunitats catalanes ens els treballs d’arrelament al territori, de mesures contra la despoblació, del foment d’intercanvis culturals, agermanaments</w:t>
      </w:r>
      <w:r w:rsidR="00AF6772">
        <w:t xml:space="preserve"> o</w:t>
      </w:r>
      <w:r>
        <w:t xml:space="preserve"> projectes de cooperació, entre d’altres. </w:t>
      </w:r>
    </w:p>
    <w:p w14:paraId="4965126F" w14:textId="77777777" w:rsidR="003245BA" w:rsidRDefault="003245BA" w:rsidP="003245BA">
      <w:pPr>
        <w:jc w:val="both"/>
        <w:rPr>
          <w:sz w:val="24"/>
          <w:szCs w:val="24"/>
        </w:rPr>
      </w:pPr>
    </w:p>
    <w:p w14:paraId="4580F7C7" w14:textId="77777777" w:rsidR="00DE3D03" w:rsidRPr="00D90B5F" w:rsidRDefault="00DE3D03" w:rsidP="00DE3D03">
      <w:pPr>
        <w:jc w:val="right"/>
        <w:rPr>
          <w:szCs w:val="24"/>
        </w:rPr>
      </w:pPr>
      <w:r w:rsidRPr="00D90B5F">
        <w:rPr>
          <w:szCs w:val="24"/>
        </w:rPr>
        <w:t>Barcelona, 13 de novembre de 2020</w:t>
      </w:r>
    </w:p>
    <w:sectPr w:rsidR="00DE3D03" w:rsidRPr="00D90B5F" w:rsidSect="00DE3D03">
      <w:headerReference w:type="default" r:id="rId7"/>
      <w:pgSz w:w="11906" w:h="16838"/>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8D200A" w14:textId="77777777" w:rsidR="003B23C5" w:rsidRDefault="003B23C5" w:rsidP="00DC29D3">
      <w:pPr>
        <w:spacing w:after="0" w:line="240" w:lineRule="auto"/>
      </w:pPr>
      <w:r>
        <w:separator/>
      </w:r>
    </w:p>
  </w:endnote>
  <w:endnote w:type="continuationSeparator" w:id="0">
    <w:p w14:paraId="60DD57F6" w14:textId="77777777" w:rsidR="003B23C5" w:rsidRDefault="003B23C5" w:rsidP="00DC2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E25EFC" w14:textId="77777777" w:rsidR="003B23C5" w:rsidRDefault="003B23C5" w:rsidP="00DC29D3">
      <w:pPr>
        <w:spacing w:after="0" w:line="240" w:lineRule="auto"/>
      </w:pPr>
      <w:r>
        <w:separator/>
      </w:r>
    </w:p>
  </w:footnote>
  <w:footnote w:type="continuationSeparator" w:id="0">
    <w:p w14:paraId="1C1EAE67" w14:textId="77777777" w:rsidR="003B23C5" w:rsidRDefault="003B23C5" w:rsidP="00DC2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FA9DE" w14:textId="2D1DD8CB" w:rsidR="00D90B5F" w:rsidRDefault="00D90B5F">
    <w:pPr>
      <w:pStyle w:val="Encabezado"/>
    </w:pPr>
    <w:r w:rsidRPr="00D90B5F">
      <w:rPr>
        <w:noProof/>
        <w:lang w:eastAsia="ca-ES"/>
      </w:rPr>
      <w:drawing>
        <wp:inline distT="0" distB="0" distL="0" distR="0" wp14:anchorId="2AB3229C" wp14:editId="65E7FD24">
          <wp:extent cx="1947862" cy="501615"/>
          <wp:effectExtent l="0" t="0" r="0" b="0"/>
          <wp:docPr id="2" name="Imagen 2" descr="C:\Users\Meu\Documents\ACM\ACM\acm_amb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u\Documents\ACM\ACM\acm_amb_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519" cy="50435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CF3"/>
    <w:multiLevelType w:val="hybridMultilevel"/>
    <w:tmpl w:val="D974D28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7C56716"/>
    <w:multiLevelType w:val="hybridMultilevel"/>
    <w:tmpl w:val="982A0CAA"/>
    <w:lvl w:ilvl="0" w:tplc="467C89A8">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5A12450"/>
    <w:multiLevelType w:val="hybridMultilevel"/>
    <w:tmpl w:val="AA96EF32"/>
    <w:lvl w:ilvl="0" w:tplc="C42C852E">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B2167F9"/>
    <w:multiLevelType w:val="hybridMultilevel"/>
    <w:tmpl w:val="2F3A444A"/>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4B5703EE"/>
    <w:multiLevelType w:val="hybridMultilevel"/>
    <w:tmpl w:val="5DDE953A"/>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4C187941"/>
    <w:multiLevelType w:val="multilevel"/>
    <w:tmpl w:val="F510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C96729"/>
    <w:multiLevelType w:val="hybridMultilevel"/>
    <w:tmpl w:val="D0A867E0"/>
    <w:lvl w:ilvl="0" w:tplc="0C0A0003">
      <w:start w:val="1"/>
      <w:numFmt w:val="bullet"/>
      <w:lvlText w:val="o"/>
      <w:lvlJc w:val="left"/>
      <w:pPr>
        <w:ind w:left="2148" w:hanging="360"/>
      </w:pPr>
      <w:rPr>
        <w:rFonts w:ascii="Courier New" w:hAnsi="Courier New" w:cs="Courier New" w:hint="default"/>
      </w:rPr>
    </w:lvl>
    <w:lvl w:ilvl="1" w:tplc="0C0A0003" w:tentative="1">
      <w:start w:val="1"/>
      <w:numFmt w:val="bullet"/>
      <w:lvlText w:val="o"/>
      <w:lvlJc w:val="left"/>
      <w:pPr>
        <w:ind w:left="2868" w:hanging="360"/>
      </w:pPr>
      <w:rPr>
        <w:rFonts w:ascii="Courier New" w:hAnsi="Courier New" w:cs="Courier New" w:hint="default"/>
      </w:rPr>
    </w:lvl>
    <w:lvl w:ilvl="2" w:tplc="0C0A0005" w:tentative="1">
      <w:start w:val="1"/>
      <w:numFmt w:val="bullet"/>
      <w:lvlText w:val=""/>
      <w:lvlJc w:val="left"/>
      <w:pPr>
        <w:ind w:left="3588" w:hanging="360"/>
      </w:pPr>
      <w:rPr>
        <w:rFonts w:ascii="Wingdings" w:hAnsi="Wingdings" w:hint="default"/>
      </w:rPr>
    </w:lvl>
    <w:lvl w:ilvl="3" w:tplc="0C0A0001" w:tentative="1">
      <w:start w:val="1"/>
      <w:numFmt w:val="bullet"/>
      <w:lvlText w:val=""/>
      <w:lvlJc w:val="left"/>
      <w:pPr>
        <w:ind w:left="4308" w:hanging="360"/>
      </w:pPr>
      <w:rPr>
        <w:rFonts w:ascii="Symbol" w:hAnsi="Symbol" w:hint="default"/>
      </w:rPr>
    </w:lvl>
    <w:lvl w:ilvl="4" w:tplc="0C0A0003" w:tentative="1">
      <w:start w:val="1"/>
      <w:numFmt w:val="bullet"/>
      <w:lvlText w:val="o"/>
      <w:lvlJc w:val="left"/>
      <w:pPr>
        <w:ind w:left="5028" w:hanging="360"/>
      </w:pPr>
      <w:rPr>
        <w:rFonts w:ascii="Courier New" w:hAnsi="Courier New" w:cs="Courier New" w:hint="default"/>
      </w:rPr>
    </w:lvl>
    <w:lvl w:ilvl="5" w:tplc="0C0A0005" w:tentative="1">
      <w:start w:val="1"/>
      <w:numFmt w:val="bullet"/>
      <w:lvlText w:val=""/>
      <w:lvlJc w:val="left"/>
      <w:pPr>
        <w:ind w:left="5748" w:hanging="360"/>
      </w:pPr>
      <w:rPr>
        <w:rFonts w:ascii="Wingdings" w:hAnsi="Wingdings" w:hint="default"/>
      </w:rPr>
    </w:lvl>
    <w:lvl w:ilvl="6" w:tplc="0C0A0001" w:tentative="1">
      <w:start w:val="1"/>
      <w:numFmt w:val="bullet"/>
      <w:lvlText w:val=""/>
      <w:lvlJc w:val="left"/>
      <w:pPr>
        <w:ind w:left="6468" w:hanging="360"/>
      </w:pPr>
      <w:rPr>
        <w:rFonts w:ascii="Symbol" w:hAnsi="Symbol" w:hint="default"/>
      </w:rPr>
    </w:lvl>
    <w:lvl w:ilvl="7" w:tplc="0C0A0003" w:tentative="1">
      <w:start w:val="1"/>
      <w:numFmt w:val="bullet"/>
      <w:lvlText w:val="o"/>
      <w:lvlJc w:val="left"/>
      <w:pPr>
        <w:ind w:left="7188" w:hanging="360"/>
      </w:pPr>
      <w:rPr>
        <w:rFonts w:ascii="Courier New" w:hAnsi="Courier New" w:cs="Courier New" w:hint="default"/>
      </w:rPr>
    </w:lvl>
    <w:lvl w:ilvl="8" w:tplc="0C0A0005" w:tentative="1">
      <w:start w:val="1"/>
      <w:numFmt w:val="bullet"/>
      <w:lvlText w:val=""/>
      <w:lvlJc w:val="left"/>
      <w:pPr>
        <w:ind w:left="7908" w:hanging="360"/>
      </w:pPr>
      <w:rPr>
        <w:rFonts w:ascii="Wingdings" w:hAnsi="Wingdings" w:hint="default"/>
      </w:rPr>
    </w:lvl>
  </w:abstractNum>
  <w:abstractNum w:abstractNumId="7" w15:restartNumberingAfterBreak="0">
    <w:nsid w:val="713D7055"/>
    <w:multiLevelType w:val="hybridMultilevel"/>
    <w:tmpl w:val="DDD00E04"/>
    <w:lvl w:ilvl="0" w:tplc="20523B42">
      <w:numFmt w:val="bullet"/>
      <w:lvlText w:val="-"/>
      <w:lvlJc w:val="left"/>
      <w:pPr>
        <w:ind w:left="720" w:hanging="360"/>
      </w:pPr>
      <w:rPr>
        <w:rFonts w:ascii="Calibri" w:eastAsia="Calibri" w:hAnsi="Calibri"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3"/>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FCD"/>
    <w:rsid w:val="00011D19"/>
    <w:rsid w:val="0008469C"/>
    <w:rsid w:val="001301E7"/>
    <w:rsid w:val="001E4161"/>
    <w:rsid w:val="0021177F"/>
    <w:rsid w:val="00286FB2"/>
    <w:rsid w:val="00297321"/>
    <w:rsid w:val="003245BA"/>
    <w:rsid w:val="003B23C5"/>
    <w:rsid w:val="0041384B"/>
    <w:rsid w:val="00490E86"/>
    <w:rsid w:val="0049470F"/>
    <w:rsid w:val="005037C7"/>
    <w:rsid w:val="0058733E"/>
    <w:rsid w:val="00646D6C"/>
    <w:rsid w:val="006D50F7"/>
    <w:rsid w:val="007155DF"/>
    <w:rsid w:val="00737503"/>
    <w:rsid w:val="0076786F"/>
    <w:rsid w:val="007C6599"/>
    <w:rsid w:val="00913E2A"/>
    <w:rsid w:val="0091530B"/>
    <w:rsid w:val="00930E3C"/>
    <w:rsid w:val="00941B57"/>
    <w:rsid w:val="00945C3B"/>
    <w:rsid w:val="00946F7E"/>
    <w:rsid w:val="00983585"/>
    <w:rsid w:val="009A5CF8"/>
    <w:rsid w:val="009C2EE1"/>
    <w:rsid w:val="009C7498"/>
    <w:rsid w:val="00A04FF5"/>
    <w:rsid w:val="00A14F23"/>
    <w:rsid w:val="00AF6772"/>
    <w:rsid w:val="00BA19EC"/>
    <w:rsid w:val="00BA73BE"/>
    <w:rsid w:val="00C05FCD"/>
    <w:rsid w:val="00C5779A"/>
    <w:rsid w:val="00CA5721"/>
    <w:rsid w:val="00D260A5"/>
    <w:rsid w:val="00D3368B"/>
    <w:rsid w:val="00D81A2C"/>
    <w:rsid w:val="00D90B5F"/>
    <w:rsid w:val="00DC29D3"/>
    <w:rsid w:val="00DC45F0"/>
    <w:rsid w:val="00DE35A1"/>
    <w:rsid w:val="00DE3D03"/>
    <w:rsid w:val="00DF7DE1"/>
    <w:rsid w:val="00E3512B"/>
    <w:rsid w:val="00EA046A"/>
    <w:rsid w:val="00ED439C"/>
    <w:rsid w:val="00FC61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D8CD0B"/>
  <w15:docId w15:val="{B72C2823-D03E-4F4F-846F-E1E187D71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29D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29D3"/>
    <w:rPr>
      <w:lang w:val="ca-ES"/>
    </w:rPr>
  </w:style>
  <w:style w:type="paragraph" w:styleId="Piedepgina">
    <w:name w:val="footer"/>
    <w:basedOn w:val="Normal"/>
    <w:link w:val="PiedepginaCar"/>
    <w:uiPriority w:val="99"/>
    <w:unhideWhenUsed/>
    <w:rsid w:val="00DC29D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29D3"/>
    <w:rPr>
      <w:lang w:val="ca-ES"/>
    </w:rPr>
  </w:style>
  <w:style w:type="paragraph" w:styleId="Textodeglobo">
    <w:name w:val="Balloon Text"/>
    <w:basedOn w:val="Normal"/>
    <w:link w:val="TextodegloboCar"/>
    <w:uiPriority w:val="99"/>
    <w:semiHidden/>
    <w:unhideWhenUsed/>
    <w:rsid w:val="00DC29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29D3"/>
    <w:rPr>
      <w:rFonts w:ascii="Tahoma" w:hAnsi="Tahoma" w:cs="Tahoma"/>
      <w:sz w:val="16"/>
      <w:szCs w:val="16"/>
      <w:lang w:val="ca-ES"/>
    </w:rPr>
  </w:style>
  <w:style w:type="table" w:styleId="Tablaconcuadrcula">
    <w:name w:val="Table Grid"/>
    <w:basedOn w:val="Tablanormal"/>
    <w:uiPriority w:val="59"/>
    <w:rsid w:val="00DC2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46D6C"/>
    <w:pPr>
      <w:ind w:left="720"/>
      <w:contextualSpacing/>
    </w:pPr>
  </w:style>
  <w:style w:type="character" w:styleId="Hipervnculo">
    <w:name w:val="Hyperlink"/>
    <w:basedOn w:val="Fuentedeprrafopredeter"/>
    <w:uiPriority w:val="99"/>
    <w:unhideWhenUsed/>
    <w:rsid w:val="003245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96910">
      <w:bodyDiv w:val="1"/>
      <w:marLeft w:val="0"/>
      <w:marRight w:val="0"/>
      <w:marTop w:val="0"/>
      <w:marBottom w:val="0"/>
      <w:divBdr>
        <w:top w:val="none" w:sz="0" w:space="0" w:color="auto"/>
        <w:left w:val="none" w:sz="0" w:space="0" w:color="auto"/>
        <w:bottom w:val="none" w:sz="0" w:space="0" w:color="auto"/>
        <w:right w:val="none" w:sz="0" w:space="0" w:color="auto"/>
      </w:divBdr>
    </w:div>
    <w:div w:id="102501550">
      <w:bodyDiv w:val="1"/>
      <w:marLeft w:val="0"/>
      <w:marRight w:val="0"/>
      <w:marTop w:val="0"/>
      <w:marBottom w:val="0"/>
      <w:divBdr>
        <w:top w:val="none" w:sz="0" w:space="0" w:color="auto"/>
        <w:left w:val="none" w:sz="0" w:space="0" w:color="auto"/>
        <w:bottom w:val="none" w:sz="0" w:space="0" w:color="auto"/>
        <w:right w:val="none" w:sz="0" w:space="0" w:color="auto"/>
      </w:divBdr>
    </w:div>
    <w:div w:id="252708420">
      <w:bodyDiv w:val="1"/>
      <w:marLeft w:val="0"/>
      <w:marRight w:val="0"/>
      <w:marTop w:val="0"/>
      <w:marBottom w:val="0"/>
      <w:divBdr>
        <w:top w:val="none" w:sz="0" w:space="0" w:color="auto"/>
        <w:left w:val="none" w:sz="0" w:space="0" w:color="auto"/>
        <w:bottom w:val="none" w:sz="0" w:space="0" w:color="auto"/>
        <w:right w:val="none" w:sz="0" w:space="0" w:color="auto"/>
      </w:divBdr>
    </w:div>
    <w:div w:id="455104630">
      <w:bodyDiv w:val="1"/>
      <w:marLeft w:val="0"/>
      <w:marRight w:val="0"/>
      <w:marTop w:val="0"/>
      <w:marBottom w:val="0"/>
      <w:divBdr>
        <w:top w:val="none" w:sz="0" w:space="0" w:color="auto"/>
        <w:left w:val="none" w:sz="0" w:space="0" w:color="auto"/>
        <w:bottom w:val="none" w:sz="0" w:space="0" w:color="auto"/>
        <w:right w:val="none" w:sz="0" w:space="0" w:color="auto"/>
      </w:divBdr>
    </w:div>
    <w:div w:id="677663098">
      <w:bodyDiv w:val="1"/>
      <w:marLeft w:val="0"/>
      <w:marRight w:val="0"/>
      <w:marTop w:val="0"/>
      <w:marBottom w:val="0"/>
      <w:divBdr>
        <w:top w:val="none" w:sz="0" w:space="0" w:color="auto"/>
        <w:left w:val="none" w:sz="0" w:space="0" w:color="auto"/>
        <w:bottom w:val="none" w:sz="0" w:space="0" w:color="auto"/>
        <w:right w:val="none" w:sz="0" w:space="0" w:color="auto"/>
      </w:divBdr>
    </w:div>
    <w:div w:id="1381979234">
      <w:bodyDiv w:val="1"/>
      <w:marLeft w:val="0"/>
      <w:marRight w:val="0"/>
      <w:marTop w:val="0"/>
      <w:marBottom w:val="0"/>
      <w:divBdr>
        <w:top w:val="none" w:sz="0" w:space="0" w:color="auto"/>
        <w:left w:val="none" w:sz="0" w:space="0" w:color="auto"/>
        <w:bottom w:val="none" w:sz="0" w:space="0" w:color="auto"/>
        <w:right w:val="none" w:sz="0" w:space="0" w:color="auto"/>
      </w:divBdr>
    </w:div>
    <w:div w:id="1458332785">
      <w:bodyDiv w:val="1"/>
      <w:marLeft w:val="0"/>
      <w:marRight w:val="0"/>
      <w:marTop w:val="0"/>
      <w:marBottom w:val="0"/>
      <w:divBdr>
        <w:top w:val="none" w:sz="0" w:space="0" w:color="auto"/>
        <w:left w:val="none" w:sz="0" w:space="0" w:color="auto"/>
        <w:bottom w:val="none" w:sz="0" w:space="0" w:color="auto"/>
        <w:right w:val="none" w:sz="0" w:space="0" w:color="auto"/>
      </w:divBdr>
    </w:div>
    <w:div w:id="2091929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ACM\6.%20CONTINGUTS\6.7%20FITXES\6.7.1%20POSICIONAMENTS\Plantilla%20Fitxa%20Posicionament.2020MMDD.FITXA%20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Plantilla Fitxa Posicionament.2020MMDD.FITXA XXX.dotx</Template>
  <TotalTime>7</TotalTime>
  <Pages>2</Pages>
  <Words>773</Words>
  <Characters>4410</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ACM.cat - Mireia Huerta</dc:creator>
  <cp:lastModifiedBy>Meu</cp:lastModifiedBy>
  <cp:revision>3</cp:revision>
  <cp:lastPrinted>2019-11-04T13:40:00Z</cp:lastPrinted>
  <dcterms:created xsi:type="dcterms:W3CDTF">2020-11-13T14:02:00Z</dcterms:created>
  <dcterms:modified xsi:type="dcterms:W3CDTF">2020-11-13T16:50:00Z</dcterms:modified>
</cp:coreProperties>
</file>