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76286" w14:textId="77777777" w:rsidR="007F091B" w:rsidRPr="0040108C" w:rsidRDefault="007F091B" w:rsidP="00C82587">
      <w:pPr>
        <w:spacing w:before="120" w:after="120" w:line="276" w:lineRule="auto"/>
        <w:jc w:val="both"/>
        <w:rPr>
          <w:rFonts w:cs="Arial"/>
        </w:rPr>
      </w:pPr>
    </w:p>
    <w:p w14:paraId="499B88AB" w14:textId="0CD6D831" w:rsidR="004E2AF2" w:rsidRPr="0040108C" w:rsidRDefault="00305DDD" w:rsidP="00305DDD">
      <w:pPr>
        <w:pStyle w:val="Ttol"/>
        <w:pBdr>
          <w:bottom w:val="none" w:sz="0" w:space="0" w:color="auto"/>
        </w:pBdr>
        <w:spacing w:before="120" w:after="120" w:line="276" w:lineRule="auto"/>
        <w:contextualSpacing w:val="0"/>
        <w:jc w:val="center"/>
        <w:rPr>
          <w:rFonts w:ascii="Arial" w:hAnsi="Arial" w:cs="Arial"/>
        </w:rPr>
      </w:pPr>
      <w:r w:rsidRPr="0040108C">
        <w:rPr>
          <w:rFonts w:ascii="Arial" w:hAnsi="Arial" w:cs="Arial"/>
        </w:rPr>
        <w:t>A</w:t>
      </w:r>
      <w:r w:rsidR="004E2AF2" w:rsidRPr="0040108C">
        <w:rPr>
          <w:rFonts w:ascii="Arial" w:hAnsi="Arial" w:cs="Arial"/>
        </w:rPr>
        <w:t>valuació</w:t>
      </w:r>
      <w:r w:rsidRPr="0040108C">
        <w:rPr>
          <w:rFonts w:ascii="Arial" w:hAnsi="Arial" w:cs="Arial"/>
        </w:rPr>
        <w:t xml:space="preserve"> </w:t>
      </w:r>
      <w:r w:rsidR="004E2AF2" w:rsidRPr="0040108C">
        <w:rPr>
          <w:rFonts w:ascii="Arial" w:hAnsi="Arial" w:cs="Arial"/>
        </w:rPr>
        <w:t xml:space="preserve">del compliment </w:t>
      </w:r>
      <w:r w:rsidR="004B6073">
        <w:rPr>
          <w:rFonts w:ascii="Arial" w:hAnsi="Arial" w:cs="Arial"/>
        </w:rPr>
        <w:t xml:space="preserve">                 </w:t>
      </w:r>
      <w:r w:rsidR="004E2AF2" w:rsidRPr="0040108C">
        <w:rPr>
          <w:rFonts w:ascii="Arial" w:hAnsi="Arial" w:cs="Arial"/>
        </w:rPr>
        <w:t xml:space="preserve">de les obligacions de </w:t>
      </w:r>
      <w:r w:rsidR="00EF08A4" w:rsidRPr="0040108C">
        <w:rPr>
          <w:rFonts w:ascii="Arial" w:hAnsi="Arial" w:cs="Arial"/>
        </w:rPr>
        <w:t>transparència</w:t>
      </w:r>
      <w:r w:rsidR="004E2AF2" w:rsidRPr="0040108C">
        <w:rPr>
          <w:rFonts w:ascii="Arial" w:hAnsi="Arial" w:cs="Arial"/>
        </w:rPr>
        <w:t xml:space="preserve"> </w:t>
      </w:r>
      <w:r w:rsidR="004B6073">
        <w:rPr>
          <w:rFonts w:ascii="Arial" w:hAnsi="Arial" w:cs="Arial"/>
        </w:rPr>
        <w:t xml:space="preserve">    </w:t>
      </w:r>
      <w:r w:rsidR="004E2AF2" w:rsidRPr="0040108C">
        <w:rPr>
          <w:rFonts w:ascii="Arial" w:hAnsi="Arial" w:cs="Arial"/>
        </w:rPr>
        <w:t>de l</w:t>
      </w:r>
      <w:r w:rsidR="006F739D" w:rsidRPr="0040108C">
        <w:rPr>
          <w:rFonts w:ascii="Arial" w:hAnsi="Arial" w:cs="Arial"/>
        </w:rPr>
        <w:t>’Administració de l</w:t>
      </w:r>
      <w:r w:rsidR="004E2AF2" w:rsidRPr="0040108C">
        <w:rPr>
          <w:rFonts w:ascii="Arial" w:hAnsi="Arial" w:cs="Arial"/>
        </w:rPr>
        <w:t xml:space="preserve">a Generalitat </w:t>
      </w:r>
      <w:r w:rsidR="004B6073">
        <w:rPr>
          <w:rFonts w:ascii="Arial" w:hAnsi="Arial" w:cs="Arial"/>
        </w:rPr>
        <w:t xml:space="preserve"> </w:t>
      </w:r>
      <w:r w:rsidR="004E2AF2" w:rsidRPr="0040108C">
        <w:rPr>
          <w:rFonts w:ascii="Arial" w:hAnsi="Arial" w:cs="Arial"/>
        </w:rPr>
        <w:t>de Catalunya</w:t>
      </w:r>
    </w:p>
    <w:p w14:paraId="6ED6E7BA" w14:textId="77777777" w:rsidR="00305DDD" w:rsidRPr="0040108C" w:rsidRDefault="00305DDD" w:rsidP="00C82587">
      <w:pPr>
        <w:spacing w:before="120" w:after="120" w:line="276" w:lineRule="auto"/>
        <w:jc w:val="both"/>
        <w:rPr>
          <w:rFonts w:cs="Arial"/>
        </w:rPr>
      </w:pPr>
    </w:p>
    <w:p w14:paraId="4584C215" w14:textId="77777777" w:rsidR="00305DDD" w:rsidRPr="0040108C" w:rsidRDefault="00305DDD" w:rsidP="00305DDD">
      <w:pPr>
        <w:spacing w:before="120" w:after="120" w:line="276" w:lineRule="auto"/>
        <w:jc w:val="both"/>
        <w:rPr>
          <w:rFonts w:cs="Arial"/>
        </w:rPr>
      </w:pPr>
      <w:r w:rsidRPr="0040108C">
        <w:rPr>
          <w:rFonts w:cs="Arial"/>
          <w:noProof/>
          <w:lang w:eastAsia="ca-ES"/>
        </w:rPr>
        <w:lastRenderedPageBreak/>
        <w:drawing>
          <wp:inline distT="0" distB="0" distL="0" distR="0" wp14:anchorId="273D2531" wp14:editId="6FC88916">
            <wp:extent cx="5760085" cy="3330575"/>
            <wp:effectExtent l="0" t="0" r="0" b="3175"/>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330575"/>
                    </a:xfrm>
                    <a:prstGeom prst="rect">
                      <a:avLst/>
                    </a:prstGeom>
                  </pic:spPr>
                </pic:pic>
              </a:graphicData>
            </a:graphic>
          </wp:inline>
        </w:drawing>
      </w:r>
      <w:r w:rsidRPr="0040108C">
        <w:rPr>
          <w:rFonts w:cs="Arial"/>
        </w:rPr>
        <w:t xml:space="preserve"> </w:t>
      </w:r>
    </w:p>
    <w:p w14:paraId="11166EAE" w14:textId="77777777" w:rsidR="00305DDD" w:rsidRPr="0040108C" w:rsidRDefault="00305DDD" w:rsidP="00305DDD">
      <w:pPr>
        <w:spacing w:before="120" w:after="120" w:line="276" w:lineRule="auto"/>
        <w:jc w:val="both"/>
        <w:rPr>
          <w:rFonts w:cs="Arial"/>
        </w:rPr>
      </w:pPr>
    </w:p>
    <w:p w14:paraId="24A0D4E4" w14:textId="77777777" w:rsidR="00305DDD" w:rsidRPr="0040108C" w:rsidRDefault="00305DDD" w:rsidP="00305DDD">
      <w:pPr>
        <w:spacing w:before="120" w:after="120" w:line="276" w:lineRule="auto"/>
        <w:jc w:val="both"/>
        <w:rPr>
          <w:rFonts w:cs="Arial"/>
        </w:rPr>
      </w:pPr>
    </w:p>
    <w:p w14:paraId="4913F3D6" w14:textId="77777777" w:rsidR="00305DDD" w:rsidRPr="0040108C" w:rsidRDefault="00432487" w:rsidP="00305DDD">
      <w:pPr>
        <w:spacing w:before="120" w:after="120" w:line="276" w:lineRule="auto"/>
        <w:jc w:val="both"/>
        <w:rPr>
          <w:rFonts w:cs="Arial"/>
        </w:rPr>
      </w:pPr>
      <w:r w:rsidRPr="0040108C">
        <w:rPr>
          <w:rFonts w:cs="Arial"/>
        </w:rPr>
        <w:t>Març</w:t>
      </w:r>
      <w:r w:rsidR="00305DDD" w:rsidRPr="0040108C">
        <w:rPr>
          <w:rFonts w:cs="Arial"/>
        </w:rPr>
        <w:t xml:space="preserve"> de 2021</w:t>
      </w:r>
    </w:p>
    <w:p w14:paraId="1D7E3DBF" w14:textId="77777777" w:rsidR="004E2AF2" w:rsidRPr="0040108C" w:rsidRDefault="004E2AF2" w:rsidP="00C82587">
      <w:pPr>
        <w:spacing w:before="120" w:after="120" w:line="276" w:lineRule="auto"/>
        <w:jc w:val="both"/>
        <w:rPr>
          <w:rFonts w:cs="Arial"/>
        </w:rPr>
      </w:pPr>
      <w:r w:rsidRPr="0040108C">
        <w:rPr>
          <w:rFonts w:cs="Arial"/>
        </w:rPr>
        <w:br w:type="page"/>
      </w:r>
    </w:p>
    <w:p w14:paraId="0F139C89" w14:textId="77777777" w:rsidR="005E2EE9" w:rsidRPr="0040108C" w:rsidRDefault="005E2EE9" w:rsidP="00C82587">
      <w:pPr>
        <w:pStyle w:val="IDC2"/>
        <w:spacing w:line="276" w:lineRule="auto"/>
      </w:pPr>
      <w:r w:rsidRPr="0040108C">
        <w:lastRenderedPageBreak/>
        <w:t>Índex</w:t>
      </w:r>
    </w:p>
    <w:p w14:paraId="65693CB6" w14:textId="1D133CAC" w:rsidR="00217271" w:rsidRDefault="00FB761F">
      <w:pPr>
        <w:pStyle w:val="IDC1"/>
        <w:tabs>
          <w:tab w:val="right" w:leader="dot" w:pos="9061"/>
        </w:tabs>
        <w:rPr>
          <w:rFonts w:eastAsiaTheme="minorEastAsia"/>
          <w:noProof/>
          <w:lang w:eastAsia="ca-ES"/>
        </w:rPr>
      </w:pPr>
      <w:r w:rsidRPr="0040108C">
        <w:rPr>
          <w:rFonts w:ascii="Arial" w:hAnsi="Arial" w:cs="Arial"/>
        </w:rPr>
        <w:fldChar w:fldCharType="begin"/>
      </w:r>
      <w:r w:rsidRPr="0040108C">
        <w:rPr>
          <w:rFonts w:ascii="Arial" w:hAnsi="Arial" w:cs="Arial"/>
        </w:rPr>
        <w:instrText xml:space="preserve"> TOC \o "1-3" \h \z \u </w:instrText>
      </w:r>
      <w:r w:rsidRPr="0040108C">
        <w:rPr>
          <w:rFonts w:ascii="Arial" w:hAnsi="Arial" w:cs="Arial"/>
        </w:rPr>
        <w:fldChar w:fldCharType="separate"/>
      </w:r>
      <w:hyperlink w:anchor="_Toc94690604" w:history="1">
        <w:r w:rsidR="00217271" w:rsidRPr="00F61180">
          <w:rPr>
            <w:rStyle w:val="Enlla"/>
            <w:rFonts w:ascii="Arial" w:hAnsi="Arial" w:cs="Arial"/>
            <w:noProof/>
          </w:rPr>
          <w:t>1. L’avaluació de les obligacions de transparència</w:t>
        </w:r>
        <w:r w:rsidR="00217271">
          <w:rPr>
            <w:noProof/>
            <w:webHidden/>
          </w:rPr>
          <w:tab/>
        </w:r>
        <w:r w:rsidR="00217271">
          <w:rPr>
            <w:noProof/>
            <w:webHidden/>
          </w:rPr>
          <w:fldChar w:fldCharType="begin"/>
        </w:r>
        <w:r w:rsidR="00217271">
          <w:rPr>
            <w:noProof/>
            <w:webHidden/>
          </w:rPr>
          <w:instrText xml:space="preserve"> PAGEREF _Toc94690604 \h </w:instrText>
        </w:r>
        <w:r w:rsidR="00217271">
          <w:rPr>
            <w:noProof/>
            <w:webHidden/>
          </w:rPr>
        </w:r>
        <w:r w:rsidR="00217271">
          <w:rPr>
            <w:noProof/>
            <w:webHidden/>
          </w:rPr>
          <w:fldChar w:fldCharType="separate"/>
        </w:r>
        <w:r w:rsidR="00217271">
          <w:rPr>
            <w:noProof/>
            <w:webHidden/>
          </w:rPr>
          <w:t>3</w:t>
        </w:r>
        <w:r w:rsidR="00217271">
          <w:rPr>
            <w:noProof/>
            <w:webHidden/>
          </w:rPr>
          <w:fldChar w:fldCharType="end"/>
        </w:r>
      </w:hyperlink>
    </w:p>
    <w:p w14:paraId="114AF207" w14:textId="02670E11" w:rsidR="00217271" w:rsidRDefault="00217271">
      <w:pPr>
        <w:pStyle w:val="IDC2"/>
        <w:rPr>
          <w:rFonts w:asciiTheme="minorHAnsi" w:eastAsiaTheme="minorEastAsia" w:hAnsiTheme="minorHAnsi" w:cstheme="minorBidi"/>
          <w:noProof/>
        </w:rPr>
      </w:pPr>
      <w:hyperlink w:anchor="_Toc94690605" w:history="1">
        <w:r w:rsidRPr="00F61180">
          <w:rPr>
            <w:rStyle w:val="Enlla"/>
            <w:noProof/>
          </w:rPr>
          <w:t>1.1. Objecte i propòsit de l’avaluació</w:t>
        </w:r>
        <w:r>
          <w:rPr>
            <w:noProof/>
            <w:webHidden/>
          </w:rPr>
          <w:tab/>
        </w:r>
        <w:r>
          <w:rPr>
            <w:noProof/>
            <w:webHidden/>
          </w:rPr>
          <w:fldChar w:fldCharType="begin"/>
        </w:r>
        <w:r>
          <w:rPr>
            <w:noProof/>
            <w:webHidden/>
          </w:rPr>
          <w:instrText xml:space="preserve"> PAGEREF _Toc94690605 \h </w:instrText>
        </w:r>
        <w:r>
          <w:rPr>
            <w:noProof/>
            <w:webHidden/>
          </w:rPr>
        </w:r>
        <w:r>
          <w:rPr>
            <w:noProof/>
            <w:webHidden/>
          </w:rPr>
          <w:fldChar w:fldCharType="separate"/>
        </w:r>
        <w:r>
          <w:rPr>
            <w:noProof/>
            <w:webHidden/>
          </w:rPr>
          <w:t>3</w:t>
        </w:r>
        <w:r>
          <w:rPr>
            <w:noProof/>
            <w:webHidden/>
          </w:rPr>
          <w:fldChar w:fldCharType="end"/>
        </w:r>
      </w:hyperlink>
    </w:p>
    <w:p w14:paraId="0333BD34" w14:textId="68F51CF0" w:rsidR="00217271" w:rsidRDefault="00217271">
      <w:pPr>
        <w:pStyle w:val="IDC2"/>
        <w:rPr>
          <w:rFonts w:asciiTheme="minorHAnsi" w:eastAsiaTheme="minorEastAsia" w:hAnsiTheme="minorHAnsi" w:cstheme="minorBidi"/>
          <w:noProof/>
        </w:rPr>
      </w:pPr>
      <w:hyperlink w:anchor="_Toc94690606" w:history="1">
        <w:r w:rsidRPr="00F61180">
          <w:rPr>
            <w:rStyle w:val="Enlla"/>
            <w:noProof/>
          </w:rPr>
          <w:t>1.3. La informació subjecta a publicitat activa</w:t>
        </w:r>
        <w:r>
          <w:rPr>
            <w:noProof/>
            <w:webHidden/>
          </w:rPr>
          <w:tab/>
        </w:r>
        <w:r>
          <w:rPr>
            <w:noProof/>
            <w:webHidden/>
          </w:rPr>
          <w:fldChar w:fldCharType="begin"/>
        </w:r>
        <w:r>
          <w:rPr>
            <w:noProof/>
            <w:webHidden/>
          </w:rPr>
          <w:instrText xml:space="preserve"> PAGEREF _Toc94690606 \h </w:instrText>
        </w:r>
        <w:r>
          <w:rPr>
            <w:noProof/>
            <w:webHidden/>
          </w:rPr>
        </w:r>
        <w:r>
          <w:rPr>
            <w:noProof/>
            <w:webHidden/>
          </w:rPr>
          <w:fldChar w:fldCharType="separate"/>
        </w:r>
        <w:r>
          <w:rPr>
            <w:noProof/>
            <w:webHidden/>
          </w:rPr>
          <w:t>4</w:t>
        </w:r>
        <w:r>
          <w:rPr>
            <w:noProof/>
            <w:webHidden/>
          </w:rPr>
          <w:fldChar w:fldCharType="end"/>
        </w:r>
      </w:hyperlink>
    </w:p>
    <w:p w14:paraId="72EE3261" w14:textId="62159EFD" w:rsidR="00217271" w:rsidRDefault="00217271">
      <w:pPr>
        <w:pStyle w:val="IDC3"/>
        <w:tabs>
          <w:tab w:val="right" w:leader="dot" w:pos="9061"/>
        </w:tabs>
        <w:rPr>
          <w:rFonts w:eastAsiaTheme="minorEastAsia"/>
          <w:noProof/>
          <w:lang w:eastAsia="ca-ES"/>
        </w:rPr>
      </w:pPr>
      <w:hyperlink w:anchor="_Toc94690607" w:history="1">
        <w:r w:rsidRPr="00F61180">
          <w:rPr>
            <w:rStyle w:val="Enlla"/>
            <w:rFonts w:ascii="Arial" w:hAnsi="Arial" w:cs="Arial"/>
            <w:noProof/>
          </w:rPr>
          <w:t>1.3.1. Criteris de publicitat activa vigents</w:t>
        </w:r>
        <w:r>
          <w:rPr>
            <w:noProof/>
            <w:webHidden/>
          </w:rPr>
          <w:tab/>
        </w:r>
        <w:r>
          <w:rPr>
            <w:noProof/>
            <w:webHidden/>
          </w:rPr>
          <w:fldChar w:fldCharType="begin"/>
        </w:r>
        <w:r>
          <w:rPr>
            <w:noProof/>
            <w:webHidden/>
          </w:rPr>
          <w:instrText xml:space="preserve"> PAGEREF _Toc94690607 \h </w:instrText>
        </w:r>
        <w:r>
          <w:rPr>
            <w:noProof/>
            <w:webHidden/>
          </w:rPr>
        </w:r>
        <w:r>
          <w:rPr>
            <w:noProof/>
            <w:webHidden/>
          </w:rPr>
          <w:fldChar w:fldCharType="separate"/>
        </w:r>
        <w:r>
          <w:rPr>
            <w:noProof/>
            <w:webHidden/>
          </w:rPr>
          <w:t>5</w:t>
        </w:r>
        <w:r>
          <w:rPr>
            <w:noProof/>
            <w:webHidden/>
          </w:rPr>
          <w:fldChar w:fldCharType="end"/>
        </w:r>
      </w:hyperlink>
    </w:p>
    <w:p w14:paraId="370F9FD0" w14:textId="6BB10BC8" w:rsidR="00217271" w:rsidRDefault="00217271">
      <w:pPr>
        <w:pStyle w:val="IDC3"/>
        <w:tabs>
          <w:tab w:val="right" w:leader="dot" w:pos="9061"/>
        </w:tabs>
        <w:rPr>
          <w:rFonts w:eastAsiaTheme="minorEastAsia"/>
          <w:noProof/>
          <w:lang w:eastAsia="ca-ES"/>
        </w:rPr>
      </w:pPr>
      <w:hyperlink w:anchor="_Toc94690608" w:history="1">
        <w:r w:rsidRPr="00F61180">
          <w:rPr>
            <w:rStyle w:val="Enlla"/>
            <w:rFonts w:ascii="Arial" w:hAnsi="Arial" w:cs="Arial"/>
            <w:noProof/>
          </w:rPr>
          <w:t>1.3.2. Competències i responsabilitats de publicitat activa</w:t>
        </w:r>
        <w:r>
          <w:rPr>
            <w:noProof/>
            <w:webHidden/>
          </w:rPr>
          <w:tab/>
        </w:r>
        <w:r>
          <w:rPr>
            <w:noProof/>
            <w:webHidden/>
          </w:rPr>
          <w:fldChar w:fldCharType="begin"/>
        </w:r>
        <w:r>
          <w:rPr>
            <w:noProof/>
            <w:webHidden/>
          </w:rPr>
          <w:instrText xml:space="preserve"> PAGEREF _Toc94690608 \h </w:instrText>
        </w:r>
        <w:r>
          <w:rPr>
            <w:noProof/>
            <w:webHidden/>
          </w:rPr>
        </w:r>
        <w:r>
          <w:rPr>
            <w:noProof/>
            <w:webHidden/>
          </w:rPr>
          <w:fldChar w:fldCharType="separate"/>
        </w:r>
        <w:r>
          <w:rPr>
            <w:noProof/>
            <w:webHidden/>
          </w:rPr>
          <w:t>6</w:t>
        </w:r>
        <w:r>
          <w:rPr>
            <w:noProof/>
            <w:webHidden/>
          </w:rPr>
          <w:fldChar w:fldCharType="end"/>
        </w:r>
      </w:hyperlink>
    </w:p>
    <w:p w14:paraId="6D72C09B" w14:textId="1EFA539B" w:rsidR="00217271" w:rsidRDefault="00217271">
      <w:pPr>
        <w:pStyle w:val="IDC2"/>
        <w:rPr>
          <w:rFonts w:asciiTheme="minorHAnsi" w:eastAsiaTheme="minorEastAsia" w:hAnsiTheme="minorHAnsi" w:cstheme="minorBidi"/>
          <w:noProof/>
        </w:rPr>
      </w:pPr>
      <w:hyperlink w:anchor="_Toc94690609" w:history="1">
        <w:r w:rsidRPr="00F61180">
          <w:rPr>
            <w:rStyle w:val="Enlla"/>
            <w:noProof/>
          </w:rPr>
          <w:t>1.4. Model d’avaluació del compliment de les obligacions</w:t>
        </w:r>
        <w:r>
          <w:rPr>
            <w:noProof/>
            <w:webHidden/>
          </w:rPr>
          <w:tab/>
        </w:r>
        <w:r>
          <w:rPr>
            <w:noProof/>
            <w:webHidden/>
          </w:rPr>
          <w:fldChar w:fldCharType="begin"/>
        </w:r>
        <w:r>
          <w:rPr>
            <w:noProof/>
            <w:webHidden/>
          </w:rPr>
          <w:instrText xml:space="preserve"> PAGEREF _Toc94690609 \h </w:instrText>
        </w:r>
        <w:r>
          <w:rPr>
            <w:noProof/>
            <w:webHidden/>
          </w:rPr>
        </w:r>
        <w:r>
          <w:rPr>
            <w:noProof/>
            <w:webHidden/>
          </w:rPr>
          <w:fldChar w:fldCharType="separate"/>
        </w:r>
        <w:r>
          <w:rPr>
            <w:noProof/>
            <w:webHidden/>
          </w:rPr>
          <w:t>6</w:t>
        </w:r>
        <w:r>
          <w:rPr>
            <w:noProof/>
            <w:webHidden/>
          </w:rPr>
          <w:fldChar w:fldCharType="end"/>
        </w:r>
      </w:hyperlink>
    </w:p>
    <w:p w14:paraId="6653F68A" w14:textId="7853E4FB" w:rsidR="00217271" w:rsidRDefault="00217271">
      <w:pPr>
        <w:pStyle w:val="IDC3"/>
        <w:tabs>
          <w:tab w:val="right" w:leader="dot" w:pos="9061"/>
        </w:tabs>
        <w:rPr>
          <w:rFonts w:eastAsiaTheme="minorEastAsia"/>
          <w:noProof/>
          <w:lang w:eastAsia="ca-ES"/>
        </w:rPr>
      </w:pPr>
      <w:hyperlink w:anchor="_Toc94690610" w:history="1">
        <w:r w:rsidRPr="00F61180">
          <w:rPr>
            <w:rStyle w:val="Enlla"/>
            <w:rFonts w:ascii="Arial" w:hAnsi="Arial" w:cs="Arial"/>
            <w:noProof/>
          </w:rPr>
          <w:t>1.4.1. Indicadors d’avaluació</w:t>
        </w:r>
        <w:r>
          <w:rPr>
            <w:noProof/>
            <w:webHidden/>
          </w:rPr>
          <w:tab/>
        </w:r>
        <w:r>
          <w:rPr>
            <w:noProof/>
            <w:webHidden/>
          </w:rPr>
          <w:fldChar w:fldCharType="begin"/>
        </w:r>
        <w:r>
          <w:rPr>
            <w:noProof/>
            <w:webHidden/>
          </w:rPr>
          <w:instrText xml:space="preserve"> PAGEREF _Toc94690610 \h </w:instrText>
        </w:r>
        <w:r>
          <w:rPr>
            <w:noProof/>
            <w:webHidden/>
          </w:rPr>
        </w:r>
        <w:r>
          <w:rPr>
            <w:noProof/>
            <w:webHidden/>
          </w:rPr>
          <w:fldChar w:fldCharType="separate"/>
        </w:r>
        <w:r>
          <w:rPr>
            <w:noProof/>
            <w:webHidden/>
          </w:rPr>
          <w:t>7</w:t>
        </w:r>
        <w:r>
          <w:rPr>
            <w:noProof/>
            <w:webHidden/>
          </w:rPr>
          <w:fldChar w:fldCharType="end"/>
        </w:r>
      </w:hyperlink>
    </w:p>
    <w:p w14:paraId="3E25EC44" w14:textId="7BEF12F0" w:rsidR="00217271" w:rsidRDefault="00217271">
      <w:pPr>
        <w:pStyle w:val="IDC3"/>
        <w:tabs>
          <w:tab w:val="right" w:leader="dot" w:pos="9061"/>
        </w:tabs>
        <w:rPr>
          <w:rFonts w:eastAsiaTheme="minorEastAsia"/>
          <w:noProof/>
          <w:lang w:eastAsia="ca-ES"/>
        </w:rPr>
      </w:pPr>
      <w:hyperlink w:anchor="_Toc94690611" w:history="1">
        <w:r w:rsidRPr="00F61180">
          <w:rPr>
            <w:rStyle w:val="Enlla"/>
            <w:rFonts w:ascii="Arial" w:hAnsi="Arial" w:cs="Arial"/>
            <w:noProof/>
          </w:rPr>
          <w:t>1.4.2. Ponderació dels indicadors d’avaluació</w:t>
        </w:r>
        <w:r>
          <w:rPr>
            <w:noProof/>
            <w:webHidden/>
          </w:rPr>
          <w:tab/>
        </w:r>
        <w:r>
          <w:rPr>
            <w:noProof/>
            <w:webHidden/>
          </w:rPr>
          <w:fldChar w:fldCharType="begin"/>
        </w:r>
        <w:r>
          <w:rPr>
            <w:noProof/>
            <w:webHidden/>
          </w:rPr>
          <w:instrText xml:space="preserve"> PAGEREF _Toc94690611 \h </w:instrText>
        </w:r>
        <w:r>
          <w:rPr>
            <w:noProof/>
            <w:webHidden/>
          </w:rPr>
        </w:r>
        <w:r>
          <w:rPr>
            <w:noProof/>
            <w:webHidden/>
          </w:rPr>
          <w:fldChar w:fldCharType="separate"/>
        </w:r>
        <w:r>
          <w:rPr>
            <w:noProof/>
            <w:webHidden/>
          </w:rPr>
          <w:t>8</w:t>
        </w:r>
        <w:r>
          <w:rPr>
            <w:noProof/>
            <w:webHidden/>
          </w:rPr>
          <w:fldChar w:fldCharType="end"/>
        </w:r>
      </w:hyperlink>
    </w:p>
    <w:p w14:paraId="4FE5C844" w14:textId="58C549FD" w:rsidR="00217271" w:rsidRDefault="00217271">
      <w:pPr>
        <w:pStyle w:val="IDC3"/>
        <w:tabs>
          <w:tab w:val="right" w:leader="dot" w:pos="9061"/>
        </w:tabs>
        <w:rPr>
          <w:rFonts w:eastAsiaTheme="minorEastAsia"/>
          <w:noProof/>
          <w:lang w:eastAsia="ca-ES"/>
        </w:rPr>
      </w:pPr>
      <w:hyperlink w:anchor="_Toc94690612" w:history="1">
        <w:r w:rsidRPr="00F61180">
          <w:rPr>
            <w:rStyle w:val="Enlla"/>
            <w:rFonts w:ascii="Arial" w:hAnsi="Arial" w:cs="Arial"/>
            <w:noProof/>
          </w:rPr>
          <w:t>1.4.3. Execució de l’avaluació</w:t>
        </w:r>
        <w:r>
          <w:rPr>
            <w:noProof/>
            <w:webHidden/>
          </w:rPr>
          <w:tab/>
        </w:r>
        <w:r>
          <w:rPr>
            <w:noProof/>
            <w:webHidden/>
          </w:rPr>
          <w:fldChar w:fldCharType="begin"/>
        </w:r>
        <w:r>
          <w:rPr>
            <w:noProof/>
            <w:webHidden/>
          </w:rPr>
          <w:instrText xml:space="preserve"> PAGEREF _Toc94690612 \h </w:instrText>
        </w:r>
        <w:r>
          <w:rPr>
            <w:noProof/>
            <w:webHidden/>
          </w:rPr>
        </w:r>
        <w:r>
          <w:rPr>
            <w:noProof/>
            <w:webHidden/>
          </w:rPr>
          <w:fldChar w:fldCharType="separate"/>
        </w:r>
        <w:r>
          <w:rPr>
            <w:noProof/>
            <w:webHidden/>
          </w:rPr>
          <w:t>9</w:t>
        </w:r>
        <w:r>
          <w:rPr>
            <w:noProof/>
            <w:webHidden/>
          </w:rPr>
          <w:fldChar w:fldCharType="end"/>
        </w:r>
      </w:hyperlink>
    </w:p>
    <w:p w14:paraId="3D40B132" w14:textId="611DE3BD" w:rsidR="00217271" w:rsidRDefault="00217271">
      <w:pPr>
        <w:pStyle w:val="IDC1"/>
        <w:tabs>
          <w:tab w:val="right" w:leader="dot" w:pos="9061"/>
        </w:tabs>
        <w:rPr>
          <w:rFonts w:eastAsiaTheme="minorEastAsia"/>
          <w:noProof/>
          <w:lang w:eastAsia="ca-ES"/>
        </w:rPr>
      </w:pPr>
      <w:hyperlink w:anchor="_Toc94690613" w:history="1">
        <w:r w:rsidRPr="00F61180">
          <w:rPr>
            <w:rStyle w:val="Enlla"/>
            <w:rFonts w:ascii="Arial" w:hAnsi="Arial" w:cs="Arial"/>
            <w:noProof/>
          </w:rPr>
          <w:t>2. Resultats de l’avaluació</w:t>
        </w:r>
        <w:r>
          <w:rPr>
            <w:noProof/>
            <w:webHidden/>
          </w:rPr>
          <w:tab/>
        </w:r>
        <w:r>
          <w:rPr>
            <w:noProof/>
            <w:webHidden/>
          </w:rPr>
          <w:fldChar w:fldCharType="begin"/>
        </w:r>
        <w:r>
          <w:rPr>
            <w:noProof/>
            <w:webHidden/>
          </w:rPr>
          <w:instrText xml:space="preserve"> PAGEREF _Toc94690613 \h </w:instrText>
        </w:r>
        <w:r>
          <w:rPr>
            <w:noProof/>
            <w:webHidden/>
          </w:rPr>
        </w:r>
        <w:r>
          <w:rPr>
            <w:noProof/>
            <w:webHidden/>
          </w:rPr>
          <w:fldChar w:fldCharType="separate"/>
        </w:r>
        <w:r>
          <w:rPr>
            <w:noProof/>
            <w:webHidden/>
          </w:rPr>
          <w:t>10</w:t>
        </w:r>
        <w:r>
          <w:rPr>
            <w:noProof/>
            <w:webHidden/>
          </w:rPr>
          <w:fldChar w:fldCharType="end"/>
        </w:r>
      </w:hyperlink>
    </w:p>
    <w:p w14:paraId="75DA927E" w14:textId="10EFE083" w:rsidR="00217271" w:rsidRDefault="00217271">
      <w:pPr>
        <w:pStyle w:val="IDC2"/>
        <w:rPr>
          <w:rFonts w:asciiTheme="minorHAnsi" w:eastAsiaTheme="minorEastAsia" w:hAnsiTheme="minorHAnsi" w:cstheme="minorBidi"/>
          <w:noProof/>
        </w:rPr>
      </w:pPr>
      <w:hyperlink w:anchor="_Toc94690614" w:history="1">
        <w:r w:rsidRPr="00F61180">
          <w:rPr>
            <w:rStyle w:val="Enlla"/>
            <w:noProof/>
          </w:rPr>
          <w:t>2.1. Resultats globals de les autoavaluacions i de l’avaluació</w:t>
        </w:r>
        <w:r>
          <w:rPr>
            <w:noProof/>
            <w:webHidden/>
          </w:rPr>
          <w:tab/>
        </w:r>
        <w:r>
          <w:rPr>
            <w:noProof/>
            <w:webHidden/>
          </w:rPr>
          <w:fldChar w:fldCharType="begin"/>
        </w:r>
        <w:r>
          <w:rPr>
            <w:noProof/>
            <w:webHidden/>
          </w:rPr>
          <w:instrText xml:space="preserve"> PAGEREF _Toc94690614 \h </w:instrText>
        </w:r>
        <w:r>
          <w:rPr>
            <w:noProof/>
            <w:webHidden/>
          </w:rPr>
        </w:r>
        <w:r>
          <w:rPr>
            <w:noProof/>
            <w:webHidden/>
          </w:rPr>
          <w:fldChar w:fldCharType="separate"/>
        </w:r>
        <w:r>
          <w:rPr>
            <w:noProof/>
            <w:webHidden/>
          </w:rPr>
          <w:t>10</w:t>
        </w:r>
        <w:r>
          <w:rPr>
            <w:noProof/>
            <w:webHidden/>
          </w:rPr>
          <w:fldChar w:fldCharType="end"/>
        </w:r>
      </w:hyperlink>
    </w:p>
    <w:p w14:paraId="5D32E8FA" w14:textId="424A2D6C" w:rsidR="00217271" w:rsidRDefault="00217271">
      <w:pPr>
        <w:pStyle w:val="IDC2"/>
        <w:rPr>
          <w:rFonts w:asciiTheme="minorHAnsi" w:eastAsiaTheme="minorEastAsia" w:hAnsiTheme="minorHAnsi" w:cstheme="minorBidi"/>
          <w:noProof/>
        </w:rPr>
      </w:pPr>
      <w:hyperlink w:anchor="_Toc94690615" w:history="1">
        <w:r w:rsidRPr="00F61180">
          <w:rPr>
            <w:rStyle w:val="Enlla"/>
            <w:noProof/>
          </w:rPr>
          <w:t>2.2. Resultats per apartats i indicadors de l’avaluació</w:t>
        </w:r>
        <w:r>
          <w:rPr>
            <w:noProof/>
            <w:webHidden/>
          </w:rPr>
          <w:tab/>
        </w:r>
        <w:r>
          <w:rPr>
            <w:noProof/>
            <w:webHidden/>
          </w:rPr>
          <w:fldChar w:fldCharType="begin"/>
        </w:r>
        <w:r>
          <w:rPr>
            <w:noProof/>
            <w:webHidden/>
          </w:rPr>
          <w:instrText xml:space="preserve"> PAGEREF _Toc94690615 \h </w:instrText>
        </w:r>
        <w:r>
          <w:rPr>
            <w:noProof/>
            <w:webHidden/>
          </w:rPr>
        </w:r>
        <w:r>
          <w:rPr>
            <w:noProof/>
            <w:webHidden/>
          </w:rPr>
          <w:fldChar w:fldCharType="separate"/>
        </w:r>
        <w:r>
          <w:rPr>
            <w:noProof/>
            <w:webHidden/>
          </w:rPr>
          <w:t>12</w:t>
        </w:r>
        <w:r>
          <w:rPr>
            <w:noProof/>
            <w:webHidden/>
          </w:rPr>
          <w:fldChar w:fldCharType="end"/>
        </w:r>
      </w:hyperlink>
    </w:p>
    <w:p w14:paraId="0520ACBE" w14:textId="3432D45B" w:rsidR="00217271" w:rsidRDefault="00217271">
      <w:pPr>
        <w:pStyle w:val="IDC3"/>
        <w:tabs>
          <w:tab w:val="right" w:leader="dot" w:pos="9061"/>
        </w:tabs>
        <w:rPr>
          <w:rFonts w:eastAsiaTheme="minorEastAsia"/>
          <w:noProof/>
          <w:lang w:eastAsia="ca-ES"/>
        </w:rPr>
      </w:pPr>
      <w:hyperlink w:anchor="_Toc94690616" w:history="1">
        <w:r w:rsidRPr="00F61180">
          <w:rPr>
            <w:rStyle w:val="Enlla"/>
            <w:rFonts w:ascii="Arial" w:hAnsi="Arial" w:cs="Arial"/>
            <w:noProof/>
            <w:lang w:eastAsia="ca-ES"/>
          </w:rPr>
          <w:t>2.2.1. Resultats per apartats</w:t>
        </w:r>
        <w:r>
          <w:rPr>
            <w:noProof/>
            <w:webHidden/>
          </w:rPr>
          <w:tab/>
        </w:r>
        <w:r>
          <w:rPr>
            <w:noProof/>
            <w:webHidden/>
          </w:rPr>
          <w:fldChar w:fldCharType="begin"/>
        </w:r>
        <w:r>
          <w:rPr>
            <w:noProof/>
            <w:webHidden/>
          </w:rPr>
          <w:instrText xml:space="preserve"> PAGEREF _Toc94690616 \h </w:instrText>
        </w:r>
        <w:r>
          <w:rPr>
            <w:noProof/>
            <w:webHidden/>
          </w:rPr>
        </w:r>
        <w:r>
          <w:rPr>
            <w:noProof/>
            <w:webHidden/>
          </w:rPr>
          <w:fldChar w:fldCharType="separate"/>
        </w:r>
        <w:r>
          <w:rPr>
            <w:noProof/>
            <w:webHidden/>
          </w:rPr>
          <w:t>13</w:t>
        </w:r>
        <w:r>
          <w:rPr>
            <w:noProof/>
            <w:webHidden/>
          </w:rPr>
          <w:fldChar w:fldCharType="end"/>
        </w:r>
      </w:hyperlink>
    </w:p>
    <w:p w14:paraId="518FBA68" w14:textId="0A48549F" w:rsidR="00217271" w:rsidRDefault="00217271">
      <w:pPr>
        <w:pStyle w:val="IDC3"/>
        <w:tabs>
          <w:tab w:val="right" w:leader="dot" w:pos="9061"/>
        </w:tabs>
        <w:rPr>
          <w:rFonts w:eastAsiaTheme="minorEastAsia"/>
          <w:noProof/>
          <w:lang w:eastAsia="ca-ES"/>
        </w:rPr>
      </w:pPr>
      <w:hyperlink w:anchor="_Toc94690617" w:history="1">
        <w:r w:rsidRPr="00F61180">
          <w:rPr>
            <w:rStyle w:val="Enlla"/>
            <w:rFonts w:ascii="Arial" w:hAnsi="Arial" w:cs="Arial"/>
            <w:noProof/>
            <w:lang w:eastAsia="ca-ES"/>
          </w:rPr>
          <w:t>2.1.2. Resultats en funció dels indicadors</w:t>
        </w:r>
        <w:r>
          <w:rPr>
            <w:noProof/>
            <w:webHidden/>
          </w:rPr>
          <w:tab/>
        </w:r>
        <w:r>
          <w:rPr>
            <w:noProof/>
            <w:webHidden/>
          </w:rPr>
          <w:fldChar w:fldCharType="begin"/>
        </w:r>
        <w:r>
          <w:rPr>
            <w:noProof/>
            <w:webHidden/>
          </w:rPr>
          <w:instrText xml:space="preserve"> PAGEREF _Toc94690617 \h </w:instrText>
        </w:r>
        <w:r>
          <w:rPr>
            <w:noProof/>
            <w:webHidden/>
          </w:rPr>
        </w:r>
        <w:r>
          <w:rPr>
            <w:noProof/>
            <w:webHidden/>
          </w:rPr>
          <w:fldChar w:fldCharType="separate"/>
        </w:r>
        <w:r>
          <w:rPr>
            <w:noProof/>
            <w:webHidden/>
          </w:rPr>
          <w:t>16</w:t>
        </w:r>
        <w:r>
          <w:rPr>
            <w:noProof/>
            <w:webHidden/>
          </w:rPr>
          <w:fldChar w:fldCharType="end"/>
        </w:r>
      </w:hyperlink>
    </w:p>
    <w:p w14:paraId="11EF0944" w14:textId="7327994F" w:rsidR="00217271" w:rsidRDefault="00217271">
      <w:pPr>
        <w:pStyle w:val="IDC2"/>
        <w:rPr>
          <w:rFonts w:asciiTheme="minorHAnsi" w:eastAsiaTheme="minorEastAsia" w:hAnsiTheme="minorHAnsi" w:cstheme="minorBidi"/>
          <w:noProof/>
        </w:rPr>
      </w:pPr>
      <w:hyperlink w:anchor="_Toc94690618" w:history="1">
        <w:r w:rsidRPr="00F61180">
          <w:rPr>
            <w:rStyle w:val="Enlla"/>
            <w:noProof/>
          </w:rPr>
          <w:t>2.3. Resultats per departaments</w:t>
        </w:r>
        <w:r>
          <w:rPr>
            <w:noProof/>
            <w:webHidden/>
          </w:rPr>
          <w:tab/>
        </w:r>
        <w:r>
          <w:rPr>
            <w:noProof/>
            <w:webHidden/>
          </w:rPr>
          <w:fldChar w:fldCharType="begin"/>
        </w:r>
        <w:r>
          <w:rPr>
            <w:noProof/>
            <w:webHidden/>
          </w:rPr>
          <w:instrText xml:space="preserve"> PAGEREF _Toc94690618 \h </w:instrText>
        </w:r>
        <w:r>
          <w:rPr>
            <w:noProof/>
            <w:webHidden/>
          </w:rPr>
        </w:r>
        <w:r>
          <w:rPr>
            <w:noProof/>
            <w:webHidden/>
          </w:rPr>
          <w:fldChar w:fldCharType="separate"/>
        </w:r>
        <w:r>
          <w:rPr>
            <w:noProof/>
            <w:webHidden/>
          </w:rPr>
          <w:t>18</w:t>
        </w:r>
        <w:r>
          <w:rPr>
            <w:noProof/>
            <w:webHidden/>
          </w:rPr>
          <w:fldChar w:fldCharType="end"/>
        </w:r>
      </w:hyperlink>
    </w:p>
    <w:p w14:paraId="1A43353F" w14:textId="2A829C53" w:rsidR="00217271" w:rsidRDefault="00217271">
      <w:pPr>
        <w:pStyle w:val="IDC1"/>
        <w:tabs>
          <w:tab w:val="right" w:leader="dot" w:pos="9061"/>
        </w:tabs>
        <w:rPr>
          <w:rFonts w:eastAsiaTheme="minorEastAsia"/>
          <w:noProof/>
          <w:lang w:eastAsia="ca-ES"/>
        </w:rPr>
      </w:pPr>
      <w:hyperlink w:anchor="_Toc94690619" w:history="1">
        <w:r w:rsidRPr="00F61180">
          <w:rPr>
            <w:rStyle w:val="Enlla"/>
            <w:rFonts w:ascii="Arial" w:hAnsi="Arial" w:cs="Arial"/>
            <w:noProof/>
          </w:rPr>
          <w:t>3. Conclusions</w:t>
        </w:r>
        <w:r>
          <w:rPr>
            <w:noProof/>
            <w:webHidden/>
          </w:rPr>
          <w:tab/>
        </w:r>
        <w:r>
          <w:rPr>
            <w:noProof/>
            <w:webHidden/>
          </w:rPr>
          <w:fldChar w:fldCharType="begin"/>
        </w:r>
        <w:r>
          <w:rPr>
            <w:noProof/>
            <w:webHidden/>
          </w:rPr>
          <w:instrText xml:space="preserve"> PAGEREF _Toc94690619 \h </w:instrText>
        </w:r>
        <w:r>
          <w:rPr>
            <w:noProof/>
            <w:webHidden/>
          </w:rPr>
        </w:r>
        <w:r>
          <w:rPr>
            <w:noProof/>
            <w:webHidden/>
          </w:rPr>
          <w:fldChar w:fldCharType="separate"/>
        </w:r>
        <w:r>
          <w:rPr>
            <w:noProof/>
            <w:webHidden/>
          </w:rPr>
          <w:t>22</w:t>
        </w:r>
        <w:r>
          <w:rPr>
            <w:noProof/>
            <w:webHidden/>
          </w:rPr>
          <w:fldChar w:fldCharType="end"/>
        </w:r>
      </w:hyperlink>
    </w:p>
    <w:p w14:paraId="1F5E6690" w14:textId="3F66E2E7" w:rsidR="00217271" w:rsidRDefault="00217271">
      <w:pPr>
        <w:pStyle w:val="IDC1"/>
        <w:tabs>
          <w:tab w:val="right" w:leader="dot" w:pos="9061"/>
        </w:tabs>
        <w:rPr>
          <w:rFonts w:eastAsiaTheme="minorEastAsia"/>
          <w:noProof/>
          <w:lang w:eastAsia="ca-ES"/>
        </w:rPr>
      </w:pPr>
      <w:hyperlink w:anchor="_Toc94690620" w:history="1">
        <w:r w:rsidRPr="00F61180">
          <w:rPr>
            <w:rStyle w:val="Enlla"/>
            <w:rFonts w:ascii="Arial" w:hAnsi="Arial" w:cs="Arial"/>
            <w:noProof/>
          </w:rPr>
          <w:t>4. Recomanacions</w:t>
        </w:r>
        <w:r>
          <w:rPr>
            <w:noProof/>
            <w:webHidden/>
          </w:rPr>
          <w:tab/>
        </w:r>
        <w:r>
          <w:rPr>
            <w:noProof/>
            <w:webHidden/>
          </w:rPr>
          <w:fldChar w:fldCharType="begin"/>
        </w:r>
        <w:r>
          <w:rPr>
            <w:noProof/>
            <w:webHidden/>
          </w:rPr>
          <w:instrText xml:space="preserve"> PAGEREF _Toc94690620 \h </w:instrText>
        </w:r>
        <w:r>
          <w:rPr>
            <w:noProof/>
            <w:webHidden/>
          </w:rPr>
        </w:r>
        <w:r>
          <w:rPr>
            <w:noProof/>
            <w:webHidden/>
          </w:rPr>
          <w:fldChar w:fldCharType="separate"/>
        </w:r>
        <w:r>
          <w:rPr>
            <w:noProof/>
            <w:webHidden/>
          </w:rPr>
          <w:t>24</w:t>
        </w:r>
        <w:r>
          <w:rPr>
            <w:noProof/>
            <w:webHidden/>
          </w:rPr>
          <w:fldChar w:fldCharType="end"/>
        </w:r>
      </w:hyperlink>
    </w:p>
    <w:p w14:paraId="03917064" w14:textId="6BD6295B" w:rsidR="00217271" w:rsidRDefault="00217271">
      <w:pPr>
        <w:pStyle w:val="IDC1"/>
        <w:tabs>
          <w:tab w:val="right" w:leader="dot" w:pos="9061"/>
        </w:tabs>
        <w:rPr>
          <w:rFonts w:eastAsiaTheme="minorEastAsia"/>
          <w:noProof/>
          <w:lang w:eastAsia="ca-ES"/>
        </w:rPr>
      </w:pPr>
      <w:hyperlink w:anchor="_Toc94690621" w:history="1">
        <w:r w:rsidRPr="00F61180">
          <w:rPr>
            <w:rStyle w:val="Enlla"/>
            <w:rFonts w:ascii="Arial" w:hAnsi="Arial" w:cs="Arial"/>
            <w:noProof/>
          </w:rPr>
          <w:t>5. Annexos</w:t>
        </w:r>
        <w:r>
          <w:rPr>
            <w:noProof/>
            <w:webHidden/>
          </w:rPr>
          <w:tab/>
        </w:r>
        <w:r>
          <w:rPr>
            <w:noProof/>
            <w:webHidden/>
          </w:rPr>
          <w:fldChar w:fldCharType="begin"/>
        </w:r>
        <w:r>
          <w:rPr>
            <w:noProof/>
            <w:webHidden/>
          </w:rPr>
          <w:instrText xml:space="preserve"> PAGEREF _Toc94690621 \h </w:instrText>
        </w:r>
        <w:r>
          <w:rPr>
            <w:noProof/>
            <w:webHidden/>
          </w:rPr>
        </w:r>
        <w:r>
          <w:rPr>
            <w:noProof/>
            <w:webHidden/>
          </w:rPr>
          <w:fldChar w:fldCharType="separate"/>
        </w:r>
        <w:r>
          <w:rPr>
            <w:noProof/>
            <w:webHidden/>
          </w:rPr>
          <w:t>26</w:t>
        </w:r>
        <w:r>
          <w:rPr>
            <w:noProof/>
            <w:webHidden/>
          </w:rPr>
          <w:fldChar w:fldCharType="end"/>
        </w:r>
      </w:hyperlink>
    </w:p>
    <w:p w14:paraId="72B30132" w14:textId="77777777" w:rsidR="004E2AF2" w:rsidRPr="0040108C" w:rsidRDefault="00FB761F" w:rsidP="00C82587">
      <w:pPr>
        <w:spacing w:before="120" w:after="120" w:line="276" w:lineRule="auto"/>
        <w:jc w:val="both"/>
        <w:rPr>
          <w:rFonts w:cs="Arial"/>
        </w:rPr>
      </w:pPr>
      <w:r w:rsidRPr="0040108C">
        <w:rPr>
          <w:rFonts w:cs="Arial"/>
        </w:rPr>
        <w:fldChar w:fldCharType="end"/>
      </w:r>
      <w:r w:rsidR="004E2AF2" w:rsidRPr="0040108C">
        <w:rPr>
          <w:rFonts w:cs="Arial"/>
        </w:rPr>
        <w:br w:type="page"/>
      </w:r>
      <w:bookmarkStart w:id="0" w:name="_GoBack"/>
      <w:bookmarkEnd w:id="0"/>
    </w:p>
    <w:p w14:paraId="5841D79E" w14:textId="77777777" w:rsidR="00775613" w:rsidRPr="0040108C" w:rsidRDefault="007D0ED4" w:rsidP="007D0ED4">
      <w:pPr>
        <w:pStyle w:val="Ttol1"/>
        <w:spacing w:before="120" w:after="120" w:line="276" w:lineRule="auto"/>
        <w:jc w:val="both"/>
        <w:rPr>
          <w:rFonts w:ascii="Arial" w:hAnsi="Arial" w:cs="Arial"/>
        </w:rPr>
      </w:pPr>
      <w:bookmarkStart w:id="1" w:name="_Toc94690604"/>
      <w:r w:rsidRPr="0040108C">
        <w:rPr>
          <w:rFonts w:ascii="Arial" w:hAnsi="Arial" w:cs="Arial"/>
        </w:rPr>
        <w:lastRenderedPageBreak/>
        <w:t xml:space="preserve">1. </w:t>
      </w:r>
      <w:r w:rsidR="00181C34" w:rsidRPr="0040108C">
        <w:rPr>
          <w:rFonts w:ascii="Arial" w:hAnsi="Arial" w:cs="Arial"/>
        </w:rPr>
        <w:t>L’a</w:t>
      </w:r>
      <w:r w:rsidR="004B0ECA" w:rsidRPr="0040108C">
        <w:rPr>
          <w:rFonts w:ascii="Arial" w:hAnsi="Arial" w:cs="Arial"/>
        </w:rPr>
        <w:t>valuació de les obligacions de transparència</w:t>
      </w:r>
      <w:bookmarkEnd w:id="1"/>
    </w:p>
    <w:p w14:paraId="70F9BD5C" w14:textId="77777777" w:rsidR="004E2AAA" w:rsidRPr="0040108C" w:rsidRDefault="004E2AAA" w:rsidP="0008246E">
      <w:pPr>
        <w:rPr>
          <w:rFonts w:cs="Arial"/>
        </w:rPr>
      </w:pPr>
    </w:p>
    <w:p w14:paraId="37E26104" w14:textId="77777777" w:rsidR="00775613" w:rsidRPr="0040108C" w:rsidRDefault="00775613" w:rsidP="00C82587">
      <w:pPr>
        <w:spacing w:before="120" w:after="120" w:line="276" w:lineRule="auto"/>
        <w:jc w:val="both"/>
        <w:rPr>
          <w:rFonts w:cs="Arial"/>
        </w:rPr>
      </w:pPr>
      <w:r w:rsidRPr="0040108C">
        <w:rPr>
          <w:rFonts w:cs="Arial"/>
        </w:rPr>
        <w:t>La Llei 19/2014, del 29 de desembre, de Transparència, Accés a la Informació Pública i Bon Govern</w:t>
      </w:r>
      <w:r w:rsidR="00B82855" w:rsidRPr="0040108C">
        <w:rPr>
          <w:rStyle w:val="Refernciadenotaapeudepgina"/>
          <w:rFonts w:cs="Arial"/>
        </w:rPr>
        <w:footnoteReference w:id="1"/>
      </w:r>
      <w:r w:rsidR="000C596A" w:rsidRPr="0040108C">
        <w:rPr>
          <w:rFonts w:cs="Arial"/>
        </w:rPr>
        <w:t>,</w:t>
      </w:r>
      <w:r w:rsidR="00662F91">
        <w:rPr>
          <w:rFonts w:cs="Arial"/>
        </w:rPr>
        <w:t xml:space="preserve"> </w:t>
      </w:r>
      <w:r w:rsidR="009C14D1">
        <w:rPr>
          <w:rFonts w:cs="Arial"/>
        </w:rPr>
        <w:t>d</w:t>
      </w:r>
      <w:r w:rsidR="000C596A" w:rsidRPr="0040108C">
        <w:rPr>
          <w:rFonts w:cs="Arial"/>
        </w:rPr>
        <w:t xml:space="preserve">efineix la </w:t>
      </w:r>
      <w:r w:rsidR="000C596A" w:rsidRPr="009C14D1">
        <w:rPr>
          <w:rFonts w:cs="Arial"/>
          <w:b/>
        </w:rPr>
        <w:t>publicitat activa</w:t>
      </w:r>
      <w:r w:rsidR="000C596A" w:rsidRPr="0040108C">
        <w:rPr>
          <w:rFonts w:cs="Arial"/>
        </w:rPr>
        <w:t xml:space="preserve"> com el deure dels subjectes obligats de fer públics, d’ofici, els continguts d’informació pública</w:t>
      </w:r>
      <w:r w:rsidR="00E018D8">
        <w:rPr>
          <w:rStyle w:val="Refernciadenotaapeudepgina"/>
          <w:rFonts w:cs="Arial"/>
        </w:rPr>
        <w:footnoteReference w:id="2"/>
      </w:r>
      <w:r w:rsidR="000C596A" w:rsidRPr="0040108C">
        <w:rPr>
          <w:rFonts w:cs="Arial"/>
        </w:rPr>
        <w:t xml:space="preserve"> que determina el capítol II del títol II</w:t>
      </w:r>
      <w:r w:rsidR="000F66F2" w:rsidRPr="0040108C">
        <w:rPr>
          <w:rStyle w:val="Refernciadenotaapeudepgina"/>
          <w:rFonts w:cs="Arial"/>
        </w:rPr>
        <w:footnoteReference w:id="3"/>
      </w:r>
      <w:r w:rsidR="000C596A" w:rsidRPr="0040108C">
        <w:rPr>
          <w:rFonts w:cs="Arial"/>
        </w:rPr>
        <w:t>.</w:t>
      </w:r>
      <w:r w:rsidR="00662F91">
        <w:rPr>
          <w:rFonts w:cs="Arial"/>
        </w:rPr>
        <w:t xml:space="preserve"> </w:t>
      </w:r>
    </w:p>
    <w:p w14:paraId="02B0B431" w14:textId="77777777" w:rsidR="00A81C80" w:rsidRDefault="009C14D1" w:rsidP="00C82587">
      <w:pPr>
        <w:spacing w:before="120" w:after="120" w:line="276" w:lineRule="auto"/>
        <w:jc w:val="both"/>
        <w:rPr>
          <w:rFonts w:cs="Arial"/>
        </w:rPr>
      </w:pPr>
      <w:r>
        <w:rPr>
          <w:rFonts w:cs="Arial"/>
        </w:rPr>
        <w:t>D’altra banda, l</w:t>
      </w:r>
      <w:r w:rsidR="000C48A6" w:rsidRPr="0040108C">
        <w:rPr>
          <w:rFonts w:cs="Arial"/>
        </w:rPr>
        <w:t>a</w:t>
      </w:r>
      <w:r w:rsidR="00A963B0" w:rsidRPr="0040108C">
        <w:rPr>
          <w:rFonts w:cs="Arial"/>
        </w:rPr>
        <w:t xml:space="preserve"> Llei e</w:t>
      </w:r>
      <w:r w:rsidR="00D61841" w:rsidRPr="0040108C">
        <w:rPr>
          <w:rFonts w:cs="Arial"/>
        </w:rPr>
        <w:t>s</w:t>
      </w:r>
      <w:r w:rsidR="008C5074" w:rsidRPr="0040108C">
        <w:rPr>
          <w:rFonts w:cs="Arial"/>
        </w:rPr>
        <w:t xml:space="preserve">tableix les </w:t>
      </w:r>
      <w:r w:rsidR="008C5074" w:rsidRPr="00662F91">
        <w:rPr>
          <w:rFonts w:cs="Arial"/>
          <w:b/>
        </w:rPr>
        <w:t>obligacions de transparència</w:t>
      </w:r>
      <w:r w:rsidR="008C5074" w:rsidRPr="00662F91">
        <w:rPr>
          <w:rFonts w:cs="Arial"/>
        </w:rPr>
        <w:t xml:space="preserve"> mínimes</w:t>
      </w:r>
      <w:r w:rsidR="008C5074" w:rsidRPr="0040108C">
        <w:rPr>
          <w:rFonts w:cs="Arial"/>
        </w:rPr>
        <w:t xml:space="preserve"> i generals</w:t>
      </w:r>
      <w:r w:rsidR="00662F91">
        <w:rPr>
          <w:rFonts w:cs="Arial"/>
        </w:rPr>
        <w:t>, que són les següents:</w:t>
      </w:r>
    </w:p>
    <w:p w14:paraId="4FFD7831" w14:textId="77777777" w:rsidR="00662F91" w:rsidRPr="0040108C" w:rsidRDefault="00662F91" w:rsidP="00662F91">
      <w:pPr>
        <w:spacing w:after="120" w:line="276" w:lineRule="auto"/>
        <w:jc w:val="both"/>
        <w:rPr>
          <w:rFonts w:cs="Arial"/>
        </w:rPr>
      </w:pPr>
      <w:r w:rsidRPr="0040108C">
        <w:rPr>
          <w:rFonts w:cs="Arial"/>
        </w:rPr>
        <w:t>- Difondre la informació pública d’interès general de manera veraç i objectiva.</w:t>
      </w:r>
    </w:p>
    <w:p w14:paraId="49F8D914" w14:textId="77777777" w:rsidR="00662F91" w:rsidRPr="0040108C" w:rsidRDefault="00662F91" w:rsidP="00662F91">
      <w:pPr>
        <w:spacing w:after="120" w:line="276" w:lineRule="auto"/>
        <w:jc w:val="both"/>
        <w:rPr>
          <w:rFonts w:cs="Arial"/>
        </w:rPr>
      </w:pPr>
      <w:r w:rsidRPr="0040108C">
        <w:rPr>
          <w:rFonts w:cs="Arial"/>
        </w:rPr>
        <w:t>- Garantir que la informació anterior es difon de manera constant i s’actualitza permanentment.</w:t>
      </w:r>
    </w:p>
    <w:p w14:paraId="6AACA69C" w14:textId="77777777" w:rsidR="00662F91" w:rsidRPr="0040108C" w:rsidRDefault="00662F91" w:rsidP="00662F91">
      <w:pPr>
        <w:spacing w:after="120" w:line="276" w:lineRule="auto"/>
        <w:jc w:val="both"/>
        <w:rPr>
          <w:rFonts w:cs="Arial"/>
        </w:rPr>
      </w:pPr>
      <w:r w:rsidRPr="0040108C">
        <w:rPr>
          <w:rFonts w:cs="Arial"/>
        </w:rPr>
        <w:t>- Organitzar la informació de forma que sigui fàcilment accessible i comprensible per a les persones, i que en faciliti una consulta àgil i ràpida per mitjà d’instruments de cerca.</w:t>
      </w:r>
    </w:p>
    <w:p w14:paraId="7C80A069" w14:textId="77777777" w:rsidR="00662F91" w:rsidRPr="0040108C" w:rsidRDefault="00662F91" w:rsidP="00662F91">
      <w:pPr>
        <w:spacing w:after="120" w:line="276" w:lineRule="auto"/>
        <w:jc w:val="both"/>
        <w:rPr>
          <w:rFonts w:cs="Arial"/>
        </w:rPr>
      </w:pPr>
      <w:r w:rsidRPr="0040108C">
        <w:rPr>
          <w:rFonts w:cs="Arial"/>
        </w:rPr>
        <w:t>- Ordenar temàticament la informació perquè sigui fàcil i intuïtiva de localitzar, com a mínim, amb criteris temàtics i cronològics, seguint el quadre de classificació documental i incorporant-hi índexs o guies de consulta.</w:t>
      </w:r>
    </w:p>
    <w:p w14:paraId="6D96D201" w14:textId="77777777" w:rsidR="00662F91" w:rsidRDefault="00662F91" w:rsidP="00662F91">
      <w:pPr>
        <w:spacing w:after="120" w:line="276" w:lineRule="auto"/>
        <w:jc w:val="both"/>
        <w:rPr>
          <w:rFonts w:cs="Arial"/>
        </w:rPr>
      </w:pPr>
      <w:r w:rsidRPr="0040108C">
        <w:rPr>
          <w:rFonts w:cs="Arial"/>
        </w:rPr>
        <w:t>- Facilitar la consulta de la informació amb l’ús de mitjans informàtics en formats fàcilment comprensibles i que permetin la interoperabilitat i la reutilització.</w:t>
      </w:r>
    </w:p>
    <w:p w14:paraId="4E0365ED" w14:textId="77777777" w:rsidR="00662F91" w:rsidRPr="0040108C" w:rsidRDefault="003C4293" w:rsidP="00662F91">
      <w:pPr>
        <w:spacing w:after="120" w:line="276" w:lineRule="auto"/>
        <w:jc w:val="both"/>
        <w:rPr>
          <w:rFonts w:cs="Arial"/>
        </w:rPr>
      </w:pPr>
      <w:r>
        <w:rPr>
          <w:rFonts w:cs="Arial"/>
        </w:rPr>
        <w:lastRenderedPageBreak/>
        <w:t>Pel que fa a aquestes obligacions de transparència, l</w:t>
      </w:r>
      <w:r w:rsidR="00662F91">
        <w:rPr>
          <w:rFonts w:cs="Arial"/>
        </w:rPr>
        <w:t>a llei</w:t>
      </w:r>
      <w:r w:rsidR="00662F91" w:rsidRPr="0040108C">
        <w:rPr>
          <w:rFonts w:cs="Arial"/>
        </w:rPr>
        <w:t xml:space="preserve"> obliga </w:t>
      </w:r>
      <w:r>
        <w:rPr>
          <w:rFonts w:cs="Arial"/>
        </w:rPr>
        <w:t xml:space="preserve">els subjectes obligats </w:t>
      </w:r>
      <w:r w:rsidR="00662F91" w:rsidRPr="0040108C">
        <w:rPr>
          <w:rFonts w:cs="Arial"/>
        </w:rPr>
        <w:t xml:space="preserve">a establir </w:t>
      </w:r>
      <w:r w:rsidR="00662F91" w:rsidRPr="003C4293">
        <w:rPr>
          <w:rFonts w:cs="Arial"/>
          <w:b/>
        </w:rPr>
        <w:t>procediments basats en indicadors objectius per a avaluar</w:t>
      </w:r>
      <w:r w:rsidRPr="003C4293">
        <w:rPr>
          <w:rFonts w:cs="Arial"/>
          <w:b/>
        </w:rPr>
        <w:t>-ne</w:t>
      </w:r>
      <w:r w:rsidR="00662F91" w:rsidRPr="003C4293">
        <w:rPr>
          <w:rFonts w:cs="Arial"/>
          <w:b/>
        </w:rPr>
        <w:t xml:space="preserve"> el compliment</w:t>
      </w:r>
      <w:r w:rsidR="00195692">
        <w:rPr>
          <w:rFonts w:cs="Arial"/>
        </w:rPr>
        <w:t xml:space="preserve"> i, a més, </w:t>
      </w:r>
      <w:r w:rsidR="00662F91" w:rsidRPr="0040108C">
        <w:rPr>
          <w:rFonts w:cs="Arial"/>
        </w:rPr>
        <w:t xml:space="preserve">en </w:t>
      </w:r>
      <w:r w:rsidR="00195692">
        <w:rPr>
          <w:rFonts w:cs="Arial"/>
        </w:rPr>
        <w:t>aquests procediments</w:t>
      </w:r>
      <w:r w:rsidR="00662F91" w:rsidRPr="0040108C">
        <w:rPr>
          <w:rFonts w:cs="Arial"/>
        </w:rPr>
        <w:t xml:space="preserve"> s’ha de garantir la participació d’experts independents i dels ciutadans</w:t>
      </w:r>
      <w:r w:rsidR="00195692">
        <w:rPr>
          <w:rStyle w:val="Refernciadenotaapeudepgina"/>
          <w:rFonts w:cs="Arial"/>
        </w:rPr>
        <w:footnoteReference w:id="4"/>
      </w:r>
      <w:r w:rsidR="00662F91" w:rsidRPr="0040108C">
        <w:rPr>
          <w:rFonts w:cs="Arial"/>
        </w:rPr>
        <w:t>.</w:t>
      </w:r>
    </w:p>
    <w:p w14:paraId="736A0EC9" w14:textId="77777777" w:rsidR="002577BA" w:rsidRPr="0040108C" w:rsidRDefault="002577BA" w:rsidP="00C82587">
      <w:pPr>
        <w:spacing w:line="276" w:lineRule="auto"/>
        <w:rPr>
          <w:rFonts w:cs="Arial"/>
        </w:rPr>
      </w:pPr>
    </w:p>
    <w:p w14:paraId="46C61F1E" w14:textId="77777777" w:rsidR="002577BA" w:rsidRPr="0040108C" w:rsidRDefault="002577BA" w:rsidP="00C82587">
      <w:pPr>
        <w:pStyle w:val="Ttol2"/>
        <w:spacing w:line="276" w:lineRule="auto"/>
        <w:rPr>
          <w:rFonts w:ascii="Arial" w:hAnsi="Arial" w:cs="Arial"/>
        </w:rPr>
      </w:pPr>
      <w:bookmarkStart w:id="2" w:name="_Toc94690605"/>
      <w:r w:rsidRPr="0040108C">
        <w:rPr>
          <w:rFonts w:ascii="Arial" w:hAnsi="Arial" w:cs="Arial"/>
        </w:rPr>
        <w:t>1</w:t>
      </w:r>
      <w:r w:rsidR="007D0ED4" w:rsidRPr="0040108C">
        <w:rPr>
          <w:rFonts w:ascii="Arial" w:hAnsi="Arial" w:cs="Arial"/>
        </w:rPr>
        <w:t>.</w:t>
      </w:r>
      <w:r w:rsidR="004E2AAA">
        <w:rPr>
          <w:rFonts w:ascii="Arial" w:hAnsi="Arial" w:cs="Arial"/>
        </w:rPr>
        <w:t>1</w:t>
      </w:r>
      <w:r w:rsidR="00A10EE8" w:rsidRPr="0040108C">
        <w:rPr>
          <w:rFonts w:ascii="Arial" w:hAnsi="Arial" w:cs="Arial"/>
        </w:rPr>
        <w:t>.</w:t>
      </w:r>
      <w:r w:rsidRPr="0040108C">
        <w:rPr>
          <w:rFonts w:ascii="Arial" w:hAnsi="Arial" w:cs="Arial"/>
        </w:rPr>
        <w:t xml:space="preserve"> Objecte</w:t>
      </w:r>
      <w:r w:rsidR="00DA132D" w:rsidRPr="0040108C">
        <w:rPr>
          <w:rFonts w:ascii="Arial" w:hAnsi="Arial" w:cs="Arial"/>
        </w:rPr>
        <w:t xml:space="preserve"> i propòsit</w:t>
      </w:r>
      <w:r w:rsidR="00944612">
        <w:rPr>
          <w:rFonts w:ascii="Arial" w:hAnsi="Arial" w:cs="Arial"/>
        </w:rPr>
        <w:t xml:space="preserve"> de l’avaluació</w:t>
      </w:r>
      <w:bookmarkEnd w:id="2"/>
    </w:p>
    <w:p w14:paraId="39A4A388" w14:textId="77777777" w:rsidR="0071141B" w:rsidRPr="0040108C" w:rsidRDefault="00775613" w:rsidP="00C82587">
      <w:pPr>
        <w:spacing w:before="120" w:after="120" w:line="276" w:lineRule="auto"/>
        <w:jc w:val="both"/>
        <w:rPr>
          <w:rFonts w:cs="Arial"/>
        </w:rPr>
      </w:pPr>
      <w:r w:rsidRPr="0040108C">
        <w:rPr>
          <w:rFonts w:cs="Arial"/>
        </w:rPr>
        <w:t>L’objecte d</w:t>
      </w:r>
      <w:r w:rsidR="00BC448A" w:rsidRPr="0040108C">
        <w:rPr>
          <w:rFonts w:cs="Arial"/>
        </w:rPr>
        <w:t>e l’</w:t>
      </w:r>
      <w:r w:rsidRPr="0040108C">
        <w:rPr>
          <w:rFonts w:cs="Arial"/>
        </w:rPr>
        <w:t>avaluació</w:t>
      </w:r>
      <w:r w:rsidR="00BC448A" w:rsidRPr="0040108C">
        <w:rPr>
          <w:rFonts w:cs="Arial"/>
        </w:rPr>
        <w:t xml:space="preserve"> </w:t>
      </w:r>
      <w:r w:rsidR="00E105A0" w:rsidRPr="0040108C">
        <w:rPr>
          <w:rFonts w:cs="Arial"/>
        </w:rPr>
        <w:t>és</w:t>
      </w:r>
      <w:r w:rsidR="00442A64" w:rsidRPr="0040108C">
        <w:rPr>
          <w:rFonts w:cs="Arial"/>
        </w:rPr>
        <w:t xml:space="preserve"> </w:t>
      </w:r>
      <w:r w:rsidR="004E1E62" w:rsidRPr="0040108C">
        <w:rPr>
          <w:rFonts w:cs="Arial"/>
        </w:rPr>
        <w:t xml:space="preserve">la informació </w:t>
      </w:r>
      <w:r w:rsidR="00442A64" w:rsidRPr="0040108C">
        <w:rPr>
          <w:rFonts w:cs="Arial"/>
        </w:rPr>
        <w:t>subjecta a publicitat activa</w:t>
      </w:r>
      <w:r w:rsidR="004E1E62" w:rsidRPr="0040108C">
        <w:rPr>
          <w:rFonts w:cs="Arial"/>
        </w:rPr>
        <w:t xml:space="preserve"> </w:t>
      </w:r>
      <w:r w:rsidR="00442A64" w:rsidRPr="0040108C">
        <w:rPr>
          <w:rFonts w:cs="Arial"/>
        </w:rPr>
        <w:t xml:space="preserve">continguda </w:t>
      </w:r>
      <w:r w:rsidR="004E1E62" w:rsidRPr="0040108C">
        <w:rPr>
          <w:rFonts w:cs="Arial"/>
        </w:rPr>
        <w:t>en</w:t>
      </w:r>
      <w:r w:rsidRPr="0040108C">
        <w:rPr>
          <w:rFonts w:cs="Arial"/>
        </w:rPr>
        <w:t xml:space="preserve"> el Portal de Transparència de la Generalitat </w:t>
      </w:r>
      <w:r w:rsidR="00A309CB" w:rsidRPr="0040108C">
        <w:rPr>
          <w:rFonts w:cs="Arial"/>
        </w:rPr>
        <w:t>de Catalunya</w:t>
      </w:r>
      <w:r w:rsidR="00752292" w:rsidRPr="0040108C">
        <w:rPr>
          <w:rStyle w:val="Refernciadenotaapeudepgina"/>
          <w:rFonts w:cs="Arial"/>
        </w:rPr>
        <w:footnoteReference w:id="5"/>
      </w:r>
      <w:r w:rsidR="00442A64" w:rsidRPr="0040108C">
        <w:rPr>
          <w:rFonts w:cs="Arial"/>
        </w:rPr>
        <w:t>.</w:t>
      </w:r>
    </w:p>
    <w:p w14:paraId="7C2265E1" w14:textId="77777777" w:rsidR="00323F1F" w:rsidRPr="0040108C" w:rsidRDefault="00323F1F" w:rsidP="00323F1F">
      <w:pPr>
        <w:spacing w:before="120" w:after="120" w:line="276" w:lineRule="auto"/>
        <w:jc w:val="both"/>
        <w:rPr>
          <w:rFonts w:cs="Arial"/>
        </w:rPr>
      </w:pPr>
      <w:r w:rsidRPr="0040108C">
        <w:rPr>
          <w:rFonts w:cs="Arial"/>
        </w:rPr>
        <w:t>El propòsit principal de l’avaluació és conèixer el grau de compliment de les obligacions de transparència</w:t>
      </w:r>
      <w:r w:rsidR="00F900AC">
        <w:rPr>
          <w:rFonts w:cs="Arial"/>
        </w:rPr>
        <w:t xml:space="preserve"> respecte de la informació subjecta a publicitat activa al Portal</w:t>
      </w:r>
      <w:r w:rsidRPr="0040108C">
        <w:rPr>
          <w:rFonts w:cs="Arial"/>
        </w:rPr>
        <w:t>, tant</w:t>
      </w:r>
      <w:r w:rsidR="00F900AC">
        <w:rPr>
          <w:rFonts w:cs="Arial"/>
        </w:rPr>
        <w:t xml:space="preserve"> de forma quantitativa</w:t>
      </w:r>
      <w:r w:rsidRPr="0040108C">
        <w:rPr>
          <w:rFonts w:cs="Arial"/>
        </w:rPr>
        <w:t xml:space="preserve"> com qualitativa, </w:t>
      </w:r>
      <w:r w:rsidR="00873FF1">
        <w:rPr>
          <w:rFonts w:cs="Arial"/>
        </w:rPr>
        <w:t xml:space="preserve">i així poder </w:t>
      </w:r>
      <w:r w:rsidR="00F900AC">
        <w:rPr>
          <w:rFonts w:cs="Arial"/>
        </w:rPr>
        <w:t>establir</w:t>
      </w:r>
      <w:r w:rsidR="00873FF1">
        <w:rPr>
          <w:rFonts w:cs="Arial"/>
        </w:rPr>
        <w:t>-ne</w:t>
      </w:r>
      <w:r w:rsidR="00F900AC">
        <w:rPr>
          <w:rFonts w:cs="Arial"/>
        </w:rPr>
        <w:t xml:space="preserve"> </w:t>
      </w:r>
      <w:r w:rsidRPr="0040108C">
        <w:rPr>
          <w:rFonts w:cs="Arial"/>
        </w:rPr>
        <w:t>accions de millora.</w:t>
      </w:r>
    </w:p>
    <w:p w14:paraId="4EAB61E6" w14:textId="77777777" w:rsidR="001A36F0" w:rsidRPr="0040108C" w:rsidRDefault="001A36F0" w:rsidP="00C82587">
      <w:pPr>
        <w:spacing w:before="120" w:after="120" w:line="276" w:lineRule="auto"/>
        <w:jc w:val="both"/>
        <w:rPr>
          <w:rFonts w:cs="Arial"/>
        </w:rPr>
      </w:pPr>
    </w:p>
    <w:p w14:paraId="1FD78375" w14:textId="77777777" w:rsidR="00206981" w:rsidRPr="0040108C" w:rsidRDefault="007D0ED4" w:rsidP="00C82587">
      <w:pPr>
        <w:pStyle w:val="Ttol2"/>
        <w:spacing w:line="276" w:lineRule="auto"/>
        <w:rPr>
          <w:rFonts w:ascii="Arial" w:hAnsi="Arial" w:cs="Arial"/>
        </w:rPr>
      </w:pPr>
      <w:bookmarkStart w:id="3" w:name="_Toc438658771"/>
      <w:bookmarkStart w:id="4" w:name="_Toc442864027"/>
      <w:bookmarkStart w:id="5" w:name="_Toc94690606"/>
      <w:r w:rsidRPr="0040108C">
        <w:rPr>
          <w:rFonts w:ascii="Arial" w:hAnsi="Arial" w:cs="Arial"/>
        </w:rPr>
        <w:t>1.</w:t>
      </w:r>
      <w:r w:rsidR="009C14D1">
        <w:rPr>
          <w:rFonts w:ascii="Arial" w:hAnsi="Arial" w:cs="Arial"/>
        </w:rPr>
        <w:t>3</w:t>
      </w:r>
      <w:r w:rsidR="00A10EE8" w:rsidRPr="0040108C">
        <w:rPr>
          <w:rFonts w:ascii="Arial" w:hAnsi="Arial" w:cs="Arial"/>
        </w:rPr>
        <w:t>.</w:t>
      </w:r>
      <w:r w:rsidR="00206981" w:rsidRPr="0040108C">
        <w:rPr>
          <w:rFonts w:ascii="Arial" w:hAnsi="Arial" w:cs="Arial"/>
        </w:rPr>
        <w:t xml:space="preserve"> </w:t>
      </w:r>
      <w:bookmarkEnd w:id="3"/>
      <w:bookmarkEnd w:id="4"/>
      <w:r w:rsidR="00E91E79" w:rsidRPr="0040108C">
        <w:rPr>
          <w:rFonts w:ascii="Arial" w:hAnsi="Arial" w:cs="Arial"/>
        </w:rPr>
        <w:t>La i</w:t>
      </w:r>
      <w:r w:rsidR="00206981" w:rsidRPr="0040108C">
        <w:rPr>
          <w:rFonts w:ascii="Arial" w:hAnsi="Arial" w:cs="Arial"/>
        </w:rPr>
        <w:t>nformació subjecta a publicitat activa</w:t>
      </w:r>
      <w:bookmarkEnd w:id="5"/>
    </w:p>
    <w:p w14:paraId="29DADD3F" w14:textId="5733B8FF" w:rsidR="00E54E06" w:rsidRDefault="00206981" w:rsidP="009C14D1">
      <w:pPr>
        <w:spacing w:before="120" w:after="120" w:line="276" w:lineRule="auto"/>
        <w:jc w:val="both"/>
        <w:rPr>
          <w:rFonts w:cs="Arial"/>
        </w:rPr>
      </w:pPr>
      <w:r w:rsidRPr="0040108C">
        <w:rPr>
          <w:rFonts w:cs="Arial"/>
        </w:rPr>
        <w:t xml:space="preserve">El Portal de </w:t>
      </w:r>
      <w:r w:rsidR="0011301C">
        <w:rPr>
          <w:rFonts w:cs="Arial"/>
        </w:rPr>
        <w:t>t</w:t>
      </w:r>
      <w:r w:rsidRPr="0040108C">
        <w:rPr>
          <w:rFonts w:cs="Arial"/>
        </w:rPr>
        <w:t xml:space="preserve">ransparència </w:t>
      </w:r>
      <w:r w:rsidR="00B03721">
        <w:rPr>
          <w:rFonts w:cs="Arial"/>
        </w:rPr>
        <w:t xml:space="preserve"> mostra la informació subjecta a publicitat activa que estableix la Llei i hi </w:t>
      </w:r>
      <w:r w:rsidRPr="0040108C">
        <w:rPr>
          <w:rFonts w:cs="Arial"/>
        </w:rPr>
        <w:t>està organitzat</w:t>
      </w:r>
      <w:r w:rsidR="00E553FA" w:rsidRPr="0040108C">
        <w:rPr>
          <w:rFonts w:cs="Arial"/>
        </w:rPr>
        <w:t xml:space="preserve"> </w:t>
      </w:r>
      <w:r w:rsidR="00E91E79" w:rsidRPr="0040108C">
        <w:rPr>
          <w:rFonts w:cs="Arial"/>
        </w:rPr>
        <w:t>de manera similar</w:t>
      </w:r>
      <w:r w:rsidR="00E553FA" w:rsidRPr="0040108C">
        <w:rPr>
          <w:rFonts w:cs="Arial"/>
        </w:rPr>
        <w:t xml:space="preserve">. </w:t>
      </w:r>
      <w:r w:rsidR="009C14D1" w:rsidRPr="0040108C">
        <w:rPr>
          <w:rFonts w:cs="Arial"/>
        </w:rPr>
        <w:t>L’organització del Portal</w:t>
      </w:r>
      <w:r w:rsidR="008F7EDE">
        <w:rPr>
          <w:rFonts w:cs="Arial"/>
        </w:rPr>
        <w:t xml:space="preserve"> en l’inici del procés d’avaluació</w:t>
      </w:r>
      <w:r w:rsidR="009C14D1" w:rsidRPr="0040108C">
        <w:rPr>
          <w:rFonts w:cs="Arial"/>
        </w:rPr>
        <w:t xml:space="preserve"> es mostra en la taula següent.</w:t>
      </w:r>
    </w:p>
    <w:p w14:paraId="4C668723" w14:textId="77777777" w:rsidR="009C14D1" w:rsidRPr="0040108C" w:rsidRDefault="009C14D1" w:rsidP="009C14D1">
      <w:pPr>
        <w:spacing w:before="120" w:after="120" w:line="276" w:lineRule="auto"/>
        <w:jc w:val="both"/>
        <w:rPr>
          <w:rFonts w:cs="Arial"/>
        </w:rPr>
      </w:pPr>
    </w:p>
    <w:p w14:paraId="145B2DF9" w14:textId="764CE51A" w:rsidR="00E54E06" w:rsidRPr="0040108C" w:rsidRDefault="00E54E06" w:rsidP="00C82587">
      <w:pPr>
        <w:spacing w:before="120" w:after="120" w:line="276" w:lineRule="auto"/>
        <w:jc w:val="both"/>
        <w:rPr>
          <w:rFonts w:cs="Arial"/>
          <w:b/>
        </w:rPr>
      </w:pPr>
      <w:r w:rsidRPr="0040108C">
        <w:rPr>
          <w:rFonts w:cs="Arial"/>
          <w:b/>
        </w:rPr>
        <w:t xml:space="preserve">Taula 1. Organització del Portal de la </w:t>
      </w:r>
      <w:r w:rsidR="0011301C">
        <w:rPr>
          <w:rFonts w:cs="Arial"/>
          <w:b/>
        </w:rPr>
        <w:t>t</w:t>
      </w:r>
      <w:r w:rsidRPr="0040108C">
        <w:rPr>
          <w:rFonts w:cs="Arial"/>
          <w:b/>
        </w:rPr>
        <w:t>ransparència</w:t>
      </w:r>
    </w:p>
    <w:tbl>
      <w:tblPr>
        <w:tblStyle w:val="Taulaambquadrcula4-mfasi51"/>
        <w:tblW w:w="930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30"/>
        <w:gridCol w:w="3024"/>
        <w:gridCol w:w="3355"/>
      </w:tblGrid>
      <w:tr w:rsidR="00D015E4" w:rsidRPr="006F30DD" w14:paraId="0C1F67EC" w14:textId="77777777" w:rsidTr="00E70FCB">
        <w:trPr>
          <w:cnfStyle w:val="100000000000" w:firstRow="1" w:lastRow="0" w:firstColumn="0" w:lastColumn="0" w:oddVBand="0" w:evenVBand="0" w:oddHBand="0"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930" w:type="dxa"/>
            <w:tcBorders>
              <w:top w:val="none" w:sz="0" w:space="0" w:color="auto"/>
              <w:left w:val="none" w:sz="0" w:space="0" w:color="auto"/>
              <w:bottom w:val="none" w:sz="0" w:space="0" w:color="auto"/>
              <w:right w:val="none" w:sz="0" w:space="0" w:color="auto"/>
            </w:tcBorders>
            <w:shd w:val="clear" w:color="auto" w:fill="C00000"/>
          </w:tcPr>
          <w:p w14:paraId="08FF5E49" w14:textId="77777777" w:rsidR="00D015E4" w:rsidRPr="006F30DD" w:rsidRDefault="00D015E4" w:rsidP="00C82587">
            <w:pPr>
              <w:spacing w:line="276" w:lineRule="auto"/>
              <w:jc w:val="center"/>
              <w:rPr>
                <w:rFonts w:cs="Arial"/>
                <w:sz w:val="16"/>
                <w:szCs w:val="16"/>
              </w:rPr>
            </w:pPr>
            <w:r w:rsidRPr="006F30DD">
              <w:rPr>
                <w:rFonts w:cs="Arial"/>
                <w:sz w:val="16"/>
                <w:szCs w:val="16"/>
              </w:rPr>
              <w:t>Organització i normativa (16)</w:t>
            </w:r>
          </w:p>
        </w:tc>
        <w:tc>
          <w:tcPr>
            <w:tcW w:w="3024" w:type="dxa"/>
            <w:tcBorders>
              <w:top w:val="none" w:sz="0" w:space="0" w:color="auto"/>
              <w:left w:val="none" w:sz="0" w:space="0" w:color="auto"/>
              <w:bottom w:val="none" w:sz="0" w:space="0" w:color="auto"/>
              <w:right w:val="none" w:sz="0" w:space="0" w:color="auto"/>
            </w:tcBorders>
            <w:shd w:val="clear" w:color="auto" w:fill="C00000"/>
          </w:tcPr>
          <w:p w14:paraId="47D0CC2B" w14:textId="77777777" w:rsidR="00D015E4" w:rsidRPr="006F30DD" w:rsidRDefault="00D015E4" w:rsidP="00C8258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6F30DD">
              <w:rPr>
                <w:rFonts w:cs="Arial"/>
                <w:sz w:val="16"/>
                <w:szCs w:val="16"/>
              </w:rPr>
              <w:t>Economia i finances (12)</w:t>
            </w:r>
          </w:p>
        </w:tc>
        <w:tc>
          <w:tcPr>
            <w:tcW w:w="3355" w:type="dxa"/>
            <w:tcBorders>
              <w:top w:val="none" w:sz="0" w:space="0" w:color="auto"/>
              <w:left w:val="none" w:sz="0" w:space="0" w:color="auto"/>
              <w:bottom w:val="none" w:sz="0" w:space="0" w:color="auto"/>
              <w:right w:val="none" w:sz="0" w:space="0" w:color="auto"/>
            </w:tcBorders>
            <w:shd w:val="clear" w:color="auto" w:fill="C00000"/>
          </w:tcPr>
          <w:p w14:paraId="3035698F" w14:textId="77777777" w:rsidR="00D015E4" w:rsidRPr="006F30DD" w:rsidRDefault="00D015E4" w:rsidP="00C8258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6F30DD">
              <w:rPr>
                <w:rFonts w:cs="Arial"/>
                <w:sz w:val="16"/>
                <w:szCs w:val="16"/>
              </w:rPr>
              <w:t>Contractació (50)</w:t>
            </w:r>
          </w:p>
        </w:tc>
      </w:tr>
      <w:tr w:rsidR="00D015E4" w:rsidRPr="006F30DD" w14:paraId="4842F980" w14:textId="77777777" w:rsidTr="00E70FCB">
        <w:trPr>
          <w:cnfStyle w:val="000000100000" w:firstRow="0" w:lastRow="0" w:firstColumn="0" w:lastColumn="0" w:oddVBand="0" w:evenVBand="0" w:oddHBand="1" w:evenHBand="0" w:firstRowFirstColumn="0" w:firstRowLastColumn="0" w:lastRowFirstColumn="0" w:lastRowLastColumn="0"/>
          <w:trHeight w:val="1671"/>
          <w:jc w:val="center"/>
        </w:trPr>
        <w:tc>
          <w:tcPr>
            <w:cnfStyle w:val="001000000000" w:firstRow="0" w:lastRow="0" w:firstColumn="1" w:lastColumn="0" w:oddVBand="0" w:evenVBand="0" w:oddHBand="0" w:evenHBand="0" w:firstRowFirstColumn="0" w:firstRowLastColumn="0" w:lastRowFirstColumn="0" w:lastRowLastColumn="0"/>
            <w:tcW w:w="2930" w:type="dxa"/>
            <w:vMerge w:val="restart"/>
            <w:shd w:val="clear" w:color="auto" w:fill="E5B8B7" w:themeFill="accent2" w:themeFillTint="66"/>
          </w:tcPr>
          <w:p w14:paraId="2BE27B76"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lastRenderedPageBreak/>
              <w:t>Organigrames (1)</w:t>
            </w:r>
          </w:p>
          <w:p w14:paraId="2AA73695"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Entitats i organismes de la Generalitat (1)</w:t>
            </w:r>
          </w:p>
          <w:p w14:paraId="6BE5CE5D"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Catàleg de serveis (2)</w:t>
            </w:r>
          </w:p>
          <w:p w14:paraId="6A2AB6A0"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Videoactes (1)</w:t>
            </w:r>
          </w:p>
          <w:p w14:paraId="03AD073F"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Normativa (5)</w:t>
            </w:r>
          </w:p>
          <w:p w14:paraId="1FFBBDAD"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Actuacions administratives i jurídiques (6)</w:t>
            </w:r>
          </w:p>
          <w:p w14:paraId="17A85BC2" w14:textId="77777777" w:rsidR="00D015E4" w:rsidRPr="006F30DD" w:rsidRDefault="00D015E4" w:rsidP="00C82587">
            <w:pPr>
              <w:spacing w:line="276" w:lineRule="auto"/>
              <w:rPr>
                <w:rFonts w:cs="Arial"/>
                <w:sz w:val="16"/>
                <w:szCs w:val="16"/>
              </w:rPr>
            </w:pPr>
          </w:p>
        </w:tc>
        <w:tc>
          <w:tcPr>
            <w:tcW w:w="3024" w:type="dxa"/>
            <w:tcBorders>
              <w:bottom w:val="single" w:sz="4" w:space="0" w:color="000000" w:themeColor="text1"/>
            </w:tcBorders>
            <w:shd w:val="clear" w:color="auto" w:fill="E5B8B7" w:themeFill="accent2" w:themeFillTint="66"/>
          </w:tcPr>
          <w:p w14:paraId="30D4E703"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Pressupostos (2)</w:t>
            </w:r>
          </w:p>
          <w:p w14:paraId="72AF2724"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Control econòmic i financer (1)</w:t>
            </w:r>
          </w:p>
          <w:p w14:paraId="447D941A"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Indicadors econòmics i financers (5)</w:t>
            </w:r>
          </w:p>
          <w:p w14:paraId="20A78562"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Subvencions i ajuts (4)</w:t>
            </w:r>
          </w:p>
          <w:p w14:paraId="55B4D592" w14:textId="77777777" w:rsidR="00D015E4" w:rsidRPr="006F30DD" w:rsidRDefault="00D015E4" w:rsidP="00C82587">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355" w:type="dxa"/>
            <w:vMerge w:val="restart"/>
            <w:shd w:val="clear" w:color="auto" w:fill="E5B8B7" w:themeFill="accent2" w:themeFillTint="66"/>
          </w:tcPr>
          <w:p w14:paraId="15721B22"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Plataforma de serveis de contractació pública (1)</w:t>
            </w:r>
          </w:p>
          <w:p w14:paraId="558799B4"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Entitats i òrgans de contractació (1)</w:t>
            </w:r>
          </w:p>
          <w:p w14:paraId="4E206AA0"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Anuncis previs (2)</w:t>
            </w:r>
          </w:p>
          <w:p w14:paraId="4CA76CF7"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Licitacions en tràmit (1)</w:t>
            </w:r>
          </w:p>
          <w:p w14:paraId="4E0C2EB3"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Bústia ètica de contractació pública (1)</w:t>
            </w:r>
          </w:p>
          <w:p w14:paraId="4468633E"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Contractes adjudicats (1)</w:t>
            </w:r>
          </w:p>
          <w:p w14:paraId="73B40FAC"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Contractes formalitzats (1)</w:t>
            </w:r>
          </w:p>
          <w:p w14:paraId="5DCA24A1"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Modificacions i execució de contractes (2)</w:t>
            </w:r>
          </w:p>
          <w:p w14:paraId="2EEC2B1A"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Renúncies i desistiments (1)</w:t>
            </w:r>
          </w:p>
          <w:p w14:paraId="353E4C87"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Contractació específica d’estudis i dictàmens (1)</w:t>
            </w:r>
          </w:p>
          <w:p w14:paraId="320AA6D8"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Contractació menor (1)</w:t>
            </w:r>
          </w:p>
          <w:p w14:paraId="5DAF711A"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Bones pràctiques i ètica en la contractació pública (1)</w:t>
            </w:r>
          </w:p>
          <w:p w14:paraId="2E92DAF9"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Convenis i encàrrecs de gestió (2)</w:t>
            </w:r>
          </w:p>
          <w:p w14:paraId="52E744D8"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Recursos i resolucions judicials (2)</w:t>
            </w:r>
          </w:p>
          <w:p w14:paraId="0D48E9C3"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Manuals per als licitadors (1)</w:t>
            </w:r>
          </w:p>
          <w:p w14:paraId="413CA8C5"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Criteris interpretatius, acords i directrius (4)</w:t>
            </w:r>
          </w:p>
          <w:p w14:paraId="4F23599E"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Estadístiques i memòries (8)</w:t>
            </w:r>
          </w:p>
          <w:p w14:paraId="1A31EA40"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Registre públic de contractes (2)</w:t>
            </w:r>
          </w:p>
          <w:p w14:paraId="07F469A7"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Registre electrònic d’empreses licitadores (3)</w:t>
            </w:r>
          </w:p>
          <w:p w14:paraId="4685DB53"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Contractació d’obres públiques (13)</w:t>
            </w:r>
          </w:p>
          <w:p w14:paraId="183BC6B6"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Dades obertes de contractació pública (1)</w:t>
            </w:r>
          </w:p>
        </w:tc>
      </w:tr>
      <w:tr w:rsidR="00D015E4" w:rsidRPr="006F30DD" w14:paraId="394A9AFB" w14:textId="77777777" w:rsidTr="00E70FCB">
        <w:trPr>
          <w:trHeight w:val="250"/>
          <w:jc w:val="center"/>
        </w:trPr>
        <w:tc>
          <w:tcPr>
            <w:cnfStyle w:val="001000000000" w:firstRow="0" w:lastRow="0" w:firstColumn="1" w:lastColumn="0" w:oddVBand="0" w:evenVBand="0" w:oddHBand="0" w:evenHBand="0" w:firstRowFirstColumn="0" w:firstRowLastColumn="0" w:lastRowFirstColumn="0" w:lastRowLastColumn="0"/>
            <w:tcW w:w="2930" w:type="dxa"/>
            <w:vMerge/>
            <w:shd w:val="clear" w:color="auto" w:fill="E5B8B7" w:themeFill="accent2" w:themeFillTint="66"/>
          </w:tcPr>
          <w:p w14:paraId="4C6A84FB" w14:textId="77777777" w:rsidR="00D015E4" w:rsidRPr="006F30DD" w:rsidRDefault="00D015E4" w:rsidP="00C82587">
            <w:pPr>
              <w:numPr>
                <w:ilvl w:val="0"/>
                <w:numId w:val="31"/>
              </w:numPr>
              <w:spacing w:line="276" w:lineRule="auto"/>
              <w:rPr>
                <w:rFonts w:cs="Arial"/>
                <w:b w:val="0"/>
                <w:sz w:val="16"/>
                <w:szCs w:val="16"/>
              </w:rPr>
            </w:pPr>
          </w:p>
        </w:tc>
        <w:tc>
          <w:tcPr>
            <w:tcW w:w="3024" w:type="dxa"/>
            <w:shd w:val="clear" w:color="auto" w:fill="C00000"/>
          </w:tcPr>
          <w:p w14:paraId="2D7C7716" w14:textId="77777777" w:rsidR="00D015E4" w:rsidRPr="006F30DD" w:rsidRDefault="00D015E4" w:rsidP="00C8258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6F30DD">
              <w:rPr>
                <w:rFonts w:cs="Arial"/>
                <w:b/>
                <w:color w:val="FFFFFF" w:themeColor="background1"/>
                <w:sz w:val="16"/>
                <w:szCs w:val="16"/>
              </w:rPr>
              <w:t>Gestió dels serveis públics (10)</w:t>
            </w:r>
          </w:p>
        </w:tc>
        <w:tc>
          <w:tcPr>
            <w:tcW w:w="3355" w:type="dxa"/>
            <w:vMerge/>
            <w:shd w:val="clear" w:color="auto" w:fill="E5B8B7" w:themeFill="accent2" w:themeFillTint="66"/>
          </w:tcPr>
          <w:p w14:paraId="1AF16208" w14:textId="77777777" w:rsidR="00D015E4" w:rsidRPr="006F30DD" w:rsidRDefault="00D015E4" w:rsidP="00C82587">
            <w:pPr>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015E4" w:rsidRPr="006F30DD" w14:paraId="0C3AA49D" w14:textId="77777777" w:rsidTr="00E70FCB">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930" w:type="dxa"/>
            <w:shd w:val="clear" w:color="auto" w:fill="C00000"/>
          </w:tcPr>
          <w:p w14:paraId="7E28735C" w14:textId="77777777" w:rsidR="00D015E4" w:rsidRPr="006F30DD" w:rsidRDefault="00D015E4" w:rsidP="00C82587">
            <w:pPr>
              <w:spacing w:line="276" w:lineRule="auto"/>
              <w:ind w:left="360"/>
              <w:rPr>
                <w:rFonts w:cs="Arial"/>
                <w:sz w:val="16"/>
                <w:szCs w:val="16"/>
              </w:rPr>
            </w:pPr>
            <w:r w:rsidRPr="006F30DD">
              <w:rPr>
                <w:rFonts w:cs="Arial"/>
                <w:sz w:val="16"/>
                <w:szCs w:val="16"/>
              </w:rPr>
              <w:t>Funció pública (15)</w:t>
            </w:r>
          </w:p>
        </w:tc>
        <w:tc>
          <w:tcPr>
            <w:tcW w:w="3024" w:type="dxa"/>
            <w:vMerge w:val="restart"/>
            <w:shd w:val="clear" w:color="auto" w:fill="E5B8B7" w:themeFill="accent2" w:themeFillTint="66"/>
          </w:tcPr>
          <w:p w14:paraId="70DE8B00" w14:textId="77777777" w:rsidR="00D015E4" w:rsidRPr="006F30DD" w:rsidRDefault="00D015E4" w:rsidP="00C82587">
            <w:pPr>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Plans i programes generals i sectorials (1)</w:t>
            </w:r>
          </w:p>
          <w:p w14:paraId="24878580" w14:textId="77777777" w:rsidR="00D015E4" w:rsidRPr="006F30DD" w:rsidRDefault="00D015E4" w:rsidP="00C82587">
            <w:pPr>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Auditories dels serveis públics (1)</w:t>
            </w:r>
          </w:p>
          <w:p w14:paraId="7E1934C5" w14:textId="77777777" w:rsidR="00D015E4" w:rsidRPr="006F30DD" w:rsidRDefault="00D015E4" w:rsidP="00C82587">
            <w:pPr>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Informació estadística (2)</w:t>
            </w:r>
          </w:p>
          <w:p w14:paraId="280A6F64" w14:textId="77777777" w:rsidR="00D015E4" w:rsidRPr="006F30DD" w:rsidRDefault="00D015E4" w:rsidP="00C82587">
            <w:pPr>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Memòria sobre publicitat institucional (1)</w:t>
            </w:r>
          </w:p>
          <w:p w14:paraId="336012B1" w14:textId="77777777" w:rsidR="00D015E4" w:rsidRPr="006F30DD" w:rsidRDefault="00D015E4" w:rsidP="00C82587">
            <w:pPr>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Arxiu i gestió documental (4)</w:t>
            </w:r>
          </w:p>
          <w:p w14:paraId="07B9CF18" w14:textId="77777777" w:rsidR="00D015E4" w:rsidRPr="006F30DD" w:rsidRDefault="00D015E4" w:rsidP="00C82587">
            <w:pPr>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6F30DD">
              <w:rPr>
                <w:rFonts w:cs="Arial"/>
                <w:sz w:val="16"/>
                <w:szCs w:val="16"/>
              </w:rPr>
              <w:t>Estudis de polítiques públiques i d’anàlisi comparada (1)</w:t>
            </w:r>
          </w:p>
        </w:tc>
        <w:tc>
          <w:tcPr>
            <w:tcW w:w="3355" w:type="dxa"/>
            <w:vMerge/>
            <w:shd w:val="clear" w:color="auto" w:fill="E5B8B7" w:themeFill="accent2" w:themeFillTint="66"/>
          </w:tcPr>
          <w:p w14:paraId="7E4A876F"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015E4" w:rsidRPr="006F30DD" w14:paraId="0F09580D" w14:textId="77777777" w:rsidTr="00E70FCB">
        <w:trPr>
          <w:trHeight w:val="764"/>
          <w:jc w:val="center"/>
        </w:trPr>
        <w:tc>
          <w:tcPr>
            <w:cnfStyle w:val="001000000000" w:firstRow="0" w:lastRow="0" w:firstColumn="1" w:lastColumn="0" w:oddVBand="0" w:evenVBand="0" w:oddHBand="0" w:evenHBand="0" w:firstRowFirstColumn="0" w:firstRowLastColumn="0" w:lastRowFirstColumn="0" w:lastRowLastColumn="0"/>
            <w:tcW w:w="2930" w:type="dxa"/>
            <w:tcBorders>
              <w:bottom w:val="single" w:sz="4" w:space="0" w:color="000000" w:themeColor="text1"/>
            </w:tcBorders>
            <w:shd w:val="clear" w:color="auto" w:fill="E5B8B7" w:themeFill="accent2" w:themeFillTint="66"/>
          </w:tcPr>
          <w:p w14:paraId="40C9D51B"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Direcció pública (4)</w:t>
            </w:r>
          </w:p>
          <w:p w14:paraId="1A013DE2"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Empleats públics (9)</w:t>
            </w:r>
          </w:p>
          <w:p w14:paraId="3CAFCF1C"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Accés a la funció pública (2)</w:t>
            </w:r>
          </w:p>
        </w:tc>
        <w:tc>
          <w:tcPr>
            <w:tcW w:w="3024" w:type="dxa"/>
            <w:vMerge/>
            <w:shd w:val="clear" w:color="auto" w:fill="E5B8B7" w:themeFill="accent2" w:themeFillTint="66"/>
          </w:tcPr>
          <w:p w14:paraId="3FA92E01" w14:textId="77777777" w:rsidR="00D015E4" w:rsidRPr="006F30DD" w:rsidRDefault="00D015E4" w:rsidP="00C82587">
            <w:pPr>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355" w:type="dxa"/>
            <w:vMerge/>
            <w:shd w:val="clear" w:color="auto" w:fill="E5B8B7" w:themeFill="accent2" w:themeFillTint="66"/>
          </w:tcPr>
          <w:p w14:paraId="5856A51E" w14:textId="77777777" w:rsidR="00D015E4" w:rsidRPr="006F30DD" w:rsidRDefault="00D015E4" w:rsidP="00C82587">
            <w:pPr>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015E4" w:rsidRPr="006F30DD" w14:paraId="63B53C8D" w14:textId="77777777" w:rsidTr="00E70FC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30" w:type="dxa"/>
            <w:shd w:val="clear" w:color="auto" w:fill="C00000"/>
          </w:tcPr>
          <w:p w14:paraId="7483B0A1" w14:textId="77777777" w:rsidR="00D015E4" w:rsidRPr="006F30DD" w:rsidRDefault="00D015E4" w:rsidP="00C82587">
            <w:pPr>
              <w:spacing w:line="276" w:lineRule="auto"/>
              <w:ind w:left="360"/>
              <w:rPr>
                <w:rFonts w:cs="Arial"/>
                <w:sz w:val="16"/>
                <w:szCs w:val="16"/>
              </w:rPr>
            </w:pPr>
            <w:r w:rsidRPr="006F30DD">
              <w:rPr>
                <w:rFonts w:cs="Arial"/>
                <w:color w:val="FFFFFF" w:themeColor="background1"/>
                <w:sz w:val="16"/>
                <w:szCs w:val="16"/>
              </w:rPr>
              <w:t>Patrimoni (5)</w:t>
            </w:r>
          </w:p>
        </w:tc>
        <w:tc>
          <w:tcPr>
            <w:tcW w:w="3024" w:type="dxa"/>
            <w:vMerge/>
            <w:shd w:val="clear" w:color="auto" w:fill="E5B8B7" w:themeFill="accent2" w:themeFillTint="66"/>
          </w:tcPr>
          <w:p w14:paraId="7B1BFC62"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355" w:type="dxa"/>
            <w:vMerge/>
            <w:shd w:val="clear" w:color="auto" w:fill="E5B8B7" w:themeFill="accent2" w:themeFillTint="66"/>
          </w:tcPr>
          <w:p w14:paraId="7BAE2B04"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015E4" w:rsidRPr="006F30DD" w14:paraId="30C57D6E" w14:textId="77777777" w:rsidTr="00E70FCB">
        <w:trPr>
          <w:trHeight w:val="1403"/>
          <w:jc w:val="center"/>
        </w:trPr>
        <w:tc>
          <w:tcPr>
            <w:cnfStyle w:val="001000000000" w:firstRow="0" w:lastRow="0" w:firstColumn="1" w:lastColumn="0" w:oddVBand="0" w:evenVBand="0" w:oddHBand="0" w:evenHBand="0" w:firstRowFirstColumn="0" w:firstRowLastColumn="0" w:lastRowFirstColumn="0" w:lastRowLastColumn="0"/>
            <w:tcW w:w="2930" w:type="dxa"/>
            <w:tcBorders>
              <w:bottom w:val="single" w:sz="4" w:space="0" w:color="000000" w:themeColor="text1"/>
            </w:tcBorders>
            <w:shd w:val="clear" w:color="auto" w:fill="E5B8B7" w:themeFill="accent2" w:themeFillTint="66"/>
          </w:tcPr>
          <w:p w14:paraId="3AE0D00E" w14:textId="77777777" w:rsidR="00D015E4" w:rsidRPr="006F30DD" w:rsidRDefault="00D015E4" w:rsidP="00C82587">
            <w:pPr>
              <w:numPr>
                <w:ilvl w:val="0"/>
                <w:numId w:val="32"/>
              </w:numPr>
              <w:spacing w:line="276" w:lineRule="auto"/>
              <w:rPr>
                <w:rFonts w:cs="Arial"/>
                <w:b w:val="0"/>
                <w:sz w:val="16"/>
                <w:szCs w:val="16"/>
              </w:rPr>
            </w:pPr>
            <w:r w:rsidRPr="006F30DD">
              <w:rPr>
                <w:rFonts w:cs="Arial"/>
                <w:b w:val="0"/>
                <w:sz w:val="16"/>
                <w:szCs w:val="16"/>
              </w:rPr>
              <w:t>Patrimoni immobiliari (1)</w:t>
            </w:r>
          </w:p>
          <w:p w14:paraId="5D9A72F7" w14:textId="77777777" w:rsidR="00D015E4" w:rsidRPr="006F30DD" w:rsidRDefault="00D015E4" w:rsidP="00C82587">
            <w:pPr>
              <w:numPr>
                <w:ilvl w:val="0"/>
                <w:numId w:val="32"/>
              </w:numPr>
              <w:spacing w:line="276" w:lineRule="auto"/>
              <w:rPr>
                <w:rFonts w:cs="Arial"/>
                <w:b w:val="0"/>
                <w:sz w:val="16"/>
                <w:szCs w:val="16"/>
              </w:rPr>
            </w:pPr>
            <w:r w:rsidRPr="006F30DD">
              <w:rPr>
                <w:rFonts w:cs="Arial"/>
                <w:b w:val="0"/>
                <w:sz w:val="16"/>
                <w:szCs w:val="16"/>
              </w:rPr>
              <w:t>Béns mobles de valor especial (1)</w:t>
            </w:r>
          </w:p>
          <w:p w14:paraId="09394B52" w14:textId="77777777" w:rsidR="00D015E4" w:rsidRPr="006F30DD" w:rsidRDefault="00D015E4" w:rsidP="00C82587">
            <w:pPr>
              <w:numPr>
                <w:ilvl w:val="0"/>
                <w:numId w:val="32"/>
              </w:numPr>
              <w:spacing w:line="276" w:lineRule="auto"/>
              <w:rPr>
                <w:rFonts w:cs="Arial"/>
                <w:b w:val="0"/>
                <w:sz w:val="16"/>
                <w:szCs w:val="16"/>
              </w:rPr>
            </w:pPr>
            <w:r w:rsidRPr="006F30DD">
              <w:rPr>
                <w:rFonts w:cs="Arial"/>
                <w:b w:val="0"/>
                <w:sz w:val="16"/>
                <w:szCs w:val="16"/>
              </w:rPr>
              <w:t>Gestió del patrimoni (1)</w:t>
            </w:r>
          </w:p>
          <w:p w14:paraId="760B373E" w14:textId="77777777" w:rsidR="00D015E4" w:rsidRPr="006F30DD" w:rsidRDefault="00D015E4" w:rsidP="00C82587">
            <w:pPr>
              <w:numPr>
                <w:ilvl w:val="0"/>
                <w:numId w:val="32"/>
              </w:numPr>
              <w:spacing w:line="276" w:lineRule="auto"/>
              <w:rPr>
                <w:rFonts w:cs="Arial"/>
                <w:b w:val="0"/>
                <w:sz w:val="16"/>
                <w:szCs w:val="16"/>
              </w:rPr>
            </w:pPr>
            <w:r w:rsidRPr="006F30DD">
              <w:rPr>
                <w:rFonts w:cs="Arial"/>
                <w:b w:val="0"/>
                <w:sz w:val="16"/>
                <w:szCs w:val="16"/>
              </w:rPr>
              <w:t>Contractació patrimonial (1)</w:t>
            </w:r>
          </w:p>
          <w:p w14:paraId="2753370B"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Inventari de vehicles de la Generalitat de Catalunya i el sector públic</w:t>
            </w:r>
            <w:r w:rsidRPr="006F30DD">
              <w:rPr>
                <w:rFonts w:cs="Arial"/>
                <w:sz w:val="16"/>
                <w:szCs w:val="16"/>
              </w:rPr>
              <w:t xml:space="preserve"> </w:t>
            </w:r>
            <w:r w:rsidRPr="006F30DD">
              <w:rPr>
                <w:rFonts w:cs="Arial"/>
                <w:b w:val="0"/>
                <w:sz w:val="16"/>
                <w:szCs w:val="16"/>
              </w:rPr>
              <w:t>(1)</w:t>
            </w:r>
          </w:p>
          <w:p w14:paraId="3E735BAA" w14:textId="77777777" w:rsidR="00D015E4" w:rsidRPr="006F30DD" w:rsidRDefault="00D015E4" w:rsidP="00C82587">
            <w:pPr>
              <w:spacing w:line="276" w:lineRule="auto"/>
              <w:ind w:left="360"/>
              <w:rPr>
                <w:rFonts w:cs="Arial"/>
                <w:b w:val="0"/>
                <w:sz w:val="16"/>
                <w:szCs w:val="16"/>
              </w:rPr>
            </w:pPr>
          </w:p>
        </w:tc>
        <w:tc>
          <w:tcPr>
            <w:tcW w:w="3024" w:type="dxa"/>
            <w:vMerge/>
            <w:tcBorders>
              <w:bottom w:val="single" w:sz="4" w:space="0" w:color="000000" w:themeColor="text1"/>
            </w:tcBorders>
            <w:shd w:val="clear" w:color="auto" w:fill="E5B8B7" w:themeFill="accent2" w:themeFillTint="66"/>
          </w:tcPr>
          <w:p w14:paraId="6A906B36" w14:textId="77777777" w:rsidR="00D015E4" w:rsidRPr="006F30DD" w:rsidRDefault="00D015E4" w:rsidP="00C82587">
            <w:pPr>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355" w:type="dxa"/>
            <w:vMerge/>
            <w:shd w:val="clear" w:color="auto" w:fill="E5B8B7" w:themeFill="accent2" w:themeFillTint="66"/>
          </w:tcPr>
          <w:p w14:paraId="416DEA62" w14:textId="77777777" w:rsidR="00D015E4" w:rsidRPr="006F30DD" w:rsidRDefault="00D015E4" w:rsidP="00C82587">
            <w:pPr>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015E4" w:rsidRPr="006F30DD" w14:paraId="53D84AF3" w14:textId="77777777" w:rsidTr="00E70FC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930" w:type="dxa"/>
            <w:shd w:val="clear" w:color="auto" w:fill="C00000"/>
          </w:tcPr>
          <w:p w14:paraId="2369B7E9" w14:textId="77777777" w:rsidR="00D015E4" w:rsidRPr="006F30DD" w:rsidRDefault="00D015E4" w:rsidP="00C82587">
            <w:pPr>
              <w:spacing w:line="276" w:lineRule="auto"/>
              <w:ind w:left="360"/>
              <w:rPr>
                <w:rFonts w:cs="Arial"/>
                <w:color w:val="FFFFFF" w:themeColor="background1"/>
                <w:sz w:val="16"/>
                <w:szCs w:val="16"/>
              </w:rPr>
            </w:pPr>
            <w:r w:rsidRPr="006F30DD">
              <w:rPr>
                <w:rFonts w:cs="Arial"/>
                <w:color w:val="FFFFFF" w:themeColor="background1"/>
                <w:sz w:val="16"/>
                <w:szCs w:val="16"/>
              </w:rPr>
              <w:t>Govern (7)</w:t>
            </w:r>
          </w:p>
        </w:tc>
        <w:tc>
          <w:tcPr>
            <w:tcW w:w="3024" w:type="dxa"/>
            <w:shd w:val="clear" w:color="auto" w:fill="C00000"/>
          </w:tcPr>
          <w:p w14:paraId="29C11C0B" w14:textId="77777777" w:rsidR="00D015E4" w:rsidRPr="006F30DD" w:rsidRDefault="00D015E4" w:rsidP="00C8258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6F30DD">
              <w:rPr>
                <w:rFonts w:cs="Arial"/>
                <w:b/>
                <w:color w:val="FFFFFF" w:themeColor="background1"/>
                <w:sz w:val="16"/>
                <w:szCs w:val="16"/>
              </w:rPr>
              <w:t>Territori (12)</w:t>
            </w:r>
          </w:p>
        </w:tc>
        <w:tc>
          <w:tcPr>
            <w:tcW w:w="3355" w:type="dxa"/>
            <w:vMerge/>
            <w:shd w:val="clear" w:color="auto" w:fill="E5B8B7" w:themeFill="accent2" w:themeFillTint="66"/>
          </w:tcPr>
          <w:p w14:paraId="705DA6E3" w14:textId="77777777" w:rsidR="00D015E4" w:rsidRPr="006F30DD" w:rsidRDefault="00D015E4" w:rsidP="00C82587">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015E4" w:rsidRPr="006F30DD" w14:paraId="682F1B99" w14:textId="77777777" w:rsidTr="00E70FCB">
        <w:trPr>
          <w:trHeight w:val="1054"/>
          <w:jc w:val="center"/>
        </w:trPr>
        <w:tc>
          <w:tcPr>
            <w:cnfStyle w:val="001000000000" w:firstRow="0" w:lastRow="0" w:firstColumn="1" w:lastColumn="0" w:oddVBand="0" w:evenVBand="0" w:oddHBand="0" w:evenHBand="0" w:firstRowFirstColumn="0" w:firstRowLastColumn="0" w:lastRowFirstColumn="0" w:lastRowLastColumn="0"/>
            <w:tcW w:w="2930" w:type="dxa"/>
            <w:tcBorders>
              <w:bottom w:val="single" w:sz="4" w:space="0" w:color="000000" w:themeColor="text1"/>
            </w:tcBorders>
            <w:shd w:val="clear" w:color="auto" w:fill="E5B8B7" w:themeFill="accent2" w:themeFillTint="66"/>
          </w:tcPr>
          <w:p w14:paraId="2BC0291D"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El President (3)</w:t>
            </w:r>
          </w:p>
          <w:p w14:paraId="05F61967"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Composició del Govern (1)</w:t>
            </w:r>
          </w:p>
          <w:p w14:paraId="4D392C0E"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Acords de</w:t>
            </w:r>
            <w:r w:rsidR="0011301C">
              <w:rPr>
                <w:rFonts w:cs="Arial"/>
                <w:b w:val="0"/>
                <w:sz w:val="16"/>
                <w:szCs w:val="16"/>
              </w:rPr>
              <w:t>l</w:t>
            </w:r>
            <w:r w:rsidRPr="006F30DD">
              <w:rPr>
                <w:rFonts w:cs="Arial"/>
                <w:b w:val="0"/>
                <w:sz w:val="16"/>
                <w:szCs w:val="16"/>
              </w:rPr>
              <w:t xml:space="preserve"> Govern (1)</w:t>
            </w:r>
          </w:p>
          <w:p w14:paraId="255BF24C"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Viatges oficials (1)</w:t>
            </w:r>
          </w:p>
          <w:p w14:paraId="536B25F3" w14:textId="77777777" w:rsidR="00D015E4" w:rsidRPr="006F30DD" w:rsidRDefault="00D015E4" w:rsidP="00C82587">
            <w:pPr>
              <w:numPr>
                <w:ilvl w:val="0"/>
                <w:numId w:val="31"/>
              </w:numPr>
              <w:spacing w:line="276" w:lineRule="auto"/>
              <w:rPr>
                <w:rFonts w:cs="Arial"/>
                <w:b w:val="0"/>
                <w:sz w:val="16"/>
                <w:szCs w:val="16"/>
              </w:rPr>
            </w:pPr>
            <w:r w:rsidRPr="006F30DD">
              <w:rPr>
                <w:rFonts w:cs="Arial"/>
                <w:b w:val="0"/>
                <w:sz w:val="16"/>
                <w:szCs w:val="16"/>
              </w:rPr>
              <w:t>Expresidents (1)</w:t>
            </w:r>
          </w:p>
        </w:tc>
        <w:tc>
          <w:tcPr>
            <w:tcW w:w="3024" w:type="dxa"/>
            <w:tcBorders>
              <w:bottom w:val="single" w:sz="4" w:space="0" w:color="000000" w:themeColor="text1"/>
            </w:tcBorders>
            <w:shd w:val="clear" w:color="auto" w:fill="E5B8B7" w:themeFill="accent2" w:themeFillTint="66"/>
          </w:tcPr>
          <w:p w14:paraId="509BBB09" w14:textId="77777777" w:rsidR="00D015E4" w:rsidRPr="006F30DD" w:rsidRDefault="00D015E4" w:rsidP="00C82587">
            <w:pPr>
              <w:numPr>
                <w:ilvl w:val="0"/>
                <w:numId w:val="32"/>
              </w:numPr>
              <w:spacing w:line="276" w:lineRule="auto"/>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6F30DD">
              <w:rPr>
                <w:rFonts w:cs="Arial"/>
                <w:bCs/>
                <w:sz w:val="16"/>
                <w:szCs w:val="16"/>
              </w:rPr>
              <w:t>Plans territorials (4)</w:t>
            </w:r>
          </w:p>
          <w:p w14:paraId="0163275C" w14:textId="77777777" w:rsidR="00D015E4" w:rsidRPr="006F30DD" w:rsidRDefault="00D015E4" w:rsidP="00C82587">
            <w:pPr>
              <w:numPr>
                <w:ilvl w:val="0"/>
                <w:numId w:val="32"/>
              </w:numPr>
              <w:spacing w:line="276" w:lineRule="auto"/>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6F30DD">
              <w:rPr>
                <w:rFonts w:cs="Arial"/>
                <w:bCs/>
                <w:sz w:val="16"/>
                <w:szCs w:val="16"/>
              </w:rPr>
              <w:t>Plans urbanístics (4)</w:t>
            </w:r>
          </w:p>
          <w:p w14:paraId="53E994CA" w14:textId="77777777" w:rsidR="00D015E4" w:rsidRPr="006F30DD" w:rsidRDefault="00D015E4" w:rsidP="00C82587">
            <w:pPr>
              <w:numPr>
                <w:ilvl w:val="0"/>
                <w:numId w:val="32"/>
              </w:numPr>
              <w:spacing w:line="276" w:lineRule="auto"/>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6F30DD">
              <w:rPr>
                <w:rFonts w:cs="Arial"/>
                <w:bCs/>
                <w:sz w:val="16"/>
                <w:szCs w:val="16"/>
              </w:rPr>
              <w:t>Informació geogràfica (3)</w:t>
            </w:r>
          </w:p>
          <w:p w14:paraId="42FDF535" w14:textId="77777777" w:rsidR="00D015E4" w:rsidRPr="006F30DD" w:rsidRDefault="00D015E4" w:rsidP="00C82587">
            <w:pPr>
              <w:numPr>
                <w:ilvl w:val="0"/>
                <w:numId w:val="32"/>
              </w:num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6F30DD">
              <w:rPr>
                <w:rFonts w:cs="Arial"/>
                <w:sz w:val="16"/>
                <w:szCs w:val="16"/>
              </w:rPr>
              <w:t>Informació mediambiental (1)</w:t>
            </w:r>
          </w:p>
        </w:tc>
        <w:tc>
          <w:tcPr>
            <w:tcW w:w="3355" w:type="dxa"/>
            <w:vMerge/>
            <w:tcBorders>
              <w:bottom w:val="single" w:sz="4" w:space="0" w:color="000000" w:themeColor="text1"/>
            </w:tcBorders>
            <w:shd w:val="clear" w:color="auto" w:fill="E5B8B7" w:themeFill="accent2" w:themeFillTint="66"/>
          </w:tcPr>
          <w:p w14:paraId="23B4BFCF" w14:textId="77777777" w:rsidR="00D015E4" w:rsidRPr="006F30DD" w:rsidRDefault="00D015E4" w:rsidP="00C82587">
            <w:pPr>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r>
    </w:tbl>
    <w:p w14:paraId="7242ADA5" w14:textId="77777777" w:rsidR="006F30DD" w:rsidRDefault="006F30DD" w:rsidP="006F30DD">
      <w:pPr>
        <w:spacing w:before="120" w:after="120" w:line="276" w:lineRule="auto"/>
        <w:jc w:val="both"/>
        <w:rPr>
          <w:rFonts w:cs="Arial"/>
        </w:rPr>
      </w:pPr>
    </w:p>
    <w:p w14:paraId="030C96D2" w14:textId="7EFE07CF" w:rsidR="003C7C36" w:rsidRDefault="00092ED4" w:rsidP="00092ED4">
      <w:pPr>
        <w:spacing w:before="120" w:after="120" w:line="276" w:lineRule="auto"/>
        <w:jc w:val="both"/>
        <w:rPr>
          <w:rFonts w:cs="Arial"/>
        </w:rPr>
      </w:pPr>
      <w:r>
        <w:rPr>
          <w:rFonts w:cs="Arial"/>
        </w:rPr>
        <w:t>E</w:t>
      </w:r>
      <w:r w:rsidR="006F30DD" w:rsidRPr="0040108C">
        <w:rPr>
          <w:rFonts w:cs="Arial"/>
        </w:rPr>
        <w:t xml:space="preserve">l Portal de </w:t>
      </w:r>
      <w:r w:rsidR="0011301C">
        <w:rPr>
          <w:rFonts w:cs="Arial"/>
        </w:rPr>
        <w:t>la t</w:t>
      </w:r>
      <w:r w:rsidR="006F30DD" w:rsidRPr="0040108C">
        <w:rPr>
          <w:rFonts w:cs="Arial"/>
        </w:rPr>
        <w:t>ransparència</w:t>
      </w:r>
      <w:r>
        <w:rPr>
          <w:rFonts w:cs="Arial"/>
        </w:rPr>
        <w:t xml:space="preserve"> s’organitza en tres nivells d’informació:</w:t>
      </w:r>
      <w:r w:rsidR="006F30DD" w:rsidRPr="0040108C">
        <w:rPr>
          <w:rFonts w:cs="Arial"/>
        </w:rPr>
        <w:t xml:space="preserve"> apartats, subapartats i epígrafs. </w:t>
      </w:r>
      <w:r>
        <w:rPr>
          <w:rFonts w:cs="Arial"/>
        </w:rPr>
        <w:t>Cada apartat consta</w:t>
      </w:r>
      <w:r w:rsidR="000E0186">
        <w:rPr>
          <w:rFonts w:cs="Arial"/>
        </w:rPr>
        <w:t xml:space="preserve"> de diversos </w:t>
      </w:r>
      <w:r>
        <w:rPr>
          <w:rFonts w:cs="Arial"/>
        </w:rPr>
        <w:t>subapartats</w:t>
      </w:r>
      <w:r w:rsidR="000E0186">
        <w:rPr>
          <w:rFonts w:cs="Arial"/>
        </w:rPr>
        <w:t xml:space="preserve">, i cada subapartat pot tenir diversos epígrafs o no tenir-ne cap. </w:t>
      </w:r>
    </w:p>
    <w:p w14:paraId="15029DC7" w14:textId="77777777" w:rsidR="00596EC4" w:rsidRPr="0040108C" w:rsidRDefault="008F7EDE" w:rsidP="00596EC4">
      <w:pPr>
        <w:spacing w:before="120" w:after="120" w:line="276" w:lineRule="auto"/>
        <w:jc w:val="both"/>
        <w:rPr>
          <w:rFonts w:cs="Arial"/>
        </w:rPr>
      </w:pPr>
      <w:r>
        <w:rPr>
          <w:rFonts w:cs="Arial"/>
        </w:rPr>
        <w:t>En l’inici</w:t>
      </w:r>
      <w:r w:rsidR="00092ED4" w:rsidRPr="0040108C">
        <w:rPr>
          <w:rFonts w:cs="Arial"/>
        </w:rPr>
        <w:t xml:space="preserve"> de l’avaluació,</w:t>
      </w:r>
      <w:r w:rsidR="00092ED4">
        <w:rPr>
          <w:rFonts w:cs="Arial"/>
        </w:rPr>
        <w:t xml:space="preserve"> el Portal</w:t>
      </w:r>
      <w:r w:rsidR="00092ED4" w:rsidRPr="0040108C">
        <w:rPr>
          <w:rFonts w:cs="Arial"/>
        </w:rPr>
        <w:t xml:space="preserve"> està organitzat en vuit (8) apartats, cinquanta-quatre (54) subapartats i cent vint-i-set (127) epígrafs. Els apartats apareixen en lletra blanca amb fons vermell. Els subapartats apareixen en lletra negra amb fons vermell clar. Entre parèntesi, s’hi indica el nombre d’epígrafs per apartat i subapartat. </w:t>
      </w:r>
      <w:r w:rsidR="00596EC4" w:rsidRPr="0040108C">
        <w:rPr>
          <w:rFonts w:cs="Arial"/>
        </w:rPr>
        <w:t>En els casos en què un subapartat no té cap epígraf per sota, a més de considerar-lo com a subapartat també s’ha computat com a epígraf. És el cas en què s’indica 1 entre parèntesi.</w:t>
      </w:r>
    </w:p>
    <w:p w14:paraId="206BAA92" w14:textId="77777777" w:rsidR="00092ED4" w:rsidRPr="0040108C" w:rsidRDefault="00092ED4" w:rsidP="00092ED4">
      <w:pPr>
        <w:spacing w:before="120" w:after="120" w:line="276" w:lineRule="auto"/>
        <w:jc w:val="both"/>
        <w:rPr>
          <w:rFonts w:cs="Arial"/>
        </w:rPr>
      </w:pPr>
    </w:p>
    <w:p w14:paraId="5D7B7443" w14:textId="727E89A8" w:rsidR="006F30DD" w:rsidRDefault="006F30DD" w:rsidP="006F30DD">
      <w:pPr>
        <w:spacing w:before="120" w:after="120" w:line="276" w:lineRule="auto"/>
        <w:jc w:val="both"/>
        <w:rPr>
          <w:rFonts w:cs="Arial"/>
        </w:rPr>
      </w:pPr>
      <w:r w:rsidRPr="0040108C">
        <w:rPr>
          <w:rFonts w:cs="Arial"/>
        </w:rPr>
        <w:lastRenderedPageBreak/>
        <w:t>Els epígrafs són la unitat d’informació més petita i corresponen a informació subjecta a publicitat activa</w:t>
      </w:r>
      <w:r w:rsidR="00CA0CFE">
        <w:rPr>
          <w:rFonts w:cs="Arial"/>
        </w:rPr>
        <w:t xml:space="preserve"> per la Llei</w:t>
      </w:r>
      <w:r w:rsidRPr="0040108C">
        <w:rPr>
          <w:rFonts w:cs="Arial"/>
        </w:rPr>
        <w:t>. Normalment són una pàgina dins el Portal que mostra els enllaços a l</w:t>
      </w:r>
      <w:r>
        <w:rPr>
          <w:rFonts w:cs="Arial"/>
        </w:rPr>
        <w:t>es pàgines web departamentals</w:t>
      </w:r>
      <w:r w:rsidRPr="0040108C">
        <w:rPr>
          <w:rFonts w:cs="Arial"/>
        </w:rPr>
        <w:t xml:space="preserve"> on es troba la informació. Cada epígraf té assignat un o més departaments responsables del contingut. </w:t>
      </w:r>
    </w:p>
    <w:p w14:paraId="64280448" w14:textId="77777777" w:rsidR="00B25CEA" w:rsidRPr="0040108C" w:rsidRDefault="00B25CEA" w:rsidP="00C82587">
      <w:pPr>
        <w:spacing w:before="120" w:after="120" w:line="276" w:lineRule="auto"/>
        <w:jc w:val="both"/>
        <w:rPr>
          <w:rFonts w:cs="Arial"/>
          <w:lang w:eastAsia="ca-ES"/>
        </w:rPr>
      </w:pPr>
    </w:p>
    <w:p w14:paraId="6E39251B" w14:textId="77777777" w:rsidR="00514ACF" w:rsidRPr="0040108C" w:rsidRDefault="007D0ED4" w:rsidP="00B25CEA">
      <w:pPr>
        <w:pStyle w:val="Ttol3"/>
        <w:rPr>
          <w:rFonts w:ascii="Arial" w:hAnsi="Arial" w:cs="Arial"/>
        </w:rPr>
      </w:pPr>
      <w:bookmarkStart w:id="6" w:name="_Toc94690607"/>
      <w:r w:rsidRPr="0040108C">
        <w:rPr>
          <w:rFonts w:ascii="Arial" w:hAnsi="Arial" w:cs="Arial"/>
        </w:rPr>
        <w:t>1.</w:t>
      </w:r>
      <w:r w:rsidR="004E2AAA">
        <w:rPr>
          <w:rFonts w:ascii="Arial" w:hAnsi="Arial" w:cs="Arial"/>
        </w:rPr>
        <w:t>3</w:t>
      </w:r>
      <w:r w:rsidR="00A10EE8" w:rsidRPr="0040108C">
        <w:rPr>
          <w:rFonts w:ascii="Arial" w:hAnsi="Arial" w:cs="Arial"/>
        </w:rPr>
        <w:t>.</w:t>
      </w:r>
      <w:r w:rsidR="00B25CEA" w:rsidRPr="0040108C">
        <w:rPr>
          <w:rFonts w:ascii="Arial" w:hAnsi="Arial" w:cs="Arial"/>
        </w:rPr>
        <w:t>1.</w:t>
      </w:r>
      <w:r w:rsidR="00514ACF" w:rsidRPr="0040108C">
        <w:rPr>
          <w:rFonts w:ascii="Arial" w:hAnsi="Arial" w:cs="Arial"/>
        </w:rPr>
        <w:t xml:space="preserve"> Criteris de publicitat activa vigents</w:t>
      </w:r>
      <w:bookmarkEnd w:id="6"/>
    </w:p>
    <w:p w14:paraId="21516CAE" w14:textId="77777777" w:rsidR="00B25CEA" w:rsidRPr="0040108C" w:rsidRDefault="00B25CEA" w:rsidP="00B25CEA">
      <w:pPr>
        <w:rPr>
          <w:rFonts w:cs="Arial"/>
        </w:rPr>
      </w:pPr>
    </w:p>
    <w:p w14:paraId="4BC30A07" w14:textId="26EA9E88" w:rsidR="006F5A31" w:rsidRPr="0040108C" w:rsidRDefault="00206981" w:rsidP="006F5A31">
      <w:pPr>
        <w:spacing w:before="120" w:after="120" w:line="276" w:lineRule="auto"/>
        <w:jc w:val="both"/>
        <w:rPr>
          <w:rFonts w:cs="Arial"/>
        </w:rPr>
      </w:pPr>
      <w:r w:rsidRPr="0040108C">
        <w:rPr>
          <w:rFonts w:cs="Arial"/>
        </w:rPr>
        <w:t xml:space="preserve">Per tal </w:t>
      </w:r>
      <w:r w:rsidR="00687307">
        <w:rPr>
          <w:rFonts w:cs="Arial"/>
        </w:rPr>
        <w:t xml:space="preserve">de donar suport al compliment </w:t>
      </w:r>
      <w:r w:rsidR="002203D1">
        <w:rPr>
          <w:rFonts w:cs="Arial"/>
        </w:rPr>
        <w:t xml:space="preserve">de </w:t>
      </w:r>
      <w:r w:rsidR="00E74B97">
        <w:rPr>
          <w:rFonts w:cs="Arial"/>
        </w:rPr>
        <w:t xml:space="preserve">la Llei de </w:t>
      </w:r>
      <w:r w:rsidR="0011301C">
        <w:rPr>
          <w:rFonts w:cs="Arial"/>
        </w:rPr>
        <w:t>t</w:t>
      </w:r>
      <w:r w:rsidR="00687307">
        <w:rPr>
          <w:rFonts w:cs="Arial"/>
        </w:rPr>
        <w:t>ransparència</w:t>
      </w:r>
      <w:r w:rsidR="00E74B97">
        <w:rPr>
          <w:rFonts w:cs="Arial"/>
        </w:rPr>
        <w:t xml:space="preserve">, </w:t>
      </w:r>
      <w:r w:rsidR="00E74B97" w:rsidRPr="0040108C">
        <w:rPr>
          <w:rFonts w:cs="Arial"/>
        </w:rPr>
        <w:t>la CITGO</w:t>
      </w:r>
      <w:r w:rsidR="00E74B97">
        <w:rPr>
          <w:rStyle w:val="Refernciadenotaapeudepgina"/>
          <w:rFonts w:cs="Arial"/>
        </w:rPr>
        <w:footnoteReference w:id="6"/>
      </w:r>
      <w:r w:rsidR="00E74B97" w:rsidRPr="0040108C">
        <w:rPr>
          <w:rFonts w:cs="Arial"/>
        </w:rPr>
        <w:t xml:space="preserve"> ha aprovat un seguit de </w:t>
      </w:r>
      <w:r w:rsidR="00E74B97">
        <w:rPr>
          <w:rFonts w:cs="Arial"/>
        </w:rPr>
        <w:t>documents de</w:t>
      </w:r>
      <w:r w:rsidR="00DE4638" w:rsidRPr="0040108C">
        <w:rPr>
          <w:rFonts w:cs="Arial"/>
        </w:rPr>
        <w:t xml:space="preserve"> criteris uniformes i homogenis</w:t>
      </w:r>
      <w:r w:rsidR="002203D1">
        <w:rPr>
          <w:rFonts w:cs="Arial"/>
        </w:rPr>
        <w:t xml:space="preserve"> d’aplicació</w:t>
      </w:r>
      <w:r w:rsidR="0011301C">
        <w:rPr>
          <w:rFonts w:cs="Arial"/>
        </w:rPr>
        <w:t xml:space="preserve"> a</w:t>
      </w:r>
      <w:r w:rsidR="00DE4638" w:rsidRPr="0040108C">
        <w:rPr>
          <w:rFonts w:cs="Arial"/>
        </w:rPr>
        <w:t xml:space="preserve"> l’àmbit de la Generalitat de Catalunya</w:t>
      </w:r>
      <w:r w:rsidRPr="0040108C">
        <w:rPr>
          <w:rFonts w:cs="Arial"/>
        </w:rPr>
        <w:t>. Fins a la data d’inici de</w:t>
      </w:r>
      <w:r w:rsidR="00E628FC" w:rsidRPr="0040108C">
        <w:rPr>
          <w:rFonts w:cs="Arial"/>
        </w:rPr>
        <w:t xml:space="preserve"> la present </w:t>
      </w:r>
      <w:r w:rsidRPr="0040108C">
        <w:rPr>
          <w:rFonts w:cs="Arial"/>
        </w:rPr>
        <w:t>avaluació, són vigents els següents</w:t>
      </w:r>
      <w:r w:rsidR="00990EDA" w:rsidRPr="0040108C">
        <w:rPr>
          <w:rFonts w:cs="Arial"/>
          <w:vertAlign w:val="superscript"/>
        </w:rPr>
        <w:footnoteReference w:id="7"/>
      </w:r>
      <w:r w:rsidR="006F5A31" w:rsidRPr="0040108C">
        <w:rPr>
          <w:rFonts w:cs="Arial"/>
        </w:rPr>
        <w:t>:</w:t>
      </w:r>
    </w:p>
    <w:p w14:paraId="14649EF0" w14:textId="77777777" w:rsidR="00144056" w:rsidRPr="0040108C" w:rsidRDefault="00144056" w:rsidP="006F5A31">
      <w:pPr>
        <w:spacing w:before="120" w:after="120" w:line="276" w:lineRule="auto"/>
        <w:ind w:left="426" w:hanging="142"/>
        <w:jc w:val="both"/>
        <w:rPr>
          <w:rFonts w:cs="Arial"/>
          <w:sz w:val="20"/>
          <w:szCs w:val="20"/>
        </w:rPr>
      </w:pPr>
      <w:r w:rsidRPr="0040108C">
        <w:rPr>
          <w:rFonts w:cs="Arial"/>
          <w:sz w:val="20"/>
          <w:szCs w:val="20"/>
        </w:rPr>
        <w:t>- Obligacions de publicitat activa en matèria de</w:t>
      </w:r>
      <w:r w:rsidRPr="0040108C">
        <w:rPr>
          <w:rFonts w:cs="Arial"/>
          <w:b/>
          <w:sz w:val="20"/>
          <w:szCs w:val="20"/>
        </w:rPr>
        <w:t xml:space="preserve"> contractació pública </w:t>
      </w:r>
      <w:r w:rsidRPr="0040108C">
        <w:rPr>
          <w:rFonts w:cs="Arial"/>
          <w:sz w:val="20"/>
          <w:szCs w:val="20"/>
        </w:rPr>
        <w:t>(22.10.2019).</w:t>
      </w:r>
    </w:p>
    <w:p w14:paraId="73322258" w14:textId="77777777" w:rsidR="00144056" w:rsidRPr="0040108C" w:rsidRDefault="00144056" w:rsidP="006F5A31">
      <w:pPr>
        <w:spacing w:before="120" w:after="120" w:line="276" w:lineRule="auto"/>
        <w:ind w:left="426" w:hanging="142"/>
        <w:jc w:val="both"/>
        <w:rPr>
          <w:rFonts w:cs="Arial"/>
          <w:sz w:val="20"/>
          <w:szCs w:val="20"/>
        </w:rPr>
      </w:pPr>
      <w:r w:rsidRPr="0040108C">
        <w:rPr>
          <w:rFonts w:cs="Arial"/>
          <w:sz w:val="20"/>
          <w:szCs w:val="20"/>
        </w:rPr>
        <w:t>- Obligacions de publicitat activa en matèria de</w:t>
      </w:r>
      <w:r w:rsidRPr="0040108C">
        <w:rPr>
          <w:rFonts w:cs="Arial"/>
          <w:b/>
          <w:sz w:val="20"/>
          <w:szCs w:val="20"/>
        </w:rPr>
        <w:t xml:space="preserve"> competència de la Intervenció General </w:t>
      </w:r>
      <w:r w:rsidRPr="0040108C">
        <w:rPr>
          <w:rFonts w:cs="Arial"/>
          <w:sz w:val="20"/>
          <w:szCs w:val="20"/>
          <w:lang w:val="es-ES"/>
        </w:rPr>
        <w:t>(</w:t>
      </w:r>
      <w:r w:rsidRPr="0040108C">
        <w:rPr>
          <w:rFonts w:cs="Arial"/>
          <w:sz w:val="20"/>
          <w:szCs w:val="20"/>
        </w:rPr>
        <w:t>22.10.2019</w:t>
      </w:r>
      <w:r w:rsidRPr="0040108C">
        <w:rPr>
          <w:rFonts w:cs="Arial"/>
          <w:sz w:val="20"/>
          <w:szCs w:val="20"/>
          <w:lang w:val="es-ES"/>
        </w:rPr>
        <w:t>)</w:t>
      </w:r>
      <w:r w:rsidRPr="0040108C">
        <w:rPr>
          <w:rFonts w:cs="Arial"/>
          <w:sz w:val="20"/>
          <w:szCs w:val="20"/>
        </w:rPr>
        <w:t>.</w:t>
      </w:r>
    </w:p>
    <w:p w14:paraId="655C7CE8" w14:textId="11D09D34"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xml:space="preserve">- Criteris de publicació de les </w:t>
      </w:r>
      <w:r w:rsidRPr="0040108C">
        <w:rPr>
          <w:rFonts w:cs="Arial"/>
          <w:b/>
          <w:sz w:val="20"/>
          <w:szCs w:val="20"/>
        </w:rPr>
        <w:t>llistes per accedir als processos de formació</w:t>
      </w:r>
      <w:r w:rsidRPr="0040108C">
        <w:rPr>
          <w:rFonts w:cs="Arial"/>
          <w:sz w:val="20"/>
          <w:szCs w:val="20"/>
        </w:rPr>
        <w:t xml:space="preserve"> de la lletra -G- de l’article 9.1 de la Llei 19/2014, de 29 de desembre, de transparència, accés a la informació pública i bon govern (22.10.2019).</w:t>
      </w:r>
    </w:p>
    <w:p w14:paraId="2830C2B3" w14:textId="77777777"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xml:space="preserve">- Criteris de publicació dels </w:t>
      </w:r>
      <w:r w:rsidRPr="0040108C">
        <w:rPr>
          <w:rFonts w:cs="Arial"/>
          <w:b/>
          <w:sz w:val="20"/>
          <w:szCs w:val="20"/>
        </w:rPr>
        <w:t>resultats dels processos de selecció i provisió temporal de personal oberts</w:t>
      </w:r>
      <w:r w:rsidRPr="0040108C">
        <w:rPr>
          <w:rFonts w:cs="Arial"/>
          <w:sz w:val="20"/>
          <w:szCs w:val="20"/>
        </w:rPr>
        <w:t xml:space="preserve"> a la participació de persones sense vinculació a l’Administració de la Generalitat de Catalunya (22.10.2019)</w:t>
      </w:r>
    </w:p>
    <w:p w14:paraId="71AA0E83" w14:textId="77777777"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xml:space="preserve">- Obligacions de publicitat activa en relació amb els </w:t>
      </w:r>
      <w:r w:rsidRPr="0040108C">
        <w:rPr>
          <w:rFonts w:cs="Arial"/>
          <w:b/>
          <w:sz w:val="20"/>
          <w:szCs w:val="20"/>
        </w:rPr>
        <w:t>viatges a l’estranger</w:t>
      </w:r>
      <w:r w:rsidRPr="0040108C">
        <w:rPr>
          <w:rFonts w:cs="Arial"/>
          <w:sz w:val="20"/>
          <w:szCs w:val="20"/>
        </w:rPr>
        <w:t xml:space="preserve"> del president o presidenta de la Generalitat de Catalunya, de les conselleres o consellers del Govern i </w:t>
      </w:r>
      <w:r w:rsidRPr="0040108C">
        <w:rPr>
          <w:rFonts w:cs="Arial"/>
          <w:sz w:val="20"/>
          <w:szCs w:val="20"/>
        </w:rPr>
        <w:lastRenderedPageBreak/>
        <w:t>dels alts càrrecs i personal directiu de l’Administració de la Generalitat de Catalunya i de les entitats del seu sector públic (22.10.2019).</w:t>
      </w:r>
    </w:p>
    <w:p w14:paraId="23FBAE5A" w14:textId="0B2B868C"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xml:space="preserve">- Guia de transparència per a les </w:t>
      </w:r>
      <w:r w:rsidRPr="0040108C">
        <w:rPr>
          <w:rFonts w:cs="Arial"/>
          <w:b/>
          <w:sz w:val="20"/>
          <w:szCs w:val="20"/>
        </w:rPr>
        <w:t>entitats del sector públic</w:t>
      </w:r>
      <w:r w:rsidRPr="0040108C">
        <w:rPr>
          <w:rFonts w:cs="Arial"/>
          <w:sz w:val="20"/>
          <w:szCs w:val="20"/>
        </w:rPr>
        <w:t xml:space="preserve"> de l’Administració de la Generalitat de Catalunya (13.7.2018).</w:t>
      </w:r>
    </w:p>
    <w:p w14:paraId="095C88CB" w14:textId="1FD5543F"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Criteris d’actuació en relació a</w:t>
      </w:r>
      <w:r w:rsidR="0011301C">
        <w:rPr>
          <w:rFonts w:cs="Arial"/>
          <w:sz w:val="20"/>
          <w:szCs w:val="20"/>
        </w:rPr>
        <w:t>mb e</w:t>
      </w:r>
      <w:r w:rsidRPr="0040108C">
        <w:rPr>
          <w:rFonts w:cs="Arial"/>
          <w:sz w:val="20"/>
          <w:szCs w:val="20"/>
        </w:rPr>
        <w:t xml:space="preserve">l desplegament de la primera fase de l’eina informàtica corporativa del </w:t>
      </w:r>
      <w:r w:rsidRPr="0040108C">
        <w:rPr>
          <w:rFonts w:cs="Arial"/>
          <w:b/>
          <w:sz w:val="20"/>
          <w:szCs w:val="20"/>
        </w:rPr>
        <w:t>Registre d’activitats del codi de conducta</w:t>
      </w:r>
      <w:r w:rsidRPr="0040108C">
        <w:rPr>
          <w:rFonts w:cs="Arial"/>
          <w:sz w:val="20"/>
          <w:szCs w:val="20"/>
        </w:rPr>
        <w:t xml:space="preserve"> dels alts càrrecs i personal directiu de l’Administració de la Generalitat i de les entitats del seu sector públic </w:t>
      </w:r>
      <w:r w:rsidRPr="0040108C">
        <w:rPr>
          <w:rFonts w:cs="Arial"/>
          <w:sz w:val="20"/>
          <w:szCs w:val="20"/>
          <w:lang w:val="es-ES"/>
        </w:rPr>
        <w:t>(09.6.2017)</w:t>
      </w:r>
      <w:r w:rsidRPr="0040108C">
        <w:rPr>
          <w:rFonts w:cs="Arial"/>
          <w:sz w:val="20"/>
          <w:szCs w:val="20"/>
        </w:rPr>
        <w:t>.</w:t>
      </w:r>
    </w:p>
    <w:p w14:paraId="3DF87BE8" w14:textId="560DAEE1"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Criteris interpretatius sobre l’</w:t>
      </w:r>
      <w:r w:rsidRPr="0040108C">
        <w:rPr>
          <w:rFonts w:cs="Arial"/>
          <w:b/>
          <w:sz w:val="20"/>
          <w:szCs w:val="20"/>
        </w:rPr>
        <w:t>àmbit subjectiu d’aplicació de l’apartat 5.6 de l’Acord GOV/82/2016, de 21 de juny, pel qual s’aprova el Codi de conducta</w:t>
      </w:r>
      <w:r w:rsidRPr="0040108C">
        <w:rPr>
          <w:rFonts w:cs="Arial"/>
          <w:sz w:val="20"/>
          <w:szCs w:val="20"/>
        </w:rPr>
        <w:t xml:space="preserve"> dels alts càrrecs i personal directiu de l’Administració de la Generalitat i de les entitats del seu sector públic, i d’altres mesures en matèria de transparència, grups d’interès i ètica pública (09.6.2017).</w:t>
      </w:r>
    </w:p>
    <w:p w14:paraId="00B65AE9" w14:textId="65FADE34"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xml:space="preserve">- Obligacions de publicitat activa en matèria de </w:t>
      </w:r>
      <w:r w:rsidRPr="0040108C">
        <w:rPr>
          <w:rFonts w:cs="Arial"/>
          <w:b/>
          <w:sz w:val="20"/>
          <w:szCs w:val="20"/>
        </w:rPr>
        <w:t xml:space="preserve">decisions i actuacions de rellevància jurídica </w:t>
      </w:r>
      <w:r w:rsidRPr="0040108C">
        <w:rPr>
          <w:rFonts w:cs="Arial"/>
          <w:sz w:val="20"/>
          <w:szCs w:val="20"/>
          <w:lang w:val="es-ES"/>
        </w:rPr>
        <w:t>(09.6.2017)</w:t>
      </w:r>
      <w:r w:rsidRPr="0040108C">
        <w:rPr>
          <w:rFonts w:cs="Arial"/>
          <w:sz w:val="20"/>
          <w:szCs w:val="20"/>
        </w:rPr>
        <w:t>.</w:t>
      </w:r>
    </w:p>
    <w:p w14:paraId="6ECA5823" w14:textId="642B6361" w:rsidR="00144056" w:rsidRPr="0040108C" w:rsidRDefault="00144056" w:rsidP="006F5A31">
      <w:pPr>
        <w:spacing w:before="120" w:after="120" w:line="276" w:lineRule="auto"/>
        <w:ind w:left="426" w:hanging="142"/>
        <w:jc w:val="both"/>
        <w:rPr>
          <w:rFonts w:cs="Arial"/>
          <w:sz w:val="20"/>
          <w:szCs w:val="20"/>
        </w:rPr>
      </w:pPr>
      <w:r w:rsidRPr="0040108C">
        <w:rPr>
          <w:rFonts w:cs="Arial"/>
          <w:sz w:val="20"/>
          <w:szCs w:val="20"/>
        </w:rPr>
        <w:t xml:space="preserve">- Criteri en relació amb l’obligació de publicitat activa </w:t>
      </w:r>
      <w:r w:rsidR="0011301C">
        <w:rPr>
          <w:rFonts w:cs="Arial"/>
          <w:sz w:val="20"/>
          <w:szCs w:val="20"/>
        </w:rPr>
        <w:t>sobre</w:t>
      </w:r>
      <w:r w:rsidRPr="0040108C">
        <w:rPr>
          <w:rFonts w:cs="Arial"/>
          <w:sz w:val="20"/>
          <w:szCs w:val="20"/>
        </w:rPr>
        <w:t xml:space="preserve"> les </w:t>
      </w:r>
      <w:r w:rsidRPr="0040108C">
        <w:rPr>
          <w:rFonts w:cs="Arial"/>
          <w:b/>
          <w:sz w:val="20"/>
          <w:szCs w:val="20"/>
        </w:rPr>
        <w:t xml:space="preserve">resolucions d’autorització o reconeixement de compatibilitat dels empleats i empleades públics </w:t>
      </w:r>
      <w:r w:rsidRPr="0040108C">
        <w:rPr>
          <w:rFonts w:cs="Arial"/>
          <w:sz w:val="20"/>
          <w:szCs w:val="20"/>
          <w:lang w:val="es-ES"/>
        </w:rPr>
        <w:t>(28.10.2016)</w:t>
      </w:r>
      <w:r w:rsidRPr="0040108C">
        <w:rPr>
          <w:rFonts w:cs="Arial"/>
          <w:sz w:val="20"/>
          <w:szCs w:val="20"/>
        </w:rPr>
        <w:t>.</w:t>
      </w:r>
    </w:p>
    <w:p w14:paraId="63A41918" w14:textId="77777777" w:rsidR="00144056" w:rsidRPr="0040108C" w:rsidRDefault="00144056" w:rsidP="006F5A31">
      <w:pPr>
        <w:spacing w:before="120" w:after="120" w:line="276" w:lineRule="auto"/>
        <w:ind w:left="426" w:hanging="142"/>
        <w:jc w:val="both"/>
        <w:rPr>
          <w:rFonts w:cs="Arial"/>
          <w:sz w:val="20"/>
          <w:szCs w:val="20"/>
        </w:rPr>
      </w:pPr>
      <w:r w:rsidRPr="0040108C">
        <w:rPr>
          <w:rFonts w:cs="Arial"/>
          <w:sz w:val="20"/>
          <w:szCs w:val="20"/>
        </w:rPr>
        <w:t>- Criteris definidors del concepte de “</w:t>
      </w:r>
      <w:r w:rsidRPr="0040108C">
        <w:rPr>
          <w:rFonts w:cs="Arial"/>
          <w:b/>
          <w:sz w:val="20"/>
          <w:szCs w:val="20"/>
        </w:rPr>
        <w:t>càrrec directiu</w:t>
      </w:r>
      <w:r w:rsidRPr="0040108C">
        <w:rPr>
          <w:rFonts w:cs="Arial"/>
          <w:sz w:val="20"/>
          <w:szCs w:val="20"/>
        </w:rPr>
        <w:t>” de l’article 3.2, dels “</w:t>
      </w:r>
      <w:r w:rsidRPr="0040108C">
        <w:rPr>
          <w:rFonts w:cs="Arial"/>
          <w:b/>
          <w:sz w:val="20"/>
          <w:szCs w:val="20"/>
        </w:rPr>
        <w:t>òrgans de direcció o administració</w:t>
      </w:r>
      <w:r w:rsidRPr="0040108C">
        <w:rPr>
          <w:rFonts w:cs="Arial"/>
          <w:sz w:val="20"/>
          <w:szCs w:val="20"/>
        </w:rPr>
        <w:t>” de l’article 15.2 i de “</w:t>
      </w:r>
      <w:r w:rsidRPr="0040108C">
        <w:rPr>
          <w:rFonts w:cs="Arial"/>
          <w:b/>
          <w:sz w:val="20"/>
          <w:szCs w:val="20"/>
        </w:rPr>
        <w:t>retribucions</w:t>
      </w:r>
      <w:r w:rsidRPr="0040108C">
        <w:rPr>
          <w:rFonts w:cs="Arial"/>
          <w:sz w:val="20"/>
          <w:szCs w:val="20"/>
        </w:rPr>
        <w:t>” dels articles esmentats (28.10.2016).</w:t>
      </w:r>
    </w:p>
    <w:p w14:paraId="2963A621" w14:textId="369BDC1D" w:rsidR="00144056" w:rsidRPr="0040108C" w:rsidRDefault="00144056" w:rsidP="006F5A31">
      <w:pPr>
        <w:spacing w:before="120" w:after="120" w:line="276" w:lineRule="auto"/>
        <w:ind w:left="426" w:hanging="142"/>
        <w:jc w:val="both"/>
        <w:rPr>
          <w:rFonts w:cs="Arial"/>
          <w:sz w:val="20"/>
          <w:szCs w:val="20"/>
        </w:rPr>
      </w:pPr>
      <w:r w:rsidRPr="0040108C">
        <w:rPr>
          <w:rFonts w:cs="Arial"/>
          <w:sz w:val="20"/>
          <w:szCs w:val="20"/>
        </w:rPr>
        <w:t>- Revisió dels criteris en relació amb les obligacions de publicitat activa en matèria d’</w:t>
      </w:r>
      <w:r w:rsidR="0011301C">
        <w:rPr>
          <w:rFonts w:cs="Arial"/>
          <w:b/>
          <w:sz w:val="20"/>
          <w:szCs w:val="20"/>
        </w:rPr>
        <w:t>a</w:t>
      </w:r>
      <w:r w:rsidRPr="0040108C">
        <w:rPr>
          <w:rFonts w:cs="Arial"/>
          <w:b/>
          <w:sz w:val="20"/>
          <w:szCs w:val="20"/>
        </w:rPr>
        <w:t xml:space="preserve">dministració i </w:t>
      </w:r>
      <w:r w:rsidR="0011301C">
        <w:rPr>
          <w:rFonts w:cs="Arial"/>
          <w:b/>
          <w:sz w:val="20"/>
          <w:szCs w:val="20"/>
        </w:rPr>
        <w:t>f</w:t>
      </w:r>
      <w:r w:rsidRPr="0040108C">
        <w:rPr>
          <w:rFonts w:cs="Arial"/>
          <w:b/>
          <w:sz w:val="20"/>
          <w:szCs w:val="20"/>
        </w:rPr>
        <w:t xml:space="preserve">unció </w:t>
      </w:r>
      <w:r w:rsidR="0011301C">
        <w:rPr>
          <w:rFonts w:cs="Arial"/>
          <w:b/>
          <w:sz w:val="20"/>
          <w:szCs w:val="20"/>
        </w:rPr>
        <w:t>p</w:t>
      </w:r>
      <w:r w:rsidRPr="0040108C">
        <w:rPr>
          <w:rFonts w:cs="Arial"/>
          <w:b/>
          <w:sz w:val="20"/>
          <w:szCs w:val="20"/>
        </w:rPr>
        <w:t xml:space="preserve">ública </w:t>
      </w:r>
      <w:r w:rsidRPr="0040108C">
        <w:rPr>
          <w:rFonts w:cs="Arial"/>
          <w:sz w:val="20"/>
          <w:szCs w:val="20"/>
          <w:lang w:val="es-ES"/>
        </w:rPr>
        <w:t>(28.10.2016)</w:t>
      </w:r>
      <w:r w:rsidRPr="0040108C">
        <w:rPr>
          <w:rFonts w:cs="Arial"/>
          <w:sz w:val="20"/>
          <w:szCs w:val="20"/>
        </w:rPr>
        <w:t>.</w:t>
      </w:r>
    </w:p>
    <w:p w14:paraId="6EE915DB" w14:textId="77777777"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xml:space="preserve">- Obligacions de publicitat activa derivades del </w:t>
      </w:r>
      <w:r w:rsidRPr="0040108C">
        <w:rPr>
          <w:rFonts w:cs="Arial"/>
          <w:b/>
          <w:sz w:val="20"/>
          <w:szCs w:val="20"/>
        </w:rPr>
        <w:t>Codi de conducta</w:t>
      </w:r>
      <w:r w:rsidRPr="0040108C">
        <w:rPr>
          <w:rFonts w:cs="Arial"/>
          <w:sz w:val="20"/>
          <w:szCs w:val="20"/>
        </w:rPr>
        <w:t xml:space="preserve"> dels alts càrrecs i personal directiu de l’Administració de la Generalitat i de les entitats del seu sector públic (22.07.2016).</w:t>
      </w:r>
    </w:p>
    <w:p w14:paraId="7EF8528A" w14:textId="14581682"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t>- Circu</w:t>
      </w:r>
      <w:r w:rsidR="0011301C">
        <w:rPr>
          <w:rFonts w:cs="Arial"/>
          <w:sz w:val="20"/>
          <w:szCs w:val="20"/>
        </w:rPr>
        <w:t>i</w:t>
      </w:r>
      <w:r w:rsidRPr="0040108C">
        <w:rPr>
          <w:rFonts w:cs="Arial"/>
          <w:sz w:val="20"/>
          <w:szCs w:val="20"/>
        </w:rPr>
        <w:t xml:space="preserve">t de </w:t>
      </w:r>
      <w:r w:rsidRPr="0040108C">
        <w:rPr>
          <w:rFonts w:cs="Arial"/>
          <w:b/>
          <w:sz w:val="20"/>
          <w:szCs w:val="20"/>
        </w:rPr>
        <w:t>publicació dels acords de govern i procediment d’excepció</w:t>
      </w:r>
      <w:r w:rsidRPr="0040108C">
        <w:rPr>
          <w:rFonts w:cs="Arial"/>
          <w:sz w:val="20"/>
          <w:szCs w:val="20"/>
        </w:rPr>
        <w:t xml:space="preserve"> de publicació </w:t>
      </w:r>
      <w:r w:rsidRPr="0040108C">
        <w:rPr>
          <w:rFonts w:cs="Arial"/>
          <w:sz w:val="20"/>
          <w:szCs w:val="20"/>
          <w:lang w:val="es-ES"/>
        </w:rPr>
        <w:t>(27.05.2016).</w:t>
      </w:r>
    </w:p>
    <w:p w14:paraId="17836C33" w14:textId="77777777" w:rsidR="004F7A29" w:rsidRPr="0040108C" w:rsidRDefault="004F7A29" w:rsidP="006F5A31">
      <w:pPr>
        <w:spacing w:before="120" w:after="120" w:line="276" w:lineRule="auto"/>
        <w:ind w:left="426" w:hanging="142"/>
        <w:jc w:val="both"/>
        <w:rPr>
          <w:rFonts w:cs="Arial"/>
          <w:sz w:val="20"/>
          <w:szCs w:val="20"/>
        </w:rPr>
      </w:pPr>
      <w:r w:rsidRPr="0040108C">
        <w:rPr>
          <w:rFonts w:cs="Arial"/>
          <w:sz w:val="20"/>
          <w:szCs w:val="20"/>
        </w:rPr>
        <w:lastRenderedPageBreak/>
        <w:t>- Obligacions de publicitat activa en matèria d’</w:t>
      </w:r>
      <w:r w:rsidRPr="0040108C">
        <w:rPr>
          <w:rFonts w:cs="Arial"/>
          <w:b/>
          <w:sz w:val="20"/>
          <w:szCs w:val="20"/>
        </w:rPr>
        <w:t xml:space="preserve">economia i finances </w:t>
      </w:r>
      <w:r w:rsidRPr="0040108C">
        <w:rPr>
          <w:rFonts w:cs="Arial"/>
          <w:sz w:val="20"/>
          <w:szCs w:val="20"/>
        </w:rPr>
        <w:t>(29.07.2015).</w:t>
      </w:r>
    </w:p>
    <w:p w14:paraId="27DAA1F1" w14:textId="77777777" w:rsidR="00206981" w:rsidRPr="0040108C" w:rsidRDefault="00206981" w:rsidP="00C82587">
      <w:pPr>
        <w:spacing w:before="120" w:after="120" w:line="276" w:lineRule="auto"/>
        <w:jc w:val="both"/>
        <w:rPr>
          <w:rFonts w:cs="Arial"/>
        </w:rPr>
      </w:pPr>
    </w:p>
    <w:p w14:paraId="098363FC" w14:textId="77777777" w:rsidR="00775613" w:rsidRPr="0040108C" w:rsidRDefault="007D0ED4" w:rsidP="00B25CEA">
      <w:pPr>
        <w:pStyle w:val="Ttol3"/>
        <w:rPr>
          <w:rFonts w:ascii="Arial" w:hAnsi="Arial" w:cs="Arial"/>
        </w:rPr>
      </w:pPr>
      <w:bookmarkStart w:id="7" w:name="_Toc438658776"/>
      <w:bookmarkStart w:id="8" w:name="_Toc442864025"/>
      <w:bookmarkStart w:id="9" w:name="_Toc94690608"/>
      <w:r w:rsidRPr="0040108C">
        <w:rPr>
          <w:rFonts w:ascii="Arial" w:hAnsi="Arial" w:cs="Arial"/>
        </w:rPr>
        <w:t>1.</w:t>
      </w:r>
      <w:r w:rsidR="004E2AAA">
        <w:rPr>
          <w:rFonts w:ascii="Arial" w:hAnsi="Arial" w:cs="Arial"/>
        </w:rPr>
        <w:t>3</w:t>
      </w:r>
      <w:r w:rsidR="00B25CEA" w:rsidRPr="0040108C">
        <w:rPr>
          <w:rFonts w:ascii="Arial" w:hAnsi="Arial" w:cs="Arial"/>
        </w:rPr>
        <w:t>.2</w:t>
      </w:r>
      <w:r w:rsidRPr="0040108C">
        <w:rPr>
          <w:rFonts w:ascii="Arial" w:hAnsi="Arial" w:cs="Arial"/>
        </w:rPr>
        <w:t>.</w:t>
      </w:r>
      <w:r w:rsidR="00775613" w:rsidRPr="0040108C">
        <w:rPr>
          <w:rFonts w:ascii="Arial" w:hAnsi="Arial" w:cs="Arial"/>
        </w:rPr>
        <w:t xml:space="preserve"> Competències</w:t>
      </w:r>
      <w:bookmarkEnd w:id="7"/>
      <w:r w:rsidR="00775613" w:rsidRPr="0040108C">
        <w:rPr>
          <w:rFonts w:ascii="Arial" w:hAnsi="Arial" w:cs="Arial"/>
        </w:rPr>
        <w:t xml:space="preserve"> i responsabilitats</w:t>
      </w:r>
      <w:bookmarkEnd w:id="8"/>
      <w:r w:rsidR="005D3E61" w:rsidRPr="0040108C">
        <w:rPr>
          <w:rFonts w:ascii="Arial" w:hAnsi="Arial" w:cs="Arial"/>
        </w:rPr>
        <w:t xml:space="preserve"> de publicitat activa</w:t>
      </w:r>
      <w:bookmarkEnd w:id="9"/>
    </w:p>
    <w:p w14:paraId="109F6E53" w14:textId="77777777" w:rsidR="00B25CEA" w:rsidRPr="0040108C" w:rsidRDefault="00B25CEA" w:rsidP="00B25CEA">
      <w:pPr>
        <w:rPr>
          <w:rFonts w:cs="Arial"/>
        </w:rPr>
      </w:pPr>
    </w:p>
    <w:p w14:paraId="4F582D55" w14:textId="0D792F7B" w:rsidR="00CA551F" w:rsidRPr="0040108C" w:rsidRDefault="00775613" w:rsidP="00C82587">
      <w:pPr>
        <w:spacing w:before="120" w:after="120" w:line="276" w:lineRule="auto"/>
        <w:jc w:val="both"/>
        <w:rPr>
          <w:rFonts w:cs="Arial"/>
        </w:rPr>
      </w:pPr>
      <w:r w:rsidRPr="0040108C">
        <w:rPr>
          <w:rFonts w:cs="Arial"/>
        </w:rPr>
        <w:t xml:space="preserve">L’actual Portal de </w:t>
      </w:r>
      <w:r w:rsidR="0011301C">
        <w:rPr>
          <w:rFonts w:cs="Arial"/>
        </w:rPr>
        <w:t>la t</w:t>
      </w:r>
      <w:r w:rsidRPr="0040108C">
        <w:rPr>
          <w:rFonts w:cs="Arial"/>
        </w:rPr>
        <w:t>ransparència es</w:t>
      </w:r>
      <w:r w:rsidR="00854619" w:rsidRPr="0040108C">
        <w:rPr>
          <w:rFonts w:cs="Arial"/>
        </w:rPr>
        <w:t>tà fonamentat</w:t>
      </w:r>
      <w:r w:rsidR="002101AF" w:rsidRPr="0040108C">
        <w:rPr>
          <w:rFonts w:cs="Arial"/>
        </w:rPr>
        <w:t xml:space="preserve">, </w:t>
      </w:r>
      <w:r w:rsidR="005076EA">
        <w:rPr>
          <w:rFonts w:cs="Arial"/>
        </w:rPr>
        <w:t>pràcticament</w:t>
      </w:r>
      <w:r w:rsidR="002101AF" w:rsidRPr="0040108C">
        <w:rPr>
          <w:rFonts w:cs="Arial"/>
        </w:rPr>
        <w:t xml:space="preserve"> en la major part,</w:t>
      </w:r>
      <w:r w:rsidRPr="0040108C">
        <w:rPr>
          <w:rFonts w:cs="Arial"/>
        </w:rPr>
        <w:t xml:space="preserve"> en enllaços als portals</w:t>
      </w:r>
      <w:r w:rsidR="00C44CE5" w:rsidRPr="0040108C">
        <w:rPr>
          <w:rFonts w:cs="Arial"/>
        </w:rPr>
        <w:t xml:space="preserve"> o webs</w:t>
      </w:r>
      <w:r w:rsidRPr="0040108C">
        <w:rPr>
          <w:rFonts w:cs="Arial"/>
        </w:rPr>
        <w:t xml:space="preserve"> dels </w:t>
      </w:r>
      <w:r w:rsidR="00854619" w:rsidRPr="0040108C">
        <w:rPr>
          <w:rFonts w:cs="Arial"/>
        </w:rPr>
        <w:t xml:space="preserve">diferents </w:t>
      </w:r>
      <w:r w:rsidR="000655DE" w:rsidRPr="0040108C">
        <w:rPr>
          <w:rFonts w:cs="Arial"/>
        </w:rPr>
        <w:t>d</w:t>
      </w:r>
      <w:r w:rsidRPr="0040108C">
        <w:rPr>
          <w:rFonts w:cs="Arial"/>
        </w:rPr>
        <w:t>epartaments on està publicada la informació</w:t>
      </w:r>
      <w:r w:rsidR="002101AF" w:rsidRPr="0040108C">
        <w:rPr>
          <w:rFonts w:cs="Arial"/>
        </w:rPr>
        <w:t xml:space="preserve"> subjecta a publicitat</w:t>
      </w:r>
      <w:r w:rsidR="005076EA">
        <w:rPr>
          <w:rFonts w:cs="Arial"/>
        </w:rPr>
        <w:t xml:space="preserve"> activa</w:t>
      </w:r>
      <w:r w:rsidRPr="0040108C">
        <w:rPr>
          <w:rFonts w:cs="Arial"/>
        </w:rPr>
        <w:t xml:space="preserve">. </w:t>
      </w:r>
      <w:r w:rsidR="00854619" w:rsidRPr="0040108C">
        <w:rPr>
          <w:rFonts w:cs="Arial"/>
        </w:rPr>
        <w:t>C</w:t>
      </w:r>
      <w:r w:rsidRPr="0040108C">
        <w:rPr>
          <w:rFonts w:cs="Arial"/>
        </w:rPr>
        <w:t xml:space="preserve">ada </w:t>
      </w:r>
      <w:r w:rsidR="000655DE" w:rsidRPr="0040108C">
        <w:rPr>
          <w:rFonts w:cs="Arial"/>
        </w:rPr>
        <w:t>d</w:t>
      </w:r>
      <w:r w:rsidRPr="0040108C">
        <w:rPr>
          <w:rFonts w:cs="Arial"/>
        </w:rPr>
        <w:t>epartament</w:t>
      </w:r>
      <w:r w:rsidR="00C44CE5" w:rsidRPr="0040108C">
        <w:rPr>
          <w:rFonts w:cs="Arial"/>
        </w:rPr>
        <w:t>, per raó de la matèria,</w:t>
      </w:r>
      <w:r w:rsidRPr="0040108C">
        <w:rPr>
          <w:rFonts w:cs="Arial"/>
        </w:rPr>
        <w:t xml:space="preserve"> és responsable de publicar </w:t>
      </w:r>
      <w:r w:rsidR="00854619" w:rsidRPr="0040108C">
        <w:rPr>
          <w:rFonts w:cs="Arial"/>
        </w:rPr>
        <w:t>determinada</w:t>
      </w:r>
      <w:r w:rsidRPr="0040108C">
        <w:rPr>
          <w:rFonts w:cs="Arial"/>
        </w:rPr>
        <w:t xml:space="preserve"> informació en el seu portal corporatiu</w:t>
      </w:r>
      <w:r w:rsidR="002E4A43" w:rsidRPr="0040108C">
        <w:rPr>
          <w:rStyle w:val="Refernciadenotaapeudepgina"/>
          <w:rFonts w:cs="Arial"/>
        </w:rPr>
        <w:footnoteReference w:id="8"/>
      </w:r>
      <w:r w:rsidR="002101AF" w:rsidRPr="0040108C">
        <w:rPr>
          <w:rFonts w:cs="Arial"/>
        </w:rPr>
        <w:t>,</w:t>
      </w:r>
      <w:r w:rsidRPr="0040108C">
        <w:rPr>
          <w:rFonts w:cs="Arial"/>
        </w:rPr>
        <w:t xml:space="preserve"> per tal que s’hi pugui accedir des del Portal de </w:t>
      </w:r>
      <w:r w:rsidR="0011301C">
        <w:rPr>
          <w:rFonts w:cs="Arial"/>
        </w:rPr>
        <w:t>la t</w:t>
      </w:r>
      <w:r w:rsidRPr="0040108C">
        <w:rPr>
          <w:rFonts w:cs="Arial"/>
        </w:rPr>
        <w:t>ransparència</w:t>
      </w:r>
      <w:r w:rsidR="00C44CE5" w:rsidRPr="0040108C">
        <w:rPr>
          <w:rFonts w:cs="Arial"/>
        </w:rPr>
        <w:t>,</w:t>
      </w:r>
      <w:r w:rsidRPr="0040108C">
        <w:rPr>
          <w:rFonts w:cs="Arial"/>
        </w:rPr>
        <w:t xml:space="preserve"> i de facilitar</w:t>
      </w:r>
      <w:r w:rsidR="00854619" w:rsidRPr="0040108C">
        <w:rPr>
          <w:rFonts w:cs="Arial"/>
        </w:rPr>
        <w:t>-ne</w:t>
      </w:r>
      <w:r w:rsidRPr="0040108C">
        <w:rPr>
          <w:rFonts w:cs="Arial"/>
        </w:rPr>
        <w:t xml:space="preserve"> </w:t>
      </w:r>
      <w:r w:rsidR="00854619" w:rsidRPr="0040108C">
        <w:rPr>
          <w:rFonts w:cs="Arial"/>
        </w:rPr>
        <w:t>l’</w:t>
      </w:r>
      <w:r w:rsidR="00110B45" w:rsidRPr="0040108C">
        <w:rPr>
          <w:rFonts w:cs="Arial"/>
        </w:rPr>
        <w:t>enllaç al</w:t>
      </w:r>
      <w:r w:rsidR="005076EA">
        <w:rPr>
          <w:rFonts w:cs="Arial"/>
        </w:rPr>
        <w:t>s</w:t>
      </w:r>
      <w:r w:rsidR="00110B45" w:rsidRPr="0040108C">
        <w:rPr>
          <w:rFonts w:cs="Arial"/>
        </w:rPr>
        <w:t xml:space="preserve"> gestor</w:t>
      </w:r>
      <w:r w:rsidR="005076EA">
        <w:rPr>
          <w:rFonts w:cs="Arial"/>
        </w:rPr>
        <w:t>s</w:t>
      </w:r>
      <w:r w:rsidR="00110B45" w:rsidRPr="0040108C">
        <w:rPr>
          <w:rFonts w:cs="Arial"/>
        </w:rPr>
        <w:t xml:space="preserve"> del portal</w:t>
      </w:r>
      <w:r w:rsidRPr="0040108C">
        <w:rPr>
          <w:rFonts w:cs="Arial"/>
        </w:rPr>
        <w:t xml:space="preserve">. </w:t>
      </w:r>
      <w:r w:rsidR="005076EA">
        <w:rPr>
          <w:rFonts w:cs="Arial"/>
        </w:rPr>
        <w:t>Aquests</w:t>
      </w:r>
      <w:r w:rsidRPr="0040108C">
        <w:rPr>
          <w:rFonts w:cs="Arial"/>
        </w:rPr>
        <w:t xml:space="preserve">, per la seva part, són els responsables del bon funcionament del Portal, </w:t>
      </w:r>
      <w:r w:rsidR="0011301C">
        <w:rPr>
          <w:rFonts w:cs="Arial"/>
        </w:rPr>
        <w:t xml:space="preserve">i </w:t>
      </w:r>
      <w:r w:rsidRPr="0040108C">
        <w:rPr>
          <w:rFonts w:cs="Arial"/>
        </w:rPr>
        <w:t>a més de mantenir</w:t>
      </w:r>
      <w:r w:rsidR="0011301C">
        <w:rPr>
          <w:rFonts w:cs="Arial"/>
        </w:rPr>
        <w:t>-hi</w:t>
      </w:r>
      <w:r w:rsidRPr="0040108C">
        <w:rPr>
          <w:rFonts w:cs="Arial"/>
        </w:rPr>
        <w:t xml:space="preserve"> actualitzats els enllaços d’acord amb </w:t>
      </w:r>
      <w:r w:rsidR="006E1158" w:rsidRPr="0040108C">
        <w:rPr>
          <w:rFonts w:cs="Arial"/>
        </w:rPr>
        <w:t xml:space="preserve">la informació </w:t>
      </w:r>
      <w:r w:rsidRPr="0040108C">
        <w:rPr>
          <w:rFonts w:cs="Arial"/>
        </w:rPr>
        <w:t xml:space="preserve">que els </w:t>
      </w:r>
      <w:r w:rsidR="000655DE" w:rsidRPr="0040108C">
        <w:rPr>
          <w:rFonts w:cs="Arial"/>
        </w:rPr>
        <w:t>d</w:t>
      </w:r>
      <w:r w:rsidRPr="0040108C">
        <w:rPr>
          <w:rFonts w:cs="Arial"/>
        </w:rPr>
        <w:t>epartaments els tra</w:t>
      </w:r>
      <w:r w:rsidR="0011301C">
        <w:rPr>
          <w:rFonts w:cs="Arial"/>
        </w:rPr>
        <w:t>sllade</w:t>
      </w:r>
      <w:r w:rsidRPr="0040108C">
        <w:rPr>
          <w:rFonts w:cs="Arial"/>
        </w:rPr>
        <w:t>n.</w:t>
      </w:r>
    </w:p>
    <w:p w14:paraId="04D00527" w14:textId="77777777" w:rsidR="00F0757D" w:rsidRPr="0040108C" w:rsidRDefault="00F0757D" w:rsidP="00C82587">
      <w:pPr>
        <w:spacing w:line="276" w:lineRule="auto"/>
        <w:rPr>
          <w:rFonts w:cs="Arial"/>
        </w:rPr>
      </w:pPr>
    </w:p>
    <w:p w14:paraId="3B625287" w14:textId="77777777" w:rsidR="0004029C" w:rsidRPr="0040108C" w:rsidRDefault="005B1335" w:rsidP="00C82587">
      <w:pPr>
        <w:pStyle w:val="Ttol2"/>
        <w:spacing w:line="276" w:lineRule="auto"/>
        <w:rPr>
          <w:rFonts w:ascii="Arial" w:hAnsi="Arial" w:cs="Arial"/>
        </w:rPr>
      </w:pPr>
      <w:bookmarkStart w:id="10" w:name="_Toc94690609"/>
      <w:r w:rsidRPr="0040108C">
        <w:rPr>
          <w:rFonts w:ascii="Arial" w:hAnsi="Arial" w:cs="Arial"/>
        </w:rPr>
        <w:t>1.</w:t>
      </w:r>
      <w:r w:rsidR="004E2AAA">
        <w:rPr>
          <w:rFonts w:ascii="Arial" w:hAnsi="Arial" w:cs="Arial"/>
        </w:rPr>
        <w:t>4</w:t>
      </w:r>
      <w:r w:rsidRPr="0040108C">
        <w:rPr>
          <w:rFonts w:ascii="Arial" w:hAnsi="Arial" w:cs="Arial"/>
        </w:rPr>
        <w:t>.</w:t>
      </w:r>
      <w:r w:rsidR="0004029C" w:rsidRPr="0040108C">
        <w:rPr>
          <w:rFonts w:ascii="Arial" w:hAnsi="Arial" w:cs="Arial"/>
        </w:rPr>
        <w:t xml:space="preserve"> Model d’avaluació</w:t>
      </w:r>
      <w:r w:rsidR="005076EA">
        <w:rPr>
          <w:rFonts w:ascii="Arial" w:hAnsi="Arial" w:cs="Arial"/>
        </w:rPr>
        <w:t xml:space="preserve"> del compliment de les obligacions</w:t>
      </w:r>
      <w:bookmarkEnd w:id="10"/>
    </w:p>
    <w:p w14:paraId="4604E912" w14:textId="33739BE9" w:rsidR="000676E8" w:rsidRPr="0040108C" w:rsidRDefault="000676E8" w:rsidP="00C82587">
      <w:pPr>
        <w:spacing w:before="120" w:after="120" w:line="276" w:lineRule="auto"/>
        <w:jc w:val="both"/>
        <w:rPr>
          <w:rFonts w:cs="Arial"/>
        </w:rPr>
      </w:pPr>
      <w:r w:rsidRPr="0040108C">
        <w:rPr>
          <w:rFonts w:cs="Arial"/>
        </w:rPr>
        <w:t>L</w:t>
      </w:r>
      <w:r w:rsidR="0004730A" w:rsidRPr="0040108C">
        <w:rPr>
          <w:rFonts w:cs="Arial"/>
        </w:rPr>
        <w:t xml:space="preserve">a Secretaria de Transparència i Govern Obert </w:t>
      </w:r>
      <w:r w:rsidR="00CB6DBD" w:rsidRPr="0040108C">
        <w:rPr>
          <w:rFonts w:cs="Arial"/>
        </w:rPr>
        <w:t>v</w:t>
      </w:r>
      <w:r w:rsidR="00775613" w:rsidRPr="0040108C">
        <w:rPr>
          <w:rFonts w:cs="Arial"/>
        </w:rPr>
        <w:t>a elabora</w:t>
      </w:r>
      <w:r w:rsidR="00CB6DBD" w:rsidRPr="0040108C">
        <w:rPr>
          <w:rFonts w:cs="Arial"/>
        </w:rPr>
        <w:t>r</w:t>
      </w:r>
      <w:r w:rsidR="00775613" w:rsidRPr="0040108C">
        <w:rPr>
          <w:rFonts w:cs="Arial"/>
        </w:rPr>
        <w:t xml:space="preserve"> </w:t>
      </w:r>
      <w:r w:rsidR="0004730A" w:rsidRPr="0040108C">
        <w:rPr>
          <w:rFonts w:cs="Arial"/>
        </w:rPr>
        <w:t>un</w:t>
      </w:r>
      <w:r w:rsidR="00775613" w:rsidRPr="0040108C">
        <w:rPr>
          <w:rFonts w:cs="Arial"/>
        </w:rPr>
        <w:t xml:space="preserve"> </w:t>
      </w:r>
      <w:r w:rsidR="00E333D1">
        <w:rPr>
          <w:rFonts w:cs="Arial"/>
        </w:rPr>
        <w:t>m</w:t>
      </w:r>
      <w:r w:rsidR="00775613" w:rsidRPr="0040108C">
        <w:rPr>
          <w:rFonts w:cs="Arial"/>
        </w:rPr>
        <w:t>odel d’avaluació</w:t>
      </w:r>
      <w:r w:rsidRPr="0040108C">
        <w:rPr>
          <w:rFonts w:cs="Arial"/>
        </w:rPr>
        <w:t xml:space="preserve"> </w:t>
      </w:r>
      <w:r w:rsidR="00CB6DBD" w:rsidRPr="0040108C">
        <w:rPr>
          <w:rFonts w:cs="Arial"/>
        </w:rPr>
        <w:t>amb la finalitat de conèixer</w:t>
      </w:r>
      <w:r w:rsidR="00775613" w:rsidRPr="0040108C">
        <w:rPr>
          <w:rFonts w:cs="Arial"/>
        </w:rPr>
        <w:t xml:space="preserve"> en quina mesura </w:t>
      </w:r>
      <w:r w:rsidR="00C44CE5" w:rsidRPr="0040108C">
        <w:rPr>
          <w:rFonts w:cs="Arial"/>
        </w:rPr>
        <w:t>l’Administració de la</w:t>
      </w:r>
      <w:r w:rsidR="006D6D2F" w:rsidRPr="0040108C">
        <w:rPr>
          <w:rFonts w:cs="Arial"/>
        </w:rPr>
        <w:t xml:space="preserve"> Generalitat compleix</w:t>
      </w:r>
      <w:r w:rsidR="00775613" w:rsidRPr="0040108C">
        <w:rPr>
          <w:rFonts w:cs="Arial"/>
        </w:rPr>
        <w:t xml:space="preserve"> amb </w:t>
      </w:r>
      <w:r w:rsidR="0062466C" w:rsidRPr="0040108C">
        <w:rPr>
          <w:rFonts w:cs="Arial"/>
        </w:rPr>
        <w:t>l</w:t>
      </w:r>
      <w:r w:rsidR="00E333D1">
        <w:rPr>
          <w:rFonts w:cs="Arial"/>
        </w:rPr>
        <w:t>e</w:t>
      </w:r>
      <w:r w:rsidR="0062466C" w:rsidRPr="0040108C">
        <w:rPr>
          <w:rFonts w:cs="Arial"/>
        </w:rPr>
        <w:t>s</w:t>
      </w:r>
      <w:r w:rsidR="00E333D1">
        <w:rPr>
          <w:rFonts w:cs="Arial"/>
        </w:rPr>
        <w:t xml:space="preserve"> seves</w:t>
      </w:r>
      <w:r w:rsidR="00775613" w:rsidRPr="0040108C">
        <w:rPr>
          <w:rFonts w:cs="Arial"/>
        </w:rPr>
        <w:t xml:space="preserve"> obligacions </w:t>
      </w:r>
      <w:r w:rsidR="0062466C" w:rsidRPr="0040108C">
        <w:rPr>
          <w:rFonts w:cs="Arial"/>
        </w:rPr>
        <w:t>de transparència</w:t>
      </w:r>
      <w:r w:rsidR="00775613" w:rsidRPr="0040108C">
        <w:rPr>
          <w:rFonts w:cs="Arial"/>
        </w:rPr>
        <w:t xml:space="preserve">, </w:t>
      </w:r>
      <w:r w:rsidR="00EE3220" w:rsidRPr="0040108C">
        <w:rPr>
          <w:rFonts w:cs="Arial"/>
        </w:rPr>
        <w:t>d’acord amb</w:t>
      </w:r>
      <w:r w:rsidR="00775613" w:rsidRPr="0040108C">
        <w:rPr>
          <w:rFonts w:cs="Arial"/>
        </w:rPr>
        <w:t xml:space="preserve"> </w:t>
      </w:r>
      <w:r w:rsidR="00C44CE5" w:rsidRPr="0040108C">
        <w:rPr>
          <w:rFonts w:cs="Arial"/>
        </w:rPr>
        <w:t>l’</w:t>
      </w:r>
      <w:r w:rsidR="00D732B8" w:rsidRPr="0040108C">
        <w:rPr>
          <w:rFonts w:cs="Arial"/>
        </w:rPr>
        <w:t xml:space="preserve">establert </w:t>
      </w:r>
      <w:r w:rsidR="00EE3220" w:rsidRPr="0040108C">
        <w:rPr>
          <w:rFonts w:cs="Arial"/>
        </w:rPr>
        <w:t>en</w:t>
      </w:r>
      <w:r w:rsidR="00D732B8" w:rsidRPr="0040108C">
        <w:rPr>
          <w:rFonts w:cs="Arial"/>
        </w:rPr>
        <w:t xml:space="preserve"> la </w:t>
      </w:r>
      <w:r w:rsidR="00E333D1">
        <w:rPr>
          <w:rFonts w:cs="Arial"/>
        </w:rPr>
        <w:t>mateix</w:t>
      </w:r>
      <w:r w:rsidR="00D732B8" w:rsidRPr="0040108C">
        <w:rPr>
          <w:rFonts w:cs="Arial"/>
        </w:rPr>
        <w:t>a Llei</w:t>
      </w:r>
      <w:r w:rsidR="00533DB7" w:rsidRPr="0040108C">
        <w:rPr>
          <w:rFonts w:cs="Arial"/>
        </w:rPr>
        <w:t xml:space="preserve"> 19/2014</w:t>
      </w:r>
      <w:r w:rsidR="00D732B8" w:rsidRPr="0040108C">
        <w:rPr>
          <w:rFonts w:cs="Arial"/>
        </w:rPr>
        <w:t xml:space="preserve"> i </w:t>
      </w:r>
      <w:r w:rsidR="0062466C" w:rsidRPr="0040108C">
        <w:rPr>
          <w:rFonts w:cs="Arial"/>
        </w:rPr>
        <w:t>en e</w:t>
      </w:r>
      <w:r w:rsidR="00775613" w:rsidRPr="0040108C">
        <w:rPr>
          <w:rFonts w:cs="Arial"/>
        </w:rPr>
        <w:t>ls criteris</w:t>
      </w:r>
      <w:r w:rsidR="004A6FBA" w:rsidRPr="0040108C">
        <w:rPr>
          <w:rFonts w:cs="Arial"/>
        </w:rPr>
        <w:t xml:space="preserve"> de publicitat activa</w:t>
      </w:r>
      <w:r w:rsidR="00775613" w:rsidRPr="0040108C">
        <w:rPr>
          <w:rFonts w:cs="Arial"/>
        </w:rPr>
        <w:t xml:space="preserve"> aprovats. </w:t>
      </w:r>
      <w:r w:rsidRPr="0040108C">
        <w:rPr>
          <w:rFonts w:cs="Arial"/>
        </w:rPr>
        <w:t xml:space="preserve">El model es va dissenyar amb l’objectiu que </w:t>
      </w:r>
      <w:r w:rsidR="006D6D2F" w:rsidRPr="0040108C">
        <w:rPr>
          <w:rFonts w:cs="Arial"/>
        </w:rPr>
        <w:t>sigui adaptable a</w:t>
      </w:r>
      <w:r w:rsidRPr="0040108C">
        <w:rPr>
          <w:rFonts w:cs="Arial"/>
        </w:rPr>
        <w:t xml:space="preserve"> canvis en els criteris,</w:t>
      </w:r>
      <w:r w:rsidR="006D6D2F" w:rsidRPr="0040108C">
        <w:rPr>
          <w:rFonts w:cs="Arial"/>
        </w:rPr>
        <w:t xml:space="preserve"> els</w:t>
      </w:r>
      <w:r w:rsidRPr="0040108C">
        <w:rPr>
          <w:rFonts w:cs="Arial"/>
        </w:rPr>
        <w:t xml:space="preserve"> indicadors o</w:t>
      </w:r>
      <w:r w:rsidR="006D6D2F" w:rsidRPr="0040108C">
        <w:rPr>
          <w:rFonts w:cs="Arial"/>
        </w:rPr>
        <w:t xml:space="preserve"> els</w:t>
      </w:r>
      <w:r w:rsidRPr="0040108C">
        <w:rPr>
          <w:rFonts w:cs="Arial"/>
        </w:rPr>
        <w:t xml:space="preserve"> continguts a avaluar. </w:t>
      </w:r>
    </w:p>
    <w:p w14:paraId="456E442F" w14:textId="77777777" w:rsidR="00775613" w:rsidRPr="0040108C" w:rsidRDefault="000676E8" w:rsidP="00C82587">
      <w:pPr>
        <w:spacing w:before="120" w:after="120" w:line="276" w:lineRule="auto"/>
        <w:jc w:val="both"/>
        <w:rPr>
          <w:rFonts w:cs="Arial"/>
        </w:rPr>
      </w:pPr>
      <w:r w:rsidRPr="0040108C">
        <w:rPr>
          <w:rFonts w:cs="Arial"/>
        </w:rPr>
        <w:t>Aquest model</w:t>
      </w:r>
      <w:r w:rsidR="006D6D2F" w:rsidRPr="0040108C">
        <w:rPr>
          <w:rFonts w:cs="Arial"/>
        </w:rPr>
        <w:t xml:space="preserve"> </w:t>
      </w:r>
      <w:r w:rsidRPr="0040108C">
        <w:rPr>
          <w:rFonts w:cs="Arial"/>
        </w:rPr>
        <w:t>va ser</w:t>
      </w:r>
      <w:r w:rsidR="00D96BBA" w:rsidRPr="0040108C">
        <w:rPr>
          <w:rFonts w:cs="Arial"/>
        </w:rPr>
        <w:t xml:space="preserve"> aprova</w:t>
      </w:r>
      <w:r w:rsidR="006541A0" w:rsidRPr="0040108C">
        <w:rPr>
          <w:rFonts w:cs="Arial"/>
        </w:rPr>
        <w:t>t</w:t>
      </w:r>
      <w:r w:rsidR="00D96BBA" w:rsidRPr="0040108C">
        <w:rPr>
          <w:rFonts w:cs="Arial"/>
        </w:rPr>
        <w:t xml:space="preserve"> </w:t>
      </w:r>
      <w:r w:rsidR="00F84F12" w:rsidRPr="0040108C">
        <w:rPr>
          <w:rFonts w:cs="Arial"/>
        </w:rPr>
        <w:t xml:space="preserve">per </w:t>
      </w:r>
      <w:r w:rsidR="00D96BBA" w:rsidRPr="0040108C">
        <w:rPr>
          <w:rFonts w:cs="Arial"/>
        </w:rPr>
        <w:t>la CITGO</w:t>
      </w:r>
      <w:r w:rsidR="00F84F12" w:rsidRPr="0040108C">
        <w:rPr>
          <w:rFonts w:cs="Arial"/>
        </w:rPr>
        <w:t xml:space="preserve"> </w:t>
      </w:r>
      <w:r w:rsidR="00561147" w:rsidRPr="0040108C">
        <w:rPr>
          <w:rFonts w:cs="Arial"/>
        </w:rPr>
        <w:t>en</w:t>
      </w:r>
      <w:r w:rsidR="00F84F12" w:rsidRPr="0040108C">
        <w:rPr>
          <w:rFonts w:cs="Arial"/>
        </w:rPr>
        <w:t xml:space="preserve"> la reunió de 19 de novembre de 2018</w:t>
      </w:r>
      <w:r w:rsidR="00561147" w:rsidRPr="0040108C">
        <w:rPr>
          <w:rFonts w:cs="Arial"/>
        </w:rPr>
        <w:t>.</w:t>
      </w:r>
    </w:p>
    <w:p w14:paraId="323AA773" w14:textId="77777777" w:rsidR="00416C9C" w:rsidRPr="0040108C" w:rsidRDefault="00775613" w:rsidP="00C82587">
      <w:pPr>
        <w:spacing w:before="120" w:after="120" w:line="276" w:lineRule="auto"/>
        <w:jc w:val="both"/>
        <w:rPr>
          <w:rFonts w:cs="Arial"/>
        </w:rPr>
      </w:pPr>
      <w:r w:rsidRPr="0040108C">
        <w:rPr>
          <w:rFonts w:cs="Arial"/>
        </w:rPr>
        <w:lastRenderedPageBreak/>
        <w:t>El model permet assignar una puntuació sobre el grau de compliment de les obligacions</w:t>
      </w:r>
      <w:r w:rsidR="006D6D2F" w:rsidRPr="0040108C">
        <w:rPr>
          <w:rFonts w:cs="Arial"/>
        </w:rPr>
        <w:t xml:space="preserve"> de transparència</w:t>
      </w:r>
      <w:r w:rsidRPr="0040108C">
        <w:rPr>
          <w:rFonts w:cs="Arial"/>
        </w:rPr>
        <w:t xml:space="preserve"> </w:t>
      </w:r>
      <w:r w:rsidR="0062466C" w:rsidRPr="0040108C">
        <w:rPr>
          <w:rFonts w:cs="Arial"/>
        </w:rPr>
        <w:t xml:space="preserve">respecte </w:t>
      </w:r>
      <w:r w:rsidRPr="0040108C">
        <w:rPr>
          <w:rFonts w:cs="Arial"/>
        </w:rPr>
        <w:t xml:space="preserve">de cada </w:t>
      </w:r>
      <w:r w:rsidR="003E1BBB" w:rsidRPr="0040108C">
        <w:rPr>
          <w:rFonts w:cs="Arial"/>
        </w:rPr>
        <w:t>epígraf</w:t>
      </w:r>
      <w:r w:rsidR="0062466C" w:rsidRPr="0040108C">
        <w:rPr>
          <w:rFonts w:cs="Arial"/>
        </w:rPr>
        <w:t xml:space="preserve"> o informació subjecta a publicitat activa</w:t>
      </w:r>
      <w:r w:rsidR="00D846CD">
        <w:rPr>
          <w:rFonts w:cs="Arial"/>
        </w:rPr>
        <w:t>, en funció dels indicadors d’avaluació que s’indiquen més endavant</w:t>
      </w:r>
      <w:r w:rsidR="00533DB7" w:rsidRPr="0040108C">
        <w:rPr>
          <w:rFonts w:cs="Arial"/>
        </w:rPr>
        <w:t xml:space="preserve">. </w:t>
      </w:r>
    </w:p>
    <w:p w14:paraId="0F36C198" w14:textId="771E69B5" w:rsidR="006E1158" w:rsidRPr="0040108C" w:rsidRDefault="00D846CD" w:rsidP="00C82587">
      <w:pPr>
        <w:spacing w:before="120" w:after="120" w:line="276" w:lineRule="auto"/>
        <w:jc w:val="both"/>
        <w:rPr>
          <w:rFonts w:cs="Arial"/>
        </w:rPr>
      </w:pPr>
      <w:r>
        <w:rPr>
          <w:rFonts w:cs="Arial"/>
        </w:rPr>
        <w:t xml:space="preserve">L’avaluació ha partit, com a punt d’inici, </w:t>
      </w:r>
      <w:r w:rsidR="00E333D1">
        <w:rPr>
          <w:rFonts w:cs="Arial"/>
        </w:rPr>
        <w:t>de</w:t>
      </w:r>
      <w:r w:rsidR="006D6D2F" w:rsidRPr="0040108C">
        <w:rPr>
          <w:rFonts w:cs="Arial"/>
        </w:rPr>
        <w:t xml:space="preserve"> l’estructura d</w:t>
      </w:r>
      <w:r w:rsidR="006E1158" w:rsidRPr="0040108C">
        <w:rPr>
          <w:rFonts w:cs="Arial"/>
        </w:rPr>
        <w:t>el Portal de</w:t>
      </w:r>
      <w:r w:rsidR="006D6D2F" w:rsidRPr="0040108C">
        <w:rPr>
          <w:rFonts w:cs="Arial"/>
        </w:rPr>
        <w:t xml:space="preserve"> la</w:t>
      </w:r>
      <w:r w:rsidR="00561147" w:rsidRPr="0040108C">
        <w:rPr>
          <w:rFonts w:cs="Arial"/>
        </w:rPr>
        <w:t xml:space="preserve"> </w:t>
      </w:r>
      <w:r w:rsidR="00E333D1">
        <w:rPr>
          <w:rFonts w:cs="Arial"/>
        </w:rPr>
        <w:t>t</w:t>
      </w:r>
      <w:r w:rsidR="00561147" w:rsidRPr="0040108C">
        <w:rPr>
          <w:rFonts w:cs="Arial"/>
        </w:rPr>
        <w:t>ransparència, entenent que els ciutadans</w:t>
      </w:r>
      <w:r w:rsidR="006E1158" w:rsidRPr="0040108C">
        <w:rPr>
          <w:rFonts w:cs="Arial"/>
        </w:rPr>
        <w:t xml:space="preserve"> ha</w:t>
      </w:r>
      <w:r w:rsidR="00561147" w:rsidRPr="0040108C">
        <w:rPr>
          <w:rFonts w:cs="Arial"/>
        </w:rPr>
        <w:t>n</w:t>
      </w:r>
      <w:r w:rsidR="006E1158" w:rsidRPr="0040108C">
        <w:rPr>
          <w:rFonts w:cs="Arial"/>
        </w:rPr>
        <w:t xml:space="preserve"> de ser capaç</w:t>
      </w:r>
      <w:r w:rsidR="00561147" w:rsidRPr="0040108C">
        <w:rPr>
          <w:rFonts w:cs="Arial"/>
        </w:rPr>
        <w:t>os</w:t>
      </w:r>
      <w:r w:rsidR="006E1158" w:rsidRPr="0040108C">
        <w:rPr>
          <w:rFonts w:cs="Arial"/>
        </w:rPr>
        <w:t xml:space="preserve"> de trobar la informació subjecta a </w:t>
      </w:r>
      <w:r w:rsidR="006541A0" w:rsidRPr="0040108C">
        <w:rPr>
          <w:rFonts w:cs="Arial"/>
        </w:rPr>
        <w:t>publicitat activa</w:t>
      </w:r>
      <w:r w:rsidR="006E1158" w:rsidRPr="0040108C">
        <w:rPr>
          <w:rFonts w:cs="Arial"/>
        </w:rPr>
        <w:t xml:space="preserve"> d’un departament determinat des del Portal. </w:t>
      </w:r>
    </w:p>
    <w:p w14:paraId="42AD9D64" w14:textId="64CA37EB" w:rsidR="004B0ECA" w:rsidRPr="0040108C" w:rsidRDefault="004B0ECA" w:rsidP="00C82587">
      <w:pPr>
        <w:spacing w:before="120" w:after="120" w:line="276" w:lineRule="auto"/>
        <w:jc w:val="both"/>
        <w:rPr>
          <w:rFonts w:cs="Arial"/>
        </w:rPr>
      </w:pPr>
      <w:r w:rsidRPr="0040108C">
        <w:rPr>
          <w:rFonts w:cs="Arial"/>
        </w:rPr>
        <w:t>El model actual emprat per a l’avaluació</w:t>
      </w:r>
      <w:r w:rsidR="00751946" w:rsidRPr="0040108C">
        <w:rPr>
          <w:rStyle w:val="Refernciadenotaapeudepgina"/>
          <w:rFonts w:cs="Arial"/>
        </w:rPr>
        <w:footnoteReference w:id="9"/>
      </w:r>
      <w:r w:rsidRPr="0040108C">
        <w:rPr>
          <w:rFonts w:cs="Arial"/>
        </w:rPr>
        <w:t xml:space="preserve"> ha inclòs aquelles propostes sorgides del procés participatiu realitzat l’any 2019 susceptibles de ser-hi incorporades directament. En aquest sentit, </w:t>
      </w:r>
      <w:r w:rsidR="00751946" w:rsidRPr="0040108C">
        <w:rPr>
          <w:rFonts w:cs="Arial"/>
        </w:rPr>
        <w:t xml:space="preserve">en el model </w:t>
      </w:r>
      <w:r w:rsidRPr="0040108C">
        <w:rPr>
          <w:rFonts w:cs="Arial"/>
        </w:rPr>
        <w:t>s’ha donat el mateix pes a tots els indicadors, de forma que tots quatre indicadors tinguin el mateix pes (25%). També s’han tingut en compte en l’avaluació alguns ítems nous d’informació subjecta a publicitat activa (entre altres, videoactes, quadres de classificació documental, registres d’eliminació de documents, visor de l’activitat directiva</w:t>
      </w:r>
      <w:r w:rsidR="00E333D1">
        <w:rPr>
          <w:rFonts w:cs="Arial"/>
        </w:rPr>
        <w:t xml:space="preserve"> i</w:t>
      </w:r>
      <w:r w:rsidRPr="0040108C">
        <w:rPr>
          <w:rFonts w:cs="Arial"/>
        </w:rPr>
        <w:t xml:space="preserve"> dades obertes de contractació pública).</w:t>
      </w:r>
    </w:p>
    <w:p w14:paraId="197BCF83" w14:textId="77777777" w:rsidR="00775613" w:rsidRPr="0040108C" w:rsidRDefault="00775613" w:rsidP="00C82587">
      <w:pPr>
        <w:spacing w:before="120" w:after="120" w:line="276" w:lineRule="auto"/>
        <w:jc w:val="both"/>
        <w:rPr>
          <w:rFonts w:eastAsiaTheme="majorEastAsia" w:cs="Arial"/>
          <w:color w:val="365F91" w:themeColor="accent1" w:themeShade="BF"/>
          <w:sz w:val="26"/>
          <w:szCs w:val="26"/>
        </w:rPr>
      </w:pPr>
      <w:bookmarkStart w:id="11" w:name="_Toc436948374"/>
      <w:bookmarkStart w:id="12" w:name="_Toc438658773"/>
    </w:p>
    <w:p w14:paraId="3DD48153" w14:textId="77777777" w:rsidR="00775613" w:rsidRPr="0040108C" w:rsidRDefault="005B1335" w:rsidP="005B1335">
      <w:pPr>
        <w:pStyle w:val="Ttol3"/>
        <w:rPr>
          <w:rFonts w:ascii="Arial" w:hAnsi="Arial" w:cs="Arial"/>
        </w:rPr>
      </w:pPr>
      <w:bookmarkStart w:id="13" w:name="_Toc442864028"/>
      <w:bookmarkStart w:id="14" w:name="_Toc94690610"/>
      <w:r w:rsidRPr="0040108C">
        <w:rPr>
          <w:rFonts w:ascii="Arial" w:hAnsi="Arial" w:cs="Arial"/>
        </w:rPr>
        <w:t>1.</w:t>
      </w:r>
      <w:r w:rsidR="004E2AAA">
        <w:rPr>
          <w:rFonts w:ascii="Arial" w:hAnsi="Arial" w:cs="Arial"/>
        </w:rPr>
        <w:t>4</w:t>
      </w:r>
      <w:r w:rsidRPr="0040108C">
        <w:rPr>
          <w:rFonts w:ascii="Arial" w:hAnsi="Arial" w:cs="Arial"/>
        </w:rPr>
        <w:t>.1</w:t>
      </w:r>
      <w:r w:rsidR="00A10EE8" w:rsidRPr="0040108C">
        <w:rPr>
          <w:rFonts w:ascii="Arial" w:hAnsi="Arial" w:cs="Arial"/>
        </w:rPr>
        <w:t>.</w:t>
      </w:r>
      <w:r w:rsidR="00775613" w:rsidRPr="0040108C">
        <w:rPr>
          <w:rFonts w:ascii="Arial" w:hAnsi="Arial" w:cs="Arial"/>
        </w:rPr>
        <w:t xml:space="preserve"> Indicadors</w:t>
      </w:r>
      <w:bookmarkEnd w:id="11"/>
      <w:r w:rsidR="00775613" w:rsidRPr="0040108C">
        <w:rPr>
          <w:rFonts w:ascii="Arial" w:hAnsi="Arial" w:cs="Arial"/>
        </w:rPr>
        <w:t xml:space="preserve"> d’avaluació</w:t>
      </w:r>
      <w:bookmarkEnd w:id="12"/>
      <w:bookmarkEnd w:id="13"/>
      <w:bookmarkEnd w:id="14"/>
    </w:p>
    <w:p w14:paraId="1C72117D" w14:textId="5656E2FE" w:rsidR="00326FC3" w:rsidRDefault="0016787F" w:rsidP="00002718">
      <w:pPr>
        <w:spacing w:before="120" w:after="120" w:line="276" w:lineRule="auto"/>
        <w:jc w:val="both"/>
        <w:rPr>
          <w:rFonts w:cs="Arial"/>
        </w:rPr>
      </w:pPr>
      <w:r>
        <w:rPr>
          <w:rFonts w:cs="Arial"/>
        </w:rPr>
        <w:t>E</w:t>
      </w:r>
      <w:r w:rsidRPr="0040108C">
        <w:rPr>
          <w:rFonts w:cs="Arial"/>
        </w:rPr>
        <w:t>l model d’avaluació es fonamenta en la valoració de quatre indicadors</w:t>
      </w:r>
      <w:r>
        <w:rPr>
          <w:rFonts w:cs="Arial"/>
        </w:rPr>
        <w:t xml:space="preserve"> d’avaluació,</w:t>
      </w:r>
      <w:r w:rsidRPr="0040108C">
        <w:rPr>
          <w:rFonts w:cs="Arial"/>
        </w:rPr>
        <w:t xml:space="preserve"> </w:t>
      </w:r>
      <w:r>
        <w:rPr>
          <w:rFonts w:cs="Arial"/>
        </w:rPr>
        <w:t>p</w:t>
      </w:r>
      <w:r w:rsidR="00775613" w:rsidRPr="0040108C">
        <w:rPr>
          <w:rFonts w:cs="Arial"/>
        </w:rPr>
        <w:t>er tal d’analitzar d</w:t>
      </w:r>
      <w:r w:rsidR="00E333D1">
        <w:rPr>
          <w:rFonts w:cs="Arial"/>
        </w:rPr>
        <w:t>e</w:t>
      </w:r>
      <w:r w:rsidR="00775613" w:rsidRPr="0040108C">
        <w:rPr>
          <w:rFonts w:cs="Arial"/>
        </w:rPr>
        <w:t xml:space="preserve"> forma homogènia i sistemàtica l’estat </w:t>
      </w:r>
      <w:r w:rsidR="00C65C7E" w:rsidRPr="0040108C">
        <w:rPr>
          <w:rFonts w:cs="Arial"/>
        </w:rPr>
        <w:t xml:space="preserve">de les obligacions de transparència </w:t>
      </w:r>
      <w:r w:rsidR="006B7953" w:rsidRPr="0040108C">
        <w:rPr>
          <w:rFonts w:cs="Arial"/>
        </w:rPr>
        <w:t xml:space="preserve">que determina la Llei </w:t>
      </w:r>
      <w:r w:rsidR="00C65C7E" w:rsidRPr="0040108C">
        <w:rPr>
          <w:rFonts w:cs="Arial"/>
        </w:rPr>
        <w:t xml:space="preserve">respecte de la informació sotmesa a publicitat activa </w:t>
      </w:r>
      <w:r w:rsidR="00DC2B93" w:rsidRPr="0040108C">
        <w:rPr>
          <w:rFonts w:cs="Arial"/>
        </w:rPr>
        <w:t xml:space="preserve">publicada </w:t>
      </w:r>
      <w:r w:rsidR="00C65C7E" w:rsidRPr="0040108C">
        <w:rPr>
          <w:rFonts w:cs="Arial"/>
        </w:rPr>
        <w:t>al P</w:t>
      </w:r>
      <w:r w:rsidR="00775613" w:rsidRPr="0040108C">
        <w:rPr>
          <w:rFonts w:cs="Arial"/>
        </w:rPr>
        <w:t>ortal de</w:t>
      </w:r>
      <w:r w:rsidR="00C65C7E" w:rsidRPr="0040108C">
        <w:rPr>
          <w:rFonts w:cs="Arial"/>
        </w:rPr>
        <w:t xml:space="preserve"> la</w:t>
      </w:r>
      <w:r w:rsidR="00775613" w:rsidRPr="0040108C">
        <w:rPr>
          <w:rFonts w:cs="Arial"/>
        </w:rPr>
        <w:t xml:space="preserve"> </w:t>
      </w:r>
      <w:r w:rsidR="00E333D1">
        <w:rPr>
          <w:rFonts w:cs="Arial"/>
        </w:rPr>
        <w:t>t</w:t>
      </w:r>
      <w:r w:rsidR="00775613" w:rsidRPr="0040108C">
        <w:rPr>
          <w:rFonts w:cs="Arial"/>
        </w:rPr>
        <w:t xml:space="preserve">ransparència. </w:t>
      </w:r>
    </w:p>
    <w:p w14:paraId="5F15B50F" w14:textId="77777777" w:rsidR="00B44FC4" w:rsidRPr="0040108C" w:rsidRDefault="00326FC3" w:rsidP="00002718">
      <w:pPr>
        <w:spacing w:before="120" w:after="120" w:line="276" w:lineRule="auto"/>
        <w:jc w:val="both"/>
        <w:rPr>
          <w:rFonts w:cs="Arial"/>
        </w:rPr>
      </w:pPr>
      <w:r>
        <w:rPr>
          <w:rFonts w:cs="Arial"/>
        </w:rPr>
        <w:t>Per cadascun dels indi</w:t>
      </w:r>
      <w:bookmarkStart w:id="15" w:name="_Toc437254897"/>
      <w:bookmarkStart w:id="16" w:name="_Toc509999582"/>
      <w:bookmarkStart w:id="17" w:name="_Toc437254896"/>
      <w:r w:rsidR="00780AA1" w:rsidRPr="0040108C">
        <w:rPr>
          <w:rFonts w:cs="Arial"/>
        </w:rPr>
        <w:t>cadors</w:t>
      </w:r>
      <w:r>
        <w:rPr>
          <w:rFonts w:cs="Arial"/>
        </w:rPr>
        <w:t xml:space="preserve"> es valora si </w:t>
      </w:r>
      <w:r w:rsidRPr="0040108C">
        <w:rPr>
          <w:rFonts w:cs="Arial"/>
        </w:rPr>
        <w:t>en la pàgina o pàgines on es troba la informació</w:t>
      </w:r>
      <w:r>
        <w:rPr>
          <w:rFonts w:cs="Arial"/>
        </w:rPr>
        <w:t xml:space="preserve"> es compleixen els requisits</w:t>
      </w:r>
      <w:r w:rsidRPr="0040108C">
        <w:rPr>
          <w:rFonts w:cs="Arial"/>
        </w:rPr>
        <w:t xml:space="preserve"> </w:t>
      </w:r>
      <w:r>
        <w:rPr>
          <w:rFonts w:cs="Arial"/>
        </w:rPr>
        <w:t>següents</w:t>
      </w:r>
      <w:r w:rsidR="00780AA1" w:rsidRPr="0040108C">
        <w:rPr>
          <w:rFonts w:cs="Arial"/>
        </w:rPr>
        <w:t>:</w:t>
      </w:r>
      <w:bookmarkStart w:id="18" w:name="_Toc523759297"/>
      <w:bookmarkEnd w:id="15"/>
      <w:bookmarkEnd w:id="16"/>
      <w:bookmarkEnd w:id="17"/>
    </w:p>
    <w:p w14:paraId="5ECFF9AE" w14:textId="77777777" w:rsidR="00002718" w:rsidRPr="0040108C" w:rsidRDefault="00002718" w:rsidP="00CD1CC9">
      <w:pPr>
        <w:spacing w:after="120" w:line="276" w:lineRule="auto"/>
        <w:jc w:val="both"/>
        <w:rPr>
          <w:rFonts w:cs="Arial"/>
        </w:rPr>
      </w:pPr>
    </w:p>
    <w:p w14:paraId="6BAA845D" w14:textId="77777777" w:rsidR="000310A8" w:rsidRPr="00326FC3" w:rsidRDefault="00D145B4" w:rsidP="00326FC3">
      <w:pPr>
        <w:pStyle w:val="Ttol4"/>
        <w:spacing w:after="240"/>
        <w:rPr>
          <w:rFonts w:ascii="Arial" w:hAnsi="Arial" w:cs="Arial"/>
        </w:rPr>
      </w:pPr>
      <w:r w:rsidRPr="0040108C">
        <w:rPr>
          <w:rFonts w:ascii="Arial" w:hAnsi="Arial" w:cs="Arial"/>
        </w:rPr>
        <w:lastRenderedPageBreak/>
        <w:t>1) Presentació de la informació (Presentació)</w:t>
      </w:r>
      <w:bookmarkStart w:id="19" w:name="_Toc523759298"/>
      <w:bookmarkEnd w:id="18"/>
    </w:p>
    <w:p w14:paraId="07A4E32B" w14:textId="77777777" w:rsidR="000310A8" w:rsidRPr="0040108C" w:rsidRDefault="000310A8" w:rsidP="00002718">
      <w:pPr>
        <w:spacing w:line="276" w:lineRule="auto"/>
        <w:jc w:val="both"/>
        <w:rPr>
          <w:rFonts w:cs="Arial"/>
        </w:rPr>
      </w:pPr>
      <w:r w:rsidRPr="0040108C">
        <w:rPr>
          <w:rFonts w:cs="Arial"/>
        </w:rPr>
        <w:t xml:space="preserve">1. El </w:t>
      </w:r>
      <w:r w:rsidRPr="0040108C">
        <w:rPr>
          <w:rFonts w:cs="Arial"/>
          <w:b/>
        </w:rPr>
        <w:t>títol és adient</w:t>
      </w:r>
      <w:r w:rsidRPr="0040108C">
        <w:rPr>
          <w:rFonts w:cs="Arial"/>
        </w:rPr>
        <w:t>.</w:t>
      </w:r>
    </w:p>
    <w:p w14:paraId="5BAB9401" w14:textId="77777777" w:rsidR="000310A8" w:rsidRPr="0040108C" w:rsidRDefault="000310A8" w:rsidP="00002718">
      <w:pPr>
        <w:spacing w:line="276" w:lineRule="auto"/>
        <w:jc w:val="both"/>
        <w:rPr>
          <w:rFonts w:cs="Arial"/>
        </w:rPr>
      </w:pPr>
      <w:r w:rsidRPr="0040108C">
        <w:rPr>
          <w:rFonts w:cs="Arial"/>
        </w:rPr>
        <w:t xml:space="preserve">2. La </w:t>
      </w:r>
      <w:r w:rsidRPr="0040108C">
        <w:rPr>
          <w:rFonts w:cs="Arial"/>
          <w:b/>
        </w:rPr>
        <w:t>descripció i la informació</w:t>
      </w:r>
      <w:r w:rsidRPr="0040108C">
        <w:rPr>
          <w:rFonts w:cs="Arial"/>
        </w:rPr>
        <w:t xml:space="preserve"> que es mostra és </w:t>
      </w:r>
      <w:r w:rsidRPr="0040108C">
        <w:rPr>
          <w:rFonts w:cs="Arial"/>
          <w:b/>
        </w:rPr>
        <w:t>comprensible</w:t>
      </w:r>
      <w:r w:rsidRPr="0040108C">
        <w:rPr>
          <w:rFonts w:cs="Arial"/>
        </w:rPr>
        <w:t>.</w:t>
      </w:r>
    </w:p>
    <w:p w14:paraId="6059CAB8" w14:textId="77777777" w:rsidR="000310A8" w:rsidRPr="0040108C" w:rsidRDefault="000310A8" w:rsidP="00002718">
      <w:pPr>
        <w:spacing w:line="276" w:lineRule="auto"/>
        <w:jc w:val="both"/>
        <w:rPr>
          <w:rFonts w:cs="Arial"/>
        </w:rPr>
      </w:pPr>
      <w:r w:rsidRPr="0040108C">
        <w:rPr>
          <w:rFonts w:cs="Arial"/>
        </w:rPr>
        <w:t xml:space="preserve">3. S’indica i </w:t>
      </w:r>
      <w:r w:rsidR="006541A0" w:rsidRPr="0040108C">
        <w:rPr>
          <w:rFonts w:cs="Arial"/>
        </w:rPr>
        <w:t>s’</w:t>
      </w:r>
      <w:r w:rsidRPr="0040108C">
        <w:rPr>
          <w:rFonts w:cs="Arial"/>
        </w:rPr>
        <w:t xml:space="preserve">explica, si s’escau, quina </w:t>
      </w:r>
      <w:r w:rsidRPr="0040108C">
        <w:rPr>
          <w:rFonts w:cs="Arial"/>
          <w:b/>
        </w:rPr>
        <w:t>informació es podrà trobar o consultar</w:t>
      </w:r>
      <w:r w:rsidRPr="0040108C">
        <w:rPr>
          <w:rFonts w:cs="Arial"/>
        </w:rPr>
        <w:t>.</w:t>
      </w:r>
    </w:p>
    <w:p w14:paraId="6FC2E54F" w14:textId="5E4F1BB7" w:rsidR="000310A8" w:rsidRPr="0040108C" w:rsidRDefault="000310A8" w:rsidP="00002718">
      <w:pPr>
        <w:spacing w:line="276" w:lineRule="auto"/>
        <w:jc w:val="both"/>
        <w:rPr>
          <w:rFonts w:cs="Arial"/>
        </w:rPr>
      </w:pPr>
      <w:r w:rsidRPr="0040108C">
        <w:rPr>
          <w:rFonts w:cs="Arial"/>
        </w:rPr>
        <w:t xml:space="preserve">4. S’indiquen, si s’escau, els </w:t>
      </w:r>
      <w:r w:rsidRPr="0040108C">
        <w:rPr>
          <w:rFonts w:cs="Arial"/>
          <w:b/>
        </w:rPr>
        <w:t>enllaços per accedir</w:t>
      </w:r>
      <w:r w:rsidRPr="0040108C">
        <w:rPr>
          <w:rFonts w:cs="Arial"/>
        </w:rPr>
        <w:t xml:space="preserve"> a la informació.</w:t>
      </w:r>
    </w:p>
    <w:p w14:paraId="22E3FA31" w14:textId="1BE71579" w:rsidR="00002718" w:rsidRPr="0040108C" w:rsidRDefault="000310A8" w:rsidP="00002718">
      <w:pPr>
        <w:spacing w:line="276" w:lineRule="auto"/>
        <w:jc w:val="both"/>
        <w:rPr>
          <w:rFonts w:cs="Arial"/>
        </w:rPr>
      </w:pPr>
      <w:r w:rsidRPr="0040108C">
        <w:rPr>
          <w:rFonts w:cs="Arial"/>
        </w:rPr>
        <w:t xml:space="preserve">5. El format de </w:t>
      </w:r>
      <w:r w:rsidRPr="0040108C">
        <w:rPr>
          <w:rFonts w:cs="Arial"/>
          <w:b/>
        </w:rPr>
        <w:t>presentació de la pàgina o pàgines</w:t>
      </w:r>
      <w:r w:rsidRPr="0040108C">
        <w:rPr>
          <w:rFonts w:cs="Arial"/>
        </w:rPr>
        <w:t xml:space="preserve"> </w:t>
      </w:r>
      <w:r w:rsidRPr="0040108C">
        <w:rPr>
          <w:rFonts w:cs="Arial"/>
          <w:b/>
        </w:rPr>
        <w:t>és homogeni</w:t>
      </w:r>
      <w:r w:rsidRPr="0040108C">
        <w:rPr>
          <w:rFonts w:cs="Arial"/>
        </w:rPr>
        <w:t xml:space="preserve"> entre diferents departaments (en el cas d’informacions que ha de publicar més d’un departament). </w:t>
      </w:r>
    </w:p>
    <w:p w14:paraId="1F01F242" w14:textId="77777777" w:rsidR="00B93732" w:rsidRPr="0040108C" w:rsidRDefault="00B93732" w:rsidP="005B1335">
      <w:pPr>
        <w:pStyle w:val="Ttol4"/>
        <w:rPr>
          <w:rFonts w:ascii="Arial" w:hAnsi="Arial" w:cs="Arial"/>
        </w:rPr>
      </w:pPr>
    </w:p>
    <w:p w14:paraId="28B79A41" w14:textId="77777777" w:rsidR="00B44FC4" w:rsidRPr="0040108C" w:rsidRDefault="00D145B4" w:rsidP="00326FC3">
      <w:pPr>
        <w:pStyle w:val="Ttol4"/>
        <w:spacing w:after="240"/>
        <w:rPr>
          <w:rFonts w:ascii="Arial" w:hAnsi="Arial" w:cs="Arial"/>
        </w:rPr>
      </w:pPr>
      <w:r w:rsidRPr="0040108C">
        <w:rPr>
          <w:rFonts w:ascii="Arial" w:hAnsi="Arial" w:cs="Arial"/>
        </w:rPr>
        <w:t>2) Accessibilitat a la informació (Accessibilitat)</w:t>
      </w:r>
      <w:bookmarkEnd w:id="19"/>
    </w:p>
    <w:p w14:paraId="26A58602" w14:textId="70ED7890" w:rsidR="000310A8" w:rsidRPr="0040108C" w:rsidRDefault="000310A8" w:rsidP="00002718">
      <w:pPr>
        <w:spacing w:line="276" w:lineRule="auto"/>
        <w:jc w:val="both"/>
        <w:rPr>
          <w:rFonts w:cs="Arial"/>
        </w:rPr>
      </w:pPr>
      <w:bookmarkStart w:id="20" w:name="_Toc523759299"/>
      <w:r w:rsidRPr="0040108C">
        <w:rPr>
          <w:rFonts w:cs="Arial"/>
        </w:rPr>
        <w:t xml:space="preserve">1. </w:t>
      </w:r>
      <w:r w:rsidR="003A608F">
        <w:rPr>
          <w:rFonts w:cs="Arial"/>
        </w:rPr>
        <w:t>L’</w:t>
      </w:r>
      <w:r w:rsidR="003A608F" w:rsidRPr="0040108C">
        <w:rPr>
          <w:rFonts w:cs="Arial"/>
          <w:b/>
        </w:rPr>
        <w:t>accés</w:t>
      </w:r>
      <w:r w:rsidR="003A608F">
        <w:rPr>
          <w:rFonts w:cs="Arial"/>
          <w:b/>
        </w:rPr>
        <w:t xml:space="preserve"> és</w:t>
      </w:r>
      <w:r w:rsidR="003A608F" w:rsidRPr="0040108C">
        <w:rPr>
          <w:rFonts w:cs="Arial"/>
          <w:b/>
        </w:rPr>
        <w:t xml:space="preserve"> </w:t>
      </w:r>
      <w:r w:rsidRPr="0040108C">
        <w:rPr>
          <w:rFonts w:cs="Arial"/>
          <w:b/>
        </w:rPr>
        <w:t xml:space="preserve">fàcil </w:t>
      </w:r>
      <w:r w:rsidRPr="0040108C">
        <w:rPr>
          <w:rFonts w:cs="Arial"/>
        </w:rPr>
        <w:t>pel nombre de clics que cal fer per accedir-hi.</w:t>
      </w:r>
    </w:p>
    <w:p w14:paraId="3712BEC3" w14:textId="77777777" w:rsidR="000310A8" w:rsidRPr="0040108C" w:rsidRDefault="000310A8" w:rsidP="00002718">
      <w:pPr>
        <w:spacing w:line="276" w:lineRule="auto"/>
        <w:rPr>
          <w:rFonts w:cs="Arial"/>
        </w:rPr>
      </w:pPr>
      <w:r w:rsidRPr="0040108C">
        <w:rPr>
          <w:rFonts w:cs="Arial"/>
        </w:rPr>
        <w:t xml:space="preserve">2. Hi ha un </w:t>
      </w:r>
      <w:r w:rsidRPr="0040108C">
        <w:rPr>
          <w:rFonts w:cs="Arial"/>
          <w:b/>
        </w:rPr>
        <w:t>cercador que permet un accés ràpid a la informació</w:t>
      </w:r>
      <w:r w:rsidRPr="0040108C">
        <w:rPr>
          <w:rFonts w:cs="Arial"/>
        </w:rPr>
        <w:t xml:space="preserve">. </w:t>
      </w:r>
    </w:p>
    <w:p w14:paraId="652D15FB" w14:textId="77777777" w:rsidR="000310A8" w:rsidRPr="0040108C" w:rsidRDefault="000310A8" w:rsidP="00002718">
      <w:pPr>
        <w:spacing w:line="276" w:lineRule="auto"/>
        <w:rPr>
          <w:rFonts w:cs="Arial"/>
        </w:rPr>
      </w:pPr>
      <w:r w:rsidRPr="0040108C">
        <w:rPr>
          <w:rFonts w:cs="Arial"/>
        </w:rPr>
        <w:t xml:space="preserve">3. Es poden </w:t>
      </w:r>
      <w:r w:rsidRPr="0040108C">
        <w:rPr>
          <w:rFonts w:cs="Arial"/>
          <w:b/>
        </w:rPr>
        <w:t>trobar les dades de manera intuïtiva</w:t>
      </w:r>
      <w:r w:rsidRPr="0040108C">
        <w:rPr>
          <w:rFonts w:cs="Arial"/>
        </w:rPr>
        <w:t>.</w:t>
      </w:r>
    </w:p>
    <w:p w14:paraId="0DB1218B" w14:textId="77777777" w:rsidR="000310A8" w:rsidRPr="0040108C" w:rsidRDefault="000310A8" w:rsidP="00002718">
      <w:pPr>
        <w:spacing w:line="276" w:lineRule="auto"/>
        <w:rPr>
          <w:rFonts w:cs="Arial"/>
        </w:rPr>
      </w:pPr>
      <w:r w:rsidRPr="0040108C">
        <w:rPr>
          <w:rFonts w:cs="Arial"/>
        </w:rPr>
        <w:t xml:space="preserve">4. </w:t>
      </w:r>
      <w:r w:rsidR="00326FC3">
        <w:rPr>
          <w:rFonts w:cs="Arial"/>
        </w:rPr>
        <w:t>Les dades s</w:t>
      </w:r>
      <w:r w:rsidRPr="0040108C">
        <w:rPr>
          <w:rFonts w:cs="Arial"/>
        </w:rPr>
        <w:t>ón</w:t>
      </w:r>
      <w:r w:rsidR="003A608F">
        <w:rPr>
          <w:rFonts w:cs="Arial"/>
        </w:rPr>
        <w:t xml:space="preserve"> de</w:t>
      </w:r>
      <w:r w:rsidRPr="0040108C">
        <w:rPr>
          <w:rFonts w:cs="Arial"/>
        </w:rPr>
        <w:t xml:space="preserve"> </w:t>
      </w:r>
      <w:r w:rsidR="003A608F">
        <w:rPr>
          <w:rFonts w:cs="Arial"/>
          <w:b/>
        </w:rPr>
        <w:t>fàcil</w:t>
      </w:r>
      <w:r w:rsidRPr="0040108C">
        <w:rPr>
          <w:rFonts w:cs="Arial"/>
          <w:b/>
        </w:rPr>
        <w:t xml:space="preserve"> localitza</w:t>
      </w:r>
      <w:r w:rsidR="003A608F">
        <w:rPr>
          <w:rFonts w:cs="Arial"/>
          <w:b/>
        </w:rPr>
        <w:t>ció</w:t>
      </w:r>
      <w:r w:rsidRPr="0040108C">
        <w:rPr>
          <w:rFonts w:cs="Arial"/>
        </w:rPr>
        <w:t>.</w:t>
      </w:r>
    </w:p>
    <w:p w14:paraId="5F607F6D" w14:textId="61372DDD" w:rsidR="00CD1CC9" w:rsidRPr="0040108C" w:rsidRDefault="000310A8" w:rsidP="00CD1CC9">
      <w:pPr>
        <w:spacing w:line="276" w:lineRule="auto"/>
        <w:rPr>
          <w:rFonts w:cs="Arial"/>
        </w:rPr>
      </w:pPr>
      <w:r w:rsidRPr="0040108C">
        <w:rPr>
          <w:rFonts w:cs="Arial"/>
        </w:rPr>
        <w:t xml:space="preserve">5. La </w:t>
      </w:r>
      <w:r w:rsidRPr="0040108C">
        <w:rPr>
          <w:rFonts w:cs="Arial"/>
          <w:b/>
        </w:rPr>
        <w:t>informació està estructurada i ordenada amb criteris temàtics i cronològics</w:t>
      </w:r>
      <w:r w:rsidRPr="0040108C">
        <w:rPr>
          <w:rFonts w:cs="Arial"/>
        </w:rPr>
        <w:t xml:space="preserve"> perquè sigui</w:t>
      </w:r>
      <w:r w:rsidR="00C14F4E">
        <w:rPr>
          <w:rFonts w:cs="Arial"/>
        </w:rPr>
        <w:t xml:space="preserve"> localitzable de forma</w:t>
      </w:r>
      <w:r w:rsidRPr="0040108C">
        <w:rPr>
          <w:rFonts w:cs="Arial"/>
        </w:rPr>
        <w:t xml:space="preserve"> fàcil, intuïtiva i ràpida. </w:t>
      </w:r>
    </w:p>
    <w:p w14:paraId="14055FB4" w14:textId="77777777" w:rsidR="005B1335" w:rsidRPr="0040108C" w:rsidRDefault="005B1335" w:rsidP="00CD1CC9">
      <w:pPr>
        <w:spacing w:line="276" w:lineRule="auto"/>
        <w:rPr>
          <w:rFonts w:cs="Arial"/>
        </w:rPr>
      </w:pPr>
    </w:p>
    <w:p w14:paraId="2D352D78" w14:textId="77777777" w:rsidR="00D145B4" w:rsidRPr="0040108C" w:rsidRDefault="00D145B4" w:rsidP="00326FC3">
      <w:pPr>
        <w:pStyle w:val="Ttol4"/>
        <w:spacing w:after="240"/>
        <w:rPr>
          <w:rFonts w:ascii="Arial" w:hAnsi="Arial" w:cs="Arial"/>
        </w:rPr>
      </w:pPr>
      <w:r w:rsidRPr="0040108C">
        <w:rPr>
          <w:rFonts w:ascii="Arial" w:hAnsi="Arial" w:cs="Arial"/>
        </w:rPr>
        <w:t>3) Contingut de la informació (Contingut)</w:t>
      </w:r>
      <w:bookmarkEnd w:id="20"/>
    </w:p>
    <w:p w14:paraId="6C1E2D75" w14:textId="77777777" w:rsidR="000310A8" w:rsidRPr="0040108C" w:rsidRDefault="000310A8" w:rsidP="00002718">
      <w:pPr>
        <w:spacing w:line="276" w:lineRule="auto"/>
        <w:jc w:val="both"/>
        <w:rPr>
          <w:rFonts w:cs="Arial"/>
        </w:rPr>
      </w:pPr>
      <w:bookmarkStart w:id="21" w:name="_Toc523759300"/>
      <w:r w:rsidRPr="0040108C">
        <w:rPr>
          <w:rFonts w:cs="Arial"/>
        </w:rPr>
        <w:t xml:space="preserve">1. </w:t>
      </w:r>
      <w:r w:rsidR="003A608F">
        <w:rPr>
          <w:rFonts w:cs="Arial"/>
        </w:rPr>
        <w:t>Es c</w:t>
      </w:r>
      <w:r w:rsidRPr="0040108C">
        <w:rPr>
          <w:rFonts w:cs="Arial"/>
        </w:rPr>
        <w:t>ont</w:t>
      </w:r>
      <w:r w:rsidR="003A608F">
        <w:rPr>
          <w:rFonts w:cs="Arial"/>
        </w:rPr>
        <w:t>é</w:t>
      </w:r>
      <w:r w:rsidRPr="0040108C">
        <w:rPr>
          <w:rFonts w:cs="Arial"/>
          <w:b/>
        </w:rPr>
        <w:t xml:space="preserve"> la totalitat de la informació a la qual s’hauria d’accedir</w:t>
      </w:r>
      <w:r w:rsidRPr="0040108C">
        <w:rPr>
          <w:rFonts w:cs="Arial"/>
        </w:rPr>
        <w:t>, d’acord amb les obligacions de publicitat activa establertes en la Llei i els criteris vigents aprovats.</w:t>
      </w:r>
    </w:p>
    <w:p w14:paraId="5CC2CBAD" w14:textId="77777777" w:rsidR="000310A8" w:rsidRPr="0040108C" w:rsidRDefault="000310A8" w:rsidP="00002718">
      <w:pPr>
        <w:spacing w:line="276" w:lineRule="auto"/>
        <w:jc w:val="both"/>
        <w:rPr>
          <w:rFonts w:cs="Arial"/>
        </w:rPr>
      </w:pPr>
      <w:r w:rsidRPr="0040108C">
        <w:rPr>
          <w:rFonts w:cs="Arial"/>
        </w:rPr>
        <w:t>2</w:t>
      </w:r>
      <w:r w:rsidRPr="0040108C">
        <w:rPr>
          <w:rFonts w:cs="Arial"/>
          <w:b/>
        </w:rPr>
        <w:t xml:space="preserve">. </w:t>
      </w:r>
      <w:r w:rsidRPr="0040108C">
        <w:rPr>
          <w:rFonts w:cs="Arial"/>
        </w:rPr>
        <w:t>La informació és</w:t>
      </w:r>
      <w:r w:rsidRPr="0040108C">
        <w:rPr>
          <w:rFonts w:cs="Arial"/>
          <w:b/>
        </w:rPr>
        <w:t xml:space="preserve"> comprensible </w:t>
      </w:r>
      <w:r w:rsidRPr="0040108C">
        <w:rPr>
          <w:rFonts w:cs="Arial"/>
        </w:rPr>
        <w:t>per a persones que no siguin expertes en la matèria.</w:t>
      </w:r>
    </w:p>
    <w:p w14:paraId="380C9486" w14:textId="77777777" w:rsidR="000310A8" w:rsidRPr="0040108C" w:rsidRDefault="000310A8" w:rsidP="00002718">
      <w:pPr>
        <w:spacing w:line="276" w:lineRule="auto"/>
        <w:jc w:val="both"/>
        <w:rPr>
          <w:rFonts w:cs="Arial"/>
        </w:rPr>
      </w:pPr>
      <w:r w:rsidRPr="0040108C">
        <w:rPr>
          <w:rFonts w:cs="Arial"/>
        </w:rPr>
        <w:t xml:space="preserve">3. S’utilitza un </w:t>
      </w:r>
      <w:r w:rsidRPr="0040108C">
        <w:rPr>
          <w:rFonts w:cs="Arial"/>
          <w:b/>
        </w:rPr>
        <w:t>llenguatge planer</w:t>
      </w:r>
      <w:r w:rsidRPr="0040108C">
        <w:rPr>
          <w:rFonts w:cs="Arial"/>
        </w:rPr>
        <w:t>.</w:t>
      </w:r>
    </w:p>
    <w:p w14:paraId="55AAA900" w14:textId="77777777" w:rsidR="00CD1CC9" w:rsidRPr="0040108C" w:rsidRDefault="000310A8" w:rsidP="00CD1CC9">
      <w:pPr>
        <w:spacing w:after="240" w:line="276" w:lineRule="auto"/>
        <w:jc w:val="both"/>
        <w:rPr>
          <w:rFonts w:cs="Arial"/>
        </w:rPr>
      </w:pPr>
      <w:r w:rsidRPr="0040108C">
        <w:rPr>
          <w:rFonts w:cs="Arial"/>
        </w:rPr>
        <w:t xml:space="preserve">4. Es fa constar el </w:t>
      </w:r>
      <w:r w:rsidRPr="0040108C">
        <w:rPr>
          <w:rFonts w:cs="Arial"/>
          <w:b/>
        </w:rPr>
        <w:t>motiu per no publicar una informació</w:t>
      </w:r>
      <w:r w:rsidRPr="0040108C">
        <w:rPr>
          <w:rFonts w:cs="Arial"/>
        </w:rPr>
        <w:t xml:space="preserve"> subjecta a publicitat activa, d’acord amb els criteris vigents aprovats (per exemple: el departament no genera aquesta informació; la informació està pende</w:t>
      </w:r>
      <w:r w:rsidR="00002718" w:rsidRPr="0040108C">
        <w:rPr>
          <w:rFonts w:cs="Arial"/>
        </w:rPr>
        <w:t>nt/en fase d’elaboració; etc.).</w:t>
      </w:r>
    </w:p>
    <w:p w14:paraId="0F225A6A" w14:textId="77777777" w:rsidR="00D145B4" w:rsidRPr="0040108C" w:rsidRDefault="00D145B4" w:rsidP="00326FC3">
      <w:pPr>
        <w:pStyle w:val="Ttol4"/>
        <w:spacing w:after="240"/>
        <w:rPr>
          <w:rFonts w:ascii="Arial" w:hAnsi="Arial" w:cs="Arial"/>
        </w:rPr>
      </w:pPr>
      <w:r w:rsidRPr="0040108C">
        <w:rPr>
          <w:rFonts w:ascii="Arial" w:hAnsi="Arial" w:cs="Arial"/>
        </w:rPr>
        <w:lastRenderedPageBreak/>
        <w:t>4) Font, format</w:t>
      </w:r>
      <w:r w:rsidR="003870D1" w:rsidRPr="0040108C">
        <w:rPr>
          <w:rFonts w:ascii="Arial" w:hAnsi="Arial" w:cs="Arial"/>
        </w:rPr>
        <w:t xml:space="preserve"> i</w:t>
      </w:r>
      <w:r w:rsidRPr="0040108C">
        <w:rPr>
          <w:rFonts w:ascii="Arial" w:hAnsi="Arial" w:cs="Arial"/>
        </w:rPr>
        <w:t xml:space="preserve"> actualització </w:t>
      </w:r>
      <w:r w:rsidR="003870D1" w:rsidRPr="0040108C">
        <w:rPr>
          <w:rFonts w:ascii="Arial" w:hAnsi="Arial" w:cs="Arial"/>
        </w:rPr>
        <w:t>de la informació (Font, format i actualització</w:t>
      </w:r>
      <w:r w:rsidRPr="0040108C">
        <w:rPr>
          <w:rFonts w:ascii="Arial" w:hAnsi="Arial" w:cs="Arial"/>
        </w:rPr>
        <w:t>)</w:t>
      </w:r>
      <w:bookmarkEnd w:id="21"/>
    </w:p>
    <w:p w14:paraId="33F36030" w14:textId="77777777" w:rsidR="000310A8" w:rsidRPr="0040108C" w:rsidRDefault="000310A8" w:rsidP="00002718">
      <w:pPr>
        <w:spacing w:line="276" w:lineRule="auto"/>
        <w:jc w:val="both"/>
        <w:rPr>
          <w:rFonts w:cs="Arial"/>
        </w:rPr>
      </w:pPr>
      <w:r w:rsidRPr="0040108C">
        <w:rPr>
          <w:rFonts w:cs="Arial"/>
        </w:rPr>
        <w:t xml:space="preserve">1. La </w:t>
      </w:r>
      <w:r w:rsidRPr="0040108C">
        <w:rPr>
          <w:rFonts w:cs="Arial"/>
          <w:b/>
        </w:rPr>
        <w:t>informació està actualitzada</w:t>
      </w:r>
      <w:r w:rsidRPr="0040108C">
        <w:rPr>
          <w:rFonts w:cs="Arial"/>
        </w:rPr>
        <w:t xml:space="preserve"> d’acord amb la freqüència d’actualització indicada en la Llei o en els criteris aprovats vigents.</w:t>
      </w:r>
    </w:p>
    <w:p w14:paraId="1ABDD673" w14:textId="77777777" w:rsidR="000310A8" w:rsidRPr="0040108C" w:rsidRDefault="000310A8" w:rsidP="00002718">
      <w:pPr>
        <w:spacing w:line="276" w:lineRule="auto"/>
        <w:rPr>
          <w:rFonts w:cs="Arial"/>
        </w:rPr>
      </w:pPr>
      <w:r w:rsidRPr="0040108C">
        <w:rPr>
          <w:rFonts w:cs="Arial"/>
        </w:rPr>
        <w:t xml:space="preserve">2. Hi consta </w:t>
      </w:r>
      <w:r w:rsidRPr="0040108C">
        <w:rPr>
          <w:rFonts w:cs="Arial"/>
          <w:b/>
        </w:rPr>
        <w:t>la data de l’última actualització</w:t>
      </w:r>
      <w:r w:rsidRPr="0040108C">
        <w:rPr>
          <w:rFonts w:cs="Arial"/>
        </w:rPr>
        <w:t xml:space="preserve"> i, si s’escau, </w:t>
      </w:r>
      <w:r w:rsidRPr="0040108C">
        <w:rPr>
          <w:rFonts w:cs="Arial"/>
          <w:b/>
        </w:rPr>
        <w:t>la data prevista de la propera actualització</w:t>
      </w:r>
      <w:r w:rsidRPr="0040108C">
        <w:rPr>
          <w:rFonts w:cs="Arial"/>
        </w:rPr>
        <w:t>.</w:t>
      </w:r>
    </w:p>
    <w:p w14:paraId="7FD8B86A" w14:textId="77777777" w:rsidR="000310A8" w:rsidRPr="0040108C" w:rsidRDefault="000310A8" w:rsidP="00002718">
      <w:pPr>
        <w:spacing w:line="276" w:lineRule="auto"/>
        <w:rPr>
          <w:rFonts w:cs="Arial"/>
        </w:rPr>
      </w:pPr>
      <w:r w:rsidRPr="0040108C">
        <w:rPr>
          <w:rFonts w:cs="Arial"/>
        </w:rPr>
        <w:t xml:space="preserve">3. S’hi indica la </w:t>
      </w:r>
      <w:r w:rsidRPr="0040108C">
        <w:rPr>
          <w:rFonts w:cs="Arial"/>
          <w:b/>
        </w:rPr>
        <w:t>font de les dades.</w:t>
      </w:r>
    </w:p>
    <w:p w14:paraId="3827B504" w14:textId="77777777" w:rsidR="000310A8" w:rsidRPr="0040108C" w:rsidRDefault="000310A8" w:rsidP="00002718">
      <w:pPr>
        <w:spacing w:line="276" w:lineRule="auto"/>
        <w:jc w:val="both"/>
        <w:rPr>
          <w:rFonts w:cs="Arial"/>
          <w:b/>
        </w:rPr>
      </w:pPr>
      <w:r w:rsidRPr="0040108C">
        <w:rPr>
          <w:rFonts w:cs="Arial"/>
        </w:rPr>
        <w:t xml:space="preserve">4. S’hi indica el </w:t>
      </w:r>
      <w:r w:rsidRPr="0040108C">
        <w:rPr>
          <w:rFonts w:cs="Arial"/>
          <w:b/>
        </w:rPr>
        <w:t>format de les dades.</w:t>
      </w:r>
    </w:p>
    <w:p w14:paraId="665833B1" w14:textId="77777777" w:rsidR="000310A8" w:rsidRPr="0040108C" w:rsidRDefault="000310A8" w:rsidP="00002718">
      <w:pPr>
        <w:spacing w:line="276" w:lineRule="auto"/>
        <w:jc w:val="both"/>
        <w:rPr>
          <w:rFonts w:cs="Arial"/>
        </w:rPr>
      </w:pPr>
      <w:r w:rsidRPr="0040108C">
        <w:rPr>
          <w:rFonts w:cs="Arial"/>
        </w:rPr>
        <w:t>5.</w:t>
      </w:r>
      <w:r w:rsidRPr="0040108C">
        <w:rPr>
          <w:rFonts w:cs="Arial"/>
          <w:b/>
        </w:rPr>
        <w:t xml:space="preserve"> </w:t>
      </w:r>
      <w:r w:rsidRPr="0040108C">
        <w:rPr>
          <w:rFonts w:cs="Arial"/>
        </w:rPr>
        <w:t>El format de les dades és</w:t>
      </w:r>
      <w:r w:rsidRPr="0040108C">
        <w:rPr>
          <w:rFonts w:cs="Arial"/>
          <w:b/>
        </w:rPr>
        <w:t xml:space="preserve"> reutilitzable, </w:t>
      </w:r>
      <w:r w:rsidRPr="0040108C">
        <w:rPr>
          <w:rFonts w:cs="Arial"/>
        </w:rPr>
        <w:t>sempre que això sigui possible.</w:t>
      </w:r>
    </w:p>
    <w:p w14:paraId="60C3F3F3" w14:textId="77777777" w:rsidR="005226BB" w:rsidRPr="0040108C" w:rsidRDefault="005226BB" w:rsidP="00C82587">
      <w:pPr>
        <w:spacing w:before="120" w:after="120" w:line="276" w:lineRule="auto"/>
        <w:jc w:val="both"/>
        <w:rPr>
          <w:rFonts w:cs="Arial"/>
        </w:rPr>
      </w:pPr>
    </w:p>
    <w:p w14:paraId="5872ABA2" w14:textId="77777777" w:rsidR="005226BB" w:rsidRPr="0040108C" w:rsidRDefault="005B1335" w:rsidP="005B1335">
      <w:pPr>
        <w:pStyle w:val="Ttol3"/>
        <w:rPr>
          <w:rFonts w:ascii="Arial" w:hAnsi="Arial" w:cs="Arial"/>
        </w:rPr>
      </w:pPr>
      <w:bookmarkStart w:id="22" w:name="_Toc94690611"/>
      <w:r w:rsidRPr="0040108C">
        <w:rPr>
          <w:rFonts w:ascii="Arial" w:hAnsi="Arial" w:cs="Arial"/>
        </w:rPr>
        <w:t>1.</w:t>
      </w:r>
      <w:r w:rsidR="004E2AAA">
        <w:rPr>
          <w:rFonts w:ascii="Arial" w:hAnsi="Arial" w:cs="Arial"/>
        </w:rPr>
        <w:t>4</w:t>
      </w:r>
      <w:r w:rsidRPr="0040108C">
        <w:rPr>
          <w:rFonts w:ascii="Arial" w:hAnsi="Arial" w:cs="Arial"/>
        </w:rPr>
        <w:t>.2</w:t>
      </w:r>
      <w:r w:rsidR="00A10EE8" w:rsidRPr="0040108C">
        <w:rPr>
          <w:rFonts w:ascii="Arial" w:hAnsi="Arial" w:cs="Arial"/>
        </w:rPr>
        <w:t>.</w:t>
      </w:r>
      <w:r w:rsidR="005226BB" w:rsidRPr="0040108C">
        <w:rPr>
          <w:rFonts w:ascii="Arial" w:hAnsi="Arial" w:cs="Arial"/>
        </w:rPr>
        <w:t xml:space="preserve"> Ponderació dels indicadors d’avaluació</w:t>
      </w:r>
      <w:bookmarkEnd w:id="22"/>
    </w:p>
    <w:p w14:paraId="422F5771" w14:textId="165942A3" w:rsidR="00326FC3" w:rsidRDefault="00EA056C" w:rsidP="00326FC3">
      <w:pPr>
        <w:spacing w:before="100" w:beforeAutospacing="1" w:after="100" w:afterAutospacing="1" w:line="276" w:lineRule="auto"/>
        <w:jc w:val="both"/>
        <w:rPr>
          <w:rFonts w:cs="Arial"/>
        </w:rPr>
      </w:pPr>
      <w:r w:rsidRPr="0040108C">
        <w:rPr>
          <w:rFonts w:cs="Arial"/>
        </w:rPr>
        <w:t>Tots els indicadors tenen la mateixa importància, el mateix pes</w:t>
      </w:r>
      <w:r w:rsidR="00C14F4E">
        <w:rPr>
          <w:rFonts w:cs="Arial"/>
        </w:rPr>
        <w:t>:</w:t>
      </w:r>
      <w:r w:rsidRPr="0040108C">
        <w:rPr>
          <w:rFonts w:cs="Arial"/>
        </w:rPr>
        <w:t xml:space="preserve"> un 25%.</w:t>
      </w:r>
      <w:r w:rsidR="00326FC3">
        <w:rPr>
          <w:rFonts w:cs="Arial"/>
        </w:rPr>
        <w:t xml:space="preserve"> </w:t>
      </w:r>
    </w:p>
    <w:p w14:paraId="2D3A71FA" w14:textId="795E3297" w:rsidR="005226BB" w:rsidRPr="0040108C" w:rsidRDefault="005226BB" w:rsidP="00326FC3">
      <w:pPr>
        <w:spacing w:before="100" w:beforeAutospacing="1" w:after="100" w:afterAutospacing="1" w:line="276" w:lineRule="auto"/>
        <w:jc w:val="both"/>
        <w:rPr>
          <w:rFonts w:cs="Arial"/>
        </w:rPr>
      </w:pPr>
      <w:r w:rsidRPr="0040108C">
        <w:rPr>
          <w:rFonts w:cs="Arial"/>
        </w:rPr>
        <w:t>En la taula següent queden recollits els indicadors definits anteriorment, amb els seus valors possibles, la puntuació de cada</w:t>
      </w:r>
      <w:r w:rsidR="005A7B71" w:rsidRPr="0040108C">
        <w:rPr>
          <w:rFonts w:cs="Arial"/>
        </w:rPr>
        <w:t>scun i l</w:t>
      </w:r>
      <w:r w:rsidR="00C14F4E">
        <w:rPr>
          <w:rFonts w:cs="Arial"/>
        </w:rPr>
        <w:t>a</w:t>
      </w:r>
      <w:r w:rsidR="005A7B71" w:rsidRPr="0040108C">
        <w:rPr>
          <w:rFonts w:cs="Arial"/>
        </w:rPr>
        <w:t xml:space="preserve"> puntuació ponderada.</w:t>
      </w:r>
    </w:p>
    <w:p w14:paraId="36335B30" w14:textId="77777777" w:rsidR="00FC2AF3" w:rsidRPr="00FC2AF3" w:rsidRDefault="005A7B71" w:rsidP="00FC2AF3">
      <w:pPr>
        <w:spacing w:before="120" w:after="120" w:line="276" w:lineRule="auto"/>
        <w:jc w:val="both"/>
        <w:rPr>
          <w:rFonts w:cs="Arial"/>
          <w:b/>
        </w:rPr>
      </w:pPr>
      <w:r w:rsidRPr="0040108C">
        <w:rPr>
          <w:rFonts w:cs="Arial"/>
          <w:b/>
        </w:rPr>
        <w:t xml:space="preserve">Taula 2. </w:t>
      </w:r>
      <w:r w:rsidR="0029568D" w:rsidRPr="0040108C">
        <w:rPr>
          <w:rFonts w:cs="Arial"/>
          <w:b/>
        </w:rPr>
        <w:t>Indicadors d’avaluació</w:t>
      </w:r>
      <w:bookmarkStart w:id="23" w:name="_Toc442864030"/>
    </w:p>
    <w:p w14:paraId="6B3E1255" w14:textId="77777777" w:rsidR="00FC2AF3" w:rsidRDefault="00FC2AF3" w:rsidP="00FC2AF3">
      <w:pPr>
        <w:jc w:val="center"/>
      </w:pPr>
      <w:r>
        <w:rPr>
          <w:noProof/>
          <w:lang w:eastAsia="ca-ES"/>
        </w:rPr>
        <w:lastRenderedPageBreak/>
        <w:drawing>
          <wp:inline distT="0" distB="0" distL="0" distR="0" wp14:anchorId="7B400B59" wp14:editId="630046FF">
            <wp:extent cx="5212343" cy="3225644"/>
            <wp:effectExtent l="0" t="0" r="762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5051" cy="3239697"/>
                    </a:xfrm>
                    <a:prstGeom prst="rect">
                      <a:avLst/>
                    </a:prstGeom>
                  </pic:spPr>
                </pic:pic>
              </a:graphicData>
            </a:graphic>
          </wp:inline>
        </w:drawing>
      </w:r>
    </w:p>
    <w:p w14:paraId="4752352C" w14:textId="77777777" w:rsidR="00FC2AF3" w:rsidRDefault="00FC2AF3" w:rsidP="00FC2AF3"/>
    <w:p w14:paraId="37CEC136" w14:textId="77777777" w:rsidR="00FC2AF3" w:rsidRPr="00FC2AF3" w:rsidRDefault="00FC2AF3" w:rsidP="00FC2AF3"/>
    <w:p w14:paraId="11D7017F" w14:textId="77777777" w:rsidR="00775613" w:rsidRPr="0040108C" w:rsidRDefault="005B1335" w:rsidP="005B1335">
      <w:pPr>
        <w:pStyle w:val="Ttol3"/>
        <w:rPr>
          <w:rFonts w:ascii="Arial" w:hAnsi="Arial" w:cs="Arial"/>
        </w:rPr>
      </w:pPr>
      <w:bookmarkStart w:id="24" w:name="_Toc94690612"/>
      <w:r w:rsidRPr="0040108C">
        <w:rPr>
          <w:rFonts w:ascii="Arial" w:hAnsi="Arial" w:cs="Arial"/>
        </w:rPr>
        <w:t>1.</w:t>
      </w:r>
      <w:r w:rsidR="004E2AAA">
        <w:rPr>
          <w:rFonts w:ascii="Arial" w:hAnsi="Arial" w:cs="Arial"/>
        </w:rPr>
        <w:t>4</w:t>
      </w:r>
      <w:r w:rsidRPr="0040108C">
        <w:rPr>
          <w:rFonts w:ascii="Arial" w:hAnsi="Arial" w:cs="Arial"/>
        </w:rPr>
        <w:t>.3</w:t>
      </w:r>
      <w:r w:rsidR="00A10EE8" w:rsidRPr="0040108C">
        <w:rPr>
          <w:rFonts w:ascii="Arial" w:hAnsi="Arial" w:cs="Arial"/>
        </w:rPr>
        <w:t>.</w:t>
      </w:r>
      <w:r w:rsidR="00775613" w:rsidRPr="0040108C">
        <w:rPr>
          <w:rFonts w:ascii="Arial" w:hAnsi="Arial" w:cs="Arial"/>
        </w:rPr>
        <w:t xml:space="preserve"> Execució de l</w:t>
      </w:r>
      <w:bookmarkEnd w:id="23"/>
      <w:r w:rsidR="0004029C" w:rsidRPr="0040108C">
        <w:rPr>
          <w:rFonts w:ascii="Arial" w:hAnsi="Arial" w:cs="Arial"/>
        </w:rPr>
        <w:t>’avaluació</w:t>
      </w:r>
      <w:bookmarkEnd w:id="24"/>
    </w:p>
    <w:p w14:paraId="0061268E" w14:textId="77777777" w:rsidR="006C6C75" w:rsidRPr="0040108C" w:rsidRDefault="0004029C" w:rsidP="00C82587">
      <w:pPr>
        <w:spacing w:before="120" w:after="120" w:line="276" w:lineRule="auto"/>
        <w:jc w:val="both"/>
        <w:rPr>
          <w:rFonts w:cs="Arial"/>
        </w:rPr>
      </w:pPr>
      <w:r w:rsidRPr="0040108C">
        <w:rPr>
          <w:rFonts w:cs="Arial"/>
        </w:rPr>
        <w:t>L’avaluació</w:t>
      </w:r>
      <w:r w:rsidR="00775613" w:rsidRPr="0040108C">
        <w:rPr>
          <w:rFonts w:cs="Arial"/>
        </w:rPr>
        <w:t xml:space="preserve"> es </w:t>
      </w:r>
      <w:r w:rsidRPr="0040108C">
        <w:rPr>
          <w:rFonts w:cs="Arial"/>
        </w:rPr>
        <w:t>fa mitjançant</w:t>
      </w:r>
      <w:r w:rsidR="00775613" w:rsidRPr="0040108C">
        <w:rPr>
          <w:rFonts w:cs="Arial"/>
        </w:rPr>
        <w:t xml:space="preserve"> </w:t>
      </w:r>
      <w:r w:rsidR="00A701B7" w:rsidRPr="0040108C">
        <w:rPr>
          <w:rFonts w:cs="Arial"/>
        </w:rPr>
        <w:t>un</w:t>
      </w:r>
      <w:r w:rsidR="00775613" w:rsidRPr="0040108C">
        <w:rPr>
          <w:rFonts w:cs="Arial"/>
        </w:rPr>
        <w:t xml:space="preserve"> </w:t>
      </w:r>
      <w:r w:rsidR="007E4BD2" w:rsidRPr="0040108C">
        <w:rPr>
          <w:rFonts w:cs="Arial"/>
        </w:rPr>
        <w:t>qüestionari</w:t>
      </w:r>
      <w:r w:rsidR="006C6C75" w:rsidRPr="0040108C">
        <w:rPr>
          <w:rFonts w:cs="Arial"/>
        </w:rPr>
        <w:t xml:space="preserve">, en el qual es fa constar: </w:t>
      </w:r>
    </w:p>
    <w:p w14:paraId="2A10B8A7" w14:textId="2DC7C0B8" w:rsidR="006C6C75" w:rsidRPr="0040108C" w:rsidRDefault="006C6C75" w:rsidP="00C82587">
      <w:pPr>
        <w:spacing w:before="120" w:after="120" w:line="276" w:lineRule="auto"/>
        <w:jc w:val="both"/>
        <w:rPr>
          <w:rFonts w:cs="Arial"/>
        </w:rPr>
      </w:pPr>
      <w:r w:rsidRPr="0040108C">
        <w:rPr>
          <w:rFonts w:cs="Arial"/>
        </w:rPr>
        <w:t xml:space="preserve">- </w:t>
      </w:r>
      <w:r w:rsidR="009F32B3" w:rsidRPr="0040108C">
        <w:rPr>
          <w:rFonts w:cs="Arial"/>
        </w:rPr>
        <w:t xml:space="preserve">En les files: </w:t>
      </w:r>
      <w:r w:rsidR="00C14F4E">
        <w:rPr>
          <w:rFonts w:cs="Arial"/>
          <w:b/>
        </w:rPr>
        <w:t>l</w:t>
      </w:r>
      <w:r w:rsidR="00F34C7D" w:rsidRPr="0040108C">
        <w:rPr>
          <w:rFonts w:cs="Arial"/>
          <w:b/>
        </w:rPr>
        <w:t>a informació subjecta a publicitat activa</w:t>
      </w:r>
      <w:r w:rsidRPr="0040108C">
        <w:rPr>
          <w:rFonts w:cs="Arial"/>
        </w:rPr>
        <w:t>, és a dir, els apartats, subapartats i epígrafs del Portal de la transparència.</w:t>
      </w:r>
    </w:p>
    <w:p w14:paraId="5E88B8CE" w14:textId="6339220B" w:rsidR="00B70D71" w:rsidRPr="0040108C" w:rsidRDefault="006C6C75" w:rsidP="00C82587">
      <w:pPr>
        <w:spacing w:before="120" w:after="120" w:line="276" w:lineRule="auto"/>
        <w:jc w:val="both"/>
        <w:rPr>
          <w:rFonts w:cs="Arial"/>
        </w:rPr>
      </w:pPr>
      <w:r w:rsidRPr="0040108C">
        <w:rPr>
          <w:rFonts w:cs="Arial"/>
        </w:rPr>
        <w:t xml:space="preserve">- </w:t>
      </w:r>
      <w:r w:rsidR="009F32B3" w:rsidRPr="0040108C">
        <w:rPr>
          <w:rFonts w:cs="Arial"/>
        </w:rPr>
        <w:t xml:space="preserve">En les columnes: </w:t>
      </w:r>
      <w:r w:rsidR="00C14F4E">
        <w:rPr>
          <w:rFonts w:cs="Arial"/>
        </w:rPr>
        <w:t>e</w:t>
      </w:r>
      <w:r w:rsidR="009F32B3" w:rsidRPr="0040108C">
        <w:rPr>
          <w:rFonts w:cs="Arial"/>
        </w:rPr>
        <w:t>ls</w:t>
      </w:r>
      <w:r w:rsidRPr="0040108C">
        <w:rPr>
          <w:rFonts w:cs="Arial"/>
        </w:rPr>
        <w:t xml:space="preserve"> departaments </w:t>
      </w:r>
      <w:r w:rsidRPr="0040108C">
        <w:rPr>
          <w:rFonts w:cs="Arial"/>
          <w:b/>
        </w:rPr>
        <w:t>responsables de la informació</w:t>
      </w:r>
      <w:r w:rsidR="00A93B12" w:rsidRPr="0040108C">
        <w:rPr>
          <w:rFonts w:cs="Arial"/>
        </w:rPr>
        <w:t>;</w:t>
      </w:r>
      <w:r w:rsidR="00F34C7D" w:rsidRPr="0040108C">
        <w:rPr>
          <w:rFonts w:cs="Arial"/>
        </w:rPr>
        <w:t xml:space="preserve"> les</w:t>
      </w:r>
      <w:r w:rsidRPr="0040108C">
        <w:rPr>
          <w:rFonts w:cs="Arial"/>
        </w:rPr>
        <w:t xml:space="preserve"> </w:t>
      </w:r>
      <w:r w:rsidRPr="0040108C">
        <w:rPr>
          <w:rFonts w:cs="Arial"/>
          <w:b/>
        </w:rPr>
        <w:t>referènci</w:t>
      </w:r>
      <w:r w:rsidR="00F34C7D" w:rsidRPr="0040108C">
        <w:rPr>
          <w:rFonts w:cs="Arial"/>
          <w:b/>
        </w:rPr>
        <w:t>es</w:t>
      </w:r>
      <w:r w:rsidRPr="0040108C">
        <w:rPr>
          <w:rFonts w:cs="Arial"/>
          <w:b/>
        </w:rPr>
        <w:t xml:space="preserve"> normativ</w:t>
      </w:r>
      <w:r w:rsidR="00F34C7D" w:rsidRPr="0040108C">
        <w:rPr>
          <w:rFonts w:cs="Arial"/>
          <w:b/>
        </w:rPr>
        <w:t xml:space="preserve">es </w:t>
      </w:r>
      <w:r w:rsidR="007E4BD2" w:rsidRPr="0040108C">
        <w:rPr>
          <w:rFonts w:cs="Arial"/>
          <w:b/>
        </w:rPr>
        <w:t>o d’altra índole</w:t>
      </w:r>
      <w:r w:rsidR="0004029C" w:rsidRPr="0040108C">
        <w:rPr>
          <w:rFonts w:cs="Arial"/>
          <w:b/>
        </w:rPr>
        <w:t xml:space="preserve">, </w:t>
      </w:r>
      <w:r w:rsidR="0004029C" w:rsidRPr="0040108C">
        <w:rPr>
          <w:rFonts w:cs="Arial"/>
        </w:rPr>
        <w:t>així com</w:t>
      </w:r>
      <w:r w:rsidRPr="0040108C">
        <w:rPr>
          <w:rFonts w:cs="Arial"/>
        </w:rPr>
        <w:t xml:space="preserve"> </w:t>
      </w:r>
      <w:r w:rsidR="00F34C7D" w:rsidRPr="0040108C">
        <w:rPr>
          <w:rFonts w:cs="Arial"/>
        </w:rPr>
        <w:t>e</w:t>
      </w:r>
      <w:r w:rsidRPr="0040108C">
        <w:rPr>
          <w:rFonts w:cs="Arial"/>
        </w:rPr>
        <w:t xml:space="preserve">ls </w:t>
      </w:r>
      <w:r w:rsidRPr="0040108C">
        <w:rPr>
          <w:rFonts w:cs="Arial"/>
          <w:b/>
        </w:rPr>
        <w:t>criteris</w:t>
      </w:r>
      <w:r w:rsidR="007E4BD2" w:rsidRPr="0040108C">
        <w:rPr>
          <w:rFonts w:cs="Arial"/>
          <w:b/>
        </w:rPr>
        <w:t xml:space="preserve"> vigents</w:t>
      </w:r>
      <w:r w:rsidRPr="0040108C">
        <w:rPr>
          <w:rFonts w:cs="Arial"/>
          <w:b/>
        </w:rPr>
        <w:t xml:space="preserve"> aprovats</w:t>
      </w:r>
      <w:r w:rsidR="00A93B12" w:rsidRPr="0040108C">
        <w:rPr>
          <w:rFonts w:cs="Arial"/>
        </w:rPr>
        <w:t>;</w:t>
      </w:r>
      <w:r w:rsidRPr="0040108C">
        <w:rPr>
          <w:rFonts w:cs="Arial"/>
        </w:rPr>
        <w:t xml:space="preserve"> </w:t>
      </w:r>
      <w:r w:rsidRPr="0040108C">
        <w:rPr>
          <w:rFonts w:cs="Arial"/>
          <w:b/>
        </w:rPr>
        <w:t>els indicadors</w:t>
      </w:r>
      <w:r w:rsidR="007E4BD2" w:rsidRPr="0040108C">
        <w:rPr>
          <w:rFonts w:cs="Arial"/>
          <w:b/>
        </w:rPr>
        <w:t xml:space="preserve"> d’avaluació</w:t>
      </w:r>
      <w:r w:rsidR="009F32B3" w:rsidRPr="0040108C">
        <w:rPr>
          <w:rFonts w:cs="Arial"/>
        </w:rPr>
        <w:t>;</w:t>
      </w:r>
      <w:r w:rsidR="007E4BD2" w:rsidRPr="0040108C">
        <w:rPr>
          <w:rFonts w:cs="Arial"/>
        </w:rPr>
        <w:t xml:space="preserve"> i</w:t>
      </w:r>
      <w:r w:rsidR="009F32B3" w:rsidRPr="0040108C">
        <w:rPr>
          <w:rFonts w:cs="Arial"/>
        </w:rPr>
        <w:t xml:space="preserve"> les </w:t>
      </w:r>
      <w:r w:rsidR="009F32B3" w:rsidRPr="0040108C">
        <w:rPr>
          <w:rFonts w:cs="Arial"/>
          <w:b/>
        </w:rPr>
        <w:t>observacions</w:t>
      </w:r>
      <w:r w:rsidR="0004029C" w:rsidRPr="0040108C">
        <w:rPr>
          <w:rFonts w:cs="Arial"/>
          <w:b/>
        </w:rPr>
        <w:t xml:space="preserve"> </w:t>
      </w:r>
      <w:r w:rsidR="0004029C" w:rsidRPr="0040108C">
        <w:rPr>
          <w:rFonts w:cs="Arial"/>
        </w:rPr>
        <w:t>que es vulguin indicar</w:t>
      </w:r>
      <w:r w:rsidR="00A93B12" w:rsidRPr="0040108C">
        <w:rPr>
          <w:rFonts w:cs="Arial"/>
        </w:rPr>
        <w:t>.</w:t>
      </w:r>
    </w:p>
    <w:p w14:paraId="3E26B2C5" w14:textId="77777777" w:rsidR="00451637" w:rsidRDefault="006C6C75" w:rsidP="00C82587">
      <w:pPr>
        <w:spacing w:before="120" w:after="120" w:line="276" w:lineRule="auto"/>
        <w:jc w:val="both"/>
        <w:rPr>
          <w:rFonts w:cs="Arial"/>
        </w:rPr>
      </w:pPr>
      <w:r w:rsidRPr="0040108C">
        <w:rPr>
          <w:rFonts w:cs="Arial"/>
        </w:rPr>
        <w:lastRenderedPageBreak/>
        <w:t>Un cop emplenat el qüestionari</w:t>
      </w:r>
      <w:r w:rsidR="007E4BD2" w:rsidRPr="0040108C">
        <w:rPr>
          <w:rFonts w:cs="Arial"/>
        </w:rPr>
        <w:t xml:space="preserve"> amb les valoracions </w:t>
      </w:r>
      <w:r w:rsidR="00BE1692" w:rsidRPr="0040108C">
        <w:rPr>
          <w:rFonts w:cs="Arial"/>
        </w:rPr>
        <w:t>corresponents</w:t>
      </w:r>
      <w:r w:rsidRPr="0040108C">
        <w:rPr>
          <w:rFonts w:cs="Arial"/>
        </w:rPr>
        <w:t xml:space="preserve">, </w:t>
      </w:r>
      <w:r w:rsidR="00A93B12" w:rsidRPr="0040108C">
        <w:rPr>
          <w:rFonts w:cs="Arial"/>
        </w:rPr>
        <w:t>es mostra</w:t>
      </w:r>
      <w:r w:rsidRPr="0040108C">
        <w:rPr>
          <w:rFonts w:cs="Arial"/>
        </w:rPr>
        <w:t xml:space="preserve"> la puntuació final </w:t>
      </w:r>
      <w:r w:rsidR="009F32B3" w:rsidRPr="0040108C">
        <w:rPr>
          <w:rFonts w:cs="Arial"/>
        </w:rPr>
        <w:t>global</w:t>
      </w:r>
      <w:r w:rsidR="007E4BD2" w:rsidRPr="0040108C">
        <w:rPr>
          <w:rFonts w:cs="Arial"/>
        </w:rPr>
        <w:t xml:space="preserve"> de l’avaluació</w:t>
      </w:r>
      <w:r w:rsidR="009F32B3" w:rsidRPr="0040108C">
        <w:rPr>
          <w:rFonts w:cs="Arial"/>
        </w:rPr>
        <w:t xml:space="preserve">, </w:t>
      </w:r>
      <w:r w:rsidR="007E4BD2" w:rsidRPr="0040108C">
        <w:rPr>
          <w:rFonts w:cs="Arial"/>
        </w:rPr>
        <w:t>a</w:t>
      </w:r>
      <w:r w:rsidR="009F32B3" w:rsidRPr="0040108C">
        <w:rPr>
          <w:rFonts w:cs="Arial"/>
        </w:rPr>
        <w:t>i</w:t>
      </w:r>
      <w:r w:rsidR="007E4BD2" w:rsidRPr="0040108C">
        <w:rPr>
          <w:rFonts w:cs="Arial"/>
        </w:rPr>
        <w:t>xí com</w:t>
      </w:r>
      <w:r w:rsidR="009F32B3" w:rsidRPr="0040108C">
        <w:rPr>
          <w:rFonts w:cs="Arial"/>
        </w:rPr>
        <w:t xml:space="preserve"> </w:t>
      </w:r>
      <w:r w:rsidR="007E4BD2" w:rsidRPr="0040108C">
        <w:rPr>
          <w:rFonts w:cs="Arial"/>
        </w:rPr>
        <w:t>les</w:t>
      </w:r>
      <w:r w:rsidR="008E69CA" w:rsidRPr="0040108C">
        <w:rPr>
          <w:rFonts w:cs="Arial"/>
        </w:rPr>
        <w:t xml:space="preserve"> puntuaci</w:t>
      </w:r>
      <w:r w:rsidR="007E4BD2" w:rsidRPr="0040108C">
        <w:rPr>
          <w:rFonts w:cs="Arial"/>
        </w:rPr>
        <w:t>ons parcials</w:t>
      </w:r>
      <w:r w:rsidRPr="0040108C">
        <w:rPr>
          <w:rFonts w:cs="Arial"/>
        </w:rPr>
        <w:t xml:space="preserve"> per </w:t>
      </w:r>
      <w:r w:rsidR="009F32B3" w:rsidRPr="0040108C">
        <w:rPr>
          <w:rFonts w:cs="Arial"/>
        </w:rPr>
        <w:t>apartats, subapartats</w:t>
      </w:r>
      <w:r w:rsidR="007E4BD2" w:rsidRPr="0040108C">
        <w:rPr>
          <w:rFonts w:cs="Arial"/>
        </w:rPr>
        <w:t>,</w:t>
      </w:r>
      <w:r w:rsidR="009F32B3" w:rsidRPr="0040108C">
        <w:rPr>
          <w:rFonts w:cs="Arial"/>
        </w:rPr>
        <w:t xml:space="preserve"> </w:t>
      </w:r>
      <w:r w:rsidRPr="0040108C">
        <w:rPr>
          <w:rFonts w:cs="Arial"/>
        </w:rPr>
        <w:t xml:space="preserve">epígrafs </w:t>
      </w:r>
      <w:r w:rsidR="008E69CA" w:rsidRPr="0040108C">
        <w:rPr>
          <w:rFonts w:cs="Arial"/>
        </w:rPr>
        <w:t>i</w:t>
      </w:r>
      <w:r w:rsidRPr="0040108C">
        <w:rPr>
          <w:rFonts w:cs="Arial"/>
        </w:rPr>
        <w:t xml:space="preserve"> </w:t>
      </w:r>
      <w:r w:rsidR="009F32B3" w:rsidRPr="0040108C">
        <w:rPr>
          <w:rFonts w:cs="Arial"/>
        </w:rPr>
        <w:t>indicadors</w:t>
      </w:r>
      <w:r w:rsidR="00AE44A7" w:rsidRPr="0040108C">
        <w:rPr>
          <w:rStyle w:val="Refernciadenotaapeudepgina"/>
          <w:rFonts w:cs="Arial"/>
        </w:rPr>
        <w:footnoteReference w:id="10"/>
      </w:r>
      <w:r w:rsidRPr="0040108C">
        <w:rPr>
          <w:rFonts w:cs="Arial"/>
        </w:rPr>
        <w:t>.</w:t>
      </w:r>
    </w:p>
    <w:p w14:paraId="6DA4F3AC" w14:textId="77777777" w:rsidR="00680AB0" w:rsidRPr="0040108C" w:rsidRDefault="00451637" w:rsidP="00451637">
      <w:pPr>
        <w:rPr>
          <w:rFonts w:cs="Arial"/>
        </w:rPr>
      </w:pPr>
      <w:r>
        <w:rPr>
          <w:rFonts w:cs="Arial"/>
        </w:rPr>
        <w:br w:type="page"/>
      </w:r>
    </w:p>
    <w:p w14:paraId="6C2511F5" w14:textId="77777777" w:rsidR="0042239E" w:rsidRPr="004C6214" w:rsidRDefault="005B1335" w:rsidP="004C6214">
      <w:pPr>
        <w:pStyle w:val="Ttol1"/>
        <w:spacing w:before="120" w:after="120" w:line="276" w:lineRule="auto"/>
        <w:jc w:val="both"/>
        <w:rPr>
          <w:rFonts w:ascii="Arial" w:hAnsi="Arial" w:cs="Arial"/>
        </w:rPr>
      </w:pPr>
      <w:bookmarkStart w:id="25" w:name="_Toc442864031"/>
      <w:bookmarkStart w:id="26" w:name="_Toc94690613"/>
      <w:r w:rsidRPr="0040108C">
        <w:rPr>
          <w:rFonts w:ascii="Arial" w:hAnsi="Arial" w:cs="Arial"/>
        </w:rPr>
        <w:lastRenderedPageBreak/>
        <w:t>2</w:t>
      </w:r>
      <w:r w:rsidR="00AD0DED" w:rsidRPr="0040108C">
        <w:rPr>
          <w:rFonts w:ascii="Arial" w:hAnsi="Arial" w:cs="Arial"/>
        </w:rPr>
        <w:t xml:space="preserve">. </w:t>
      </w:r>
      <w:r w:rsidR="00775613" w:rsidRPr="0040108C">
        <w:rPr>
          <w:rFonts w:ascii="Arial" w:hAnsi="Arial" w:cs="Arial"/>
        </w:rPr>
        <w:t>R</w:t>
      </w:r>
      <w:bookmarkEnd w:id="25"/>
      <w:r w:rsidR="00967012" w:rsidRPr="0040108C">
        <w:rPr>
          <w:rFonts w:ascii="Arial" w:hAnsi="Arial" w:cs="Arial"/>
        </w:rPr>
        <w:t>esultats de l’avaluació</w:t>
      </w:r>
      <w:bookmarkEnd w:id="26"/>
    </w:p>
    <w:p w14:paraId="652EC33C" w14:textId="77777777" w:rsidR="00432487" w:rsidRPr="0040108C" w:rsidRDefault="00975E32" w:rsidP="00432487">
      <w:pPr>
        <w:spacing w:before="120" w:after="120" w:line="276" w:lineRule="auto"/>
        <w:jc w:val="both"/>
        <w:rPr>
          <w:rFonts w:cs="Arial"/>
        </w:rPr>
      </w:pPr>
      <w:r w:rsidRPr="0040108C">
        <w:rPr>
          <w:rFonts w:cs="Arial"/>
        </w:rPr>
        <w:t>E</w:t>
      </w:r>
      <w:r w:rsidR="00C84FC4" w:rsidRPr="0040108C">
        <w:rPr>
          <w:rFonts w:cs="Arial"/>
        </w:rPr>
        <w:t>ls resultats de l’avaluació</w:t>
      </w:r>
      <w:r w:rsidR="00E96A74" w:rsidRPr="0040108C">
        <w:rPr>
          <w:rStyle w:val="Refernciadenotaapeudepgina"/>
          <w:rFonts w:cs="Arial"/>
        </w:rPr>
        <w:footnoteReference w:id="11"/>
      </w:r>
      <w:r w:rsidR="00392442">
        <w:rPr>
          <w:rFonts w:cs="Arial"/>
        </w:rPr>
        <w:t xml:space="preserve"> feta per la </w:t>
      </w:r>
      <w:r w:rsidR="00392442" w:rsidRPr="0040108C">
        <w:rPr>
          <w:rFonts w:cs="Arial"/>
        </w:rPr>
        <w:t>Secretaria de Transparència i Govern Obert</w:t>
      </w:r>
      <w:r w:rsidR="00392442">
        <w:rPr>
          <w:rFonts w:cs="Arial"/>
        </w:rPr>
        <w:t xml:space="preserve"> (STGO)</w:t>
      </w:r>
      <w:r w:rsidR="00C84FC4" w:rsidRPr="0040108C">
        <w:rPr>
          <w:rFonts w:cs="Arial"/>
        </w:rPr>
        <w:t xml:space="preserve"> </w:t>
      </w:r>
      <w:r w:rsidR="00432487" w:rsidRPr="0040108C">
        <w:rPr>
          <w:rFonts w:cs="Arial"/>
        </w:rPr>
        <w:t xml:space="preserve">corresponent a l’any 2020 </w:t>
      </w:r>
      <w:r w:rsidR="00C84FC4" w:rsidRPr="0040108C">
        <w:rPr>
          <w:rFonts w:cs="Arial"/>
        </w:rPr>
        <w:t xml:space="preserve">responen al moment en què s’ha donat per tancada, </w:t>
      </w:r>
      <w:r w:rsidR="00E96A74" w:rsidRPr="0040108C">
        <w:rPr>
          <w:rFonts w:cs="Arial"/>
        </w:rPr>
        <w:t>que ha estat al</w:t>
      </w:r>
      <w:r w:rsidR="00803D28" w:rsidRPr="0040108C">
        <w:rPr>
          <w:rFonts w:cs="Arial"/>
        </w:rPr>
        <w:t xml:space="preserve"> </w:t>
      </w:r>
      <w:r w:rsidR="00642575" w:rsidRPr="0040108C">
        <w:rPr>
          <w:rFonts w:cs="Arial"/>
        </w:rPr>
        <w:t>gener</w:t>
      </w:r>
      <w:r w:rsidR="00C84FC4" w:rsidRPr="0040108C">
        <w:rPr>
          <w:rFonts w:cs="Arial"/>
        </w:rPr>
        <w:t xml:space="preserve"> de 20</w:t>
      </w:r>
      <w:r w:rsidR="00642575" w:rsidRPr="0040108C">
        <w:rPr>
          <w:rFonts w:cs="Arial"/>
        </w:rPr>
        <w:t>21</w:t>
      </w:r>
      <w:r w:rsidR="00C84FC4" w:rsidRPr="0040108C">
        <w:rPr>
          <w:rFonts w:cs="Arial"/>
        </w:rPr>
        <w:t xml:space="preserve">. </w:t>
      </w:r>
    </w:p>
    <w:p w14:paraId="4E04CFE7" w14:textId="77777777" w:rsidR="00432487" w:rsidRPr="0040108C" w:rsidRDefault="00392442" w:rsidP="00432487">
      <w:pPr>
        <w:spacing w:before="120" w:after="120" w:line="276" w:lineRule="auto"/>
        <w:jc w:val="both"/>
        <w:rPr>
          <w:rFonts w:cs="Arial"/>
        </w:rPr>
      </w:pPr>
      <w:r>
        <w:rPr>
          <w:rFonts w:cs="Arial"/>
        </w:rPr>
        <w:t>No obstant això, cal indicar que tota l</w:t>
      </w:r>
      <w:r w:rsidR="00432487" w:rsidRPr="0040108C">
        <w:rPr>
          <w:rFonts w:cs="Arial"/>
        </w:rPr>
        <w:t xml:space="preserve">’avaluació ha abastat un període aproximat d’uns sis mesos, de meitat de setembre de 2020 fins a meitat de març de 2021. </w:t>
      </w:r>
    </w:p>
    <w:p w14:paraId="29A8BB78" w14:textId="5B53BA4D" w:rsidR="00432487" w:rsidRDefault="00432487" w:rsidP="00C82587">
      <w:pPr>
        <w:spacing w:before="120" w:after="120" w:line="276" w:lineRule="auto"/>
        <w:jc w:val="both"/>
        <w:rPr>
          <w:rFonts w:cs="Arial"/>
        </w:rPr>
      </w:pPr>
      <w:r w:rsidRPr="0040108C">
        <w:rPr>
          <w:rFonts w:cs="Arial"/>
        </w:rPr>
        <w:t>Inicialment,</w:t>
      </w:r>
      <w:r w:rsidR="00BC038C">
        <w:rPr>
          <w:rFonts w:cs="Arial"/>
        </w:rPr>
        <w:t xml:space="preserve"> durant el mes de setembre de 2020</w:t>
      </w:r>
      <w:r w:rsidR="00C14F4E">
        <w:rPr>
          <w:rFonts w:cs="Arial"/>
        </w:rPr>
        <w:t>,</w:t>
      </w:r>
      <w:r w:rsidRPr="0040108C">
        <w:rPr>
          <w:rFonts w:cs="Arial"/>
        </w:rPr>
        <w:t xml:space="preserve"> es va fer una revisió del </w:t>
      </w:r>
      <w:r w:rsidR="00C14F4E">
        <w:rPr>
          <w:rFonts w:cs="Arial"/>
        </w:rPr>
        <w:t>m</w:t>
      </w:r>
      <w:r w:rsidRPr="0040108C">
        <w:rPr>
          <w:rFonts w:cs="Arial"/>
        </w:rPr>
        <w:t>odel d’avaluació per poder incorporar les propostes del procés participatiu fet el 2019 susceptibles se ser-hi afegides</w:t>
      </w:r>
      <w:r w:rsidR="0096749D">
        <w:rPr>
          <w:rFonts w:cs="Arial"/>
        </w:rPr>
        <w:t>, que de fet eren poques. Es van afegir 8 nous ítems de publicitat activa de resultes de la voluntat d’anar incorporant informació subjecta a publicitat, i es va donar el mateix pes a cadascun dels quatre indicadors d’avaluació (un 25%)</w:t>
      </w:r>
      <w:r w:rsidRPr="0040108C">
        <w:rPr>
          <w:rFonts w:cs="Arial"/>
        </w:rPr>
        <w:t>. Un cop actualitzat el model, els departaments van fer una autoavaluació de les obligacions que els afectaven</w:t>
      </w:r>
      <w:r w:rsidR="00BC038C">
        <w:rPr>
          <w:rFonts w:cs="Arial"/>
        </w:rPr>
        <w:t>, que va abastar un període de gairebé dos mesos (octubre i novembre)</w:t>
      </w:r>
      <w:r w:rsidRPr="0040108C">
        <w:rPr>
          <w:rFonts w:cs="Arial"/>
        </w:rPr>
        <w:t xml:space="preserve">. </w:t>
      </w:r>
      <w:r w:rsidR="00C14F4E">
        <w:rPr>
          <w:rFonts w:cs="Arial"/>
        </w:rPr>
        <w:t>F</w:t>
      </w:r>
      <w:r w:rsidRPr="0040108C">
        <w:rPr>
          <w:rFonts w:cs="Arial"/>
        </w:rPr>
        <w:t>inalment, la Secretaria de Transparència i Govern Obert n’ha fet l’avaluació final</w:t>
      </w:r>
      <w:r w:rsidR="00BC038C">
        <w:rPr>
          <w:rFonts w:cs="Arial"/>
        </w:rPr>
        <w:t>, entre desembre de 2020 i gener de 2021</w:t>
      </w:r>
      <w:r w:rsidRPr="0040108C">
        <w:rPr>
          <w:rFonts w:cs="Arial"/>
        </w:rPr>
        <w:t>.</w:t>
      </w:r>
    </w:p>
    <w:p w14:paraId="492CA94F" w14:textId="77777777" w:rsidR="0096749D" w:rsidRDefault="0096749D" w:rsidP="00C82587">
      <w:pPr>
        <w:spacing w:before="120" w:after="120" w:line="276" w:lineRule="auto"/>
        <w:jc w:val="both"/>
        <w:rPr>
          <w:rFonts w:cs="Arial"/>
        </w:rPr>
      </w:pPr>
    </w:p>
    <w:p w14:paraId="516816D0" w14:textId="77777777" w:rsidR="0096749D" w:rsidRPr="0096749D" w:rsidRDefault="0096749D" w:rsidP="00C82587">
      <w:pPr>
        <w:spacing w:before="120" w:after="120" w:line="276" w:lineRule="auto"/>
        <w:jc w:val="both"/>
        <w:rPr>
          <w:rFonts w:cs="Arial"/>
          <w:b/>
        </w:rPr>
      </w:pPr>
      <w:r w:rsidRPr="0096749D">
        <w:rPr>
          <w:rFonts w:cs="Arial"/>
          <w:b/>
        </w:rPr>
        <w:t>Taula 3. Cronograma de l’avaluació.</w:t>
      </w:r>
    </w:p>
    <w:p w14:paraId="213FFE9C" w14:textId="77777777" w:rsidR="00FC2AF3" w:rsidRDefault="00CF4B7C" w:rsidP="00A76920">
      <w:pPr>
        <w:spacing w:before="120" w:after="120" w:line="276" w:lineRule="auto"/>
        <w:jc w:val="center"/>
        <w:rPr>
          <w:rFonts w:cs="Arial"/>
        </w:rPr>
      </w:pPr>
      <w:r>
        <w:rPr>
          <w:noProof/>
          <w:lang w:eastAsia="ca-ES"/>
        </w:rPr>
        <w:lastRenderedPageBreak/>
        <w:drawing>
          <wp:inline distT="0" distB="0" distL="0" distR="0" wp14:anchorId="1CB0939C" wp14:editId="3D1B7B86">
            <wp:extent cx="5760085" cy="990600"/>
            <wp:effectExtent l="0" t="0" r="0" b="0"/>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990600"/>
                    </a:xfrm>
                    <a:prstGeom prst="rect">
                      <a:avLst/>
                    </a:prstGeom>
                  </pic:spPr>
                </pic:pic>
              </a:graphicData>
            </a:graphic>
          </wp:inline>
        </w:drawing>
      </w:r>
    </w:p>
    <w:p w14:paraId="2F17605E" w14:textId="77777777" w:rsidR="00AE1AC7" w:rsidRPr="0040108C" w:rsidRDefault="00AE1AC7" w:rsidP="00C82587">
      <w:pPr>
        <w:spacing w:before="120" w:after="120" w:line="276" w:lineRule="auto"/>
        <w:jc w:val="both"/>
        <w:rPr>
          <w:rFonts w:cs="Arial"/>
        </w:rPr>
      </w:pPr>
    </w:p>
    <w:p w14:paraId="2ED8CABE" w14:textId="77777777" w:rsidR="00AE1AC7" w:rsidRPr="0040108C" w:rsidRDefault="005B1335" w:rsidP="00C82587">
      <w:pPr>
        <w:pStyle w:val="Ttol2"/>
        <w:spacing w:line="276" w:lineRule="auto"/>
        <w:jc w:val="both"/>
        <w:rPr>
          <w:rFonts w:ascii="Arial" w:hAnsi="Arial" w:cs="Arial"/>
        </w:rPr>
      </w:pPr>
      <w:bookmarkStart w:id="27" w:name="_Toc94690614"/>
      <w:r w:rsidRPr="0040108C">
        <w:rPr>
          <w:rFonts w:ascii="Arial" w:hAnsi="Arial" w:cs="Arial"/>
        </w:rPr>
        <w:t>2</w:t>
      </w:r>
      <w:r w:rsidR="00AE1AC7" w:rsidRPr="0040108C">
        <w:rPr>
          <w:rFonts w:ascii="Arial" w:hAnsi="Arial" w:cs="Arial"/>
        </w:rPr>
        <w:t>.1</w:t>
      </w:r>
      <w:r w:rsidR="00A10EE8" w:rsidRPr="0040108C">
        <w:rPr>
          <w:rFonts w:ascii="Arial" w:hAnsi="Arial" w:cs="Arial"/>
        </w:rPr>
        <w:t>.</w:t>
      </w:r>
      <w:r w:rsidR="00AE1AC7" w:rsidRPr="0040108C">
        <w:rPr>
          <w:rFonts w:ascii="Arial" w:hAnsi="Arial" w:cs="Arial"/>
        </w:rPr>
        <w:t xml:space="preserve"> Resultats</w:t>
      </w:r>
      <w:r w:rsidR="005E4C73" w:rsidRPr="0040108C">
        <w:rPr>
          <w:rFonts w:ascii="Arial" w:hAnsi="Arial" w:cs="Arial"/>
        </w:rPr>
        <w:t xml:space="preserve"> globals</w:t>
      </w:r>
      <w:r w:rsidR="00AE1AC7" w:rsidRPr="0040108C">
        <w:rPr>
          <w:rFonts w:ascii="Arial" w:hAnsi="Arial" w:cs="Arial"/>
        </w:rPr>
        <w:t xml:space="preserve"> </w:t>
      </w:r>
      <w:r w:rsidR="009152A5" w:rsidRPr="0040108C">
        <w:rPr>
          <w:rFonts w:ascii="Arial" w:hAnsi="Arial" w:cs="Arial"/>
        </w:rPr>
        <w:t xml:space="preserve">de les autoavaluacions i de </w:t>
      </w:r>
      <w:r w:rsidR="00A10EE8" w:rsidRPr="0040108C">
        <w:rPr>
          <w:rFonts w:ascii="Arial" w:hAnsi="Arial" w:cs="Arial"/>
        </w:rPr>
        <w:t>l’avaluació</w:t>
      </w:r>
      <w:bookmarkEnd w:id="27"/>
    </w:p>
    <w:p w14:paraId="4DE6B7A2" w14:textId="5E38EDAE" w:rsidR="0096749D" w:rsidRPr="0040108C" w:rsidRDefault="0096749D" w:rsidP="0096749D">
      <w:pPr>
        <w:spacing w:before="120" w:after="120" w:line="276" w:lineRule="auto"/>
        <w:jc w:val="both"/>
        <w:rPr>
          <w:rFonts w:cs="Arial"/>
        </w:rPr>
      </w:pPr>
      <w:r w:rsidRPr="0040108C">
        <w:rPr>
          <w:rFonts w:cs="Arial"/>
        </w:rPr>
        <w:t xml:space="preserve">L’avaluació final </w:t>
      </w:r>
      <w:r>
        <w:rPr>
          <w:rFonts w:cs="Arial"/>
        </w:rPr>
        <w:t xml:space="preserve">feta per la STGO </w:t>
      </w:r>
      <w:r w:rsidRPr="0040108C">
        <w:rPr>
          <w:rFonts w:cs="Arial"/>
        </w:rPr>
        <w:t>ha donat un resultat de compliment de les obligacions de transparència d</w:t>
      </w:r>
      <w:r w:rsidR="00C14F4E">
        <w:rPr>
          <w:rFonts w:cs="Arial"/>
        </w:rPr>
        <w:t>el</w:t>
      </w:r>
      <w:r w:rsidRPr="0040108C">
        <w:rPr>
          <w:rFonts w:cs="Arial"/>
        </w:rPr>
        <w:t xml:space="preserve"> 88</w:t>
      </w:r>
      <w:r w:rsidR="00C14F4E">
        <w:rPr>
          <w:rFonts w:cs="Arial"/>
        </w:rPr>
        <w:t>,</w:t>
      </w:r>
      <w:r w:rsidRPr="0040108C">
        <w:rPr>
          <w:rFonts w:cs="Arial"/>
        </w:rPr>
        <w:t>92%.</w:t>
      </w:r>
    </w:p>
    <w:p w14:paraId="271FAF2C" w14:textId="77777777" w:rsidR="003F1200" w:rsidRPr="0040108C" w:rsidRDefault="003F1200" w:rsidP="003F1200">
      <w:pPr>
        <w:spacing w:before="120" w:after="120" w:line="276" w:lineRule="auto"/>
        <w:jc w:val="both"/>
        <w:rPr>
          <w:rFonts w:cs="Arial"/>
        </w:rPr>
      </w:pPr>
      <w:r w:rsidRPr="0040108C">
        <w:rPr>
          <w:rFonts w:cs="Arial"/>
        </w:rPr>
        <w:t>En el gràfic següent es pot veure la comparació</w:t>
      </w:r>
      <w:r w:rsidR="00FC50B3" w:rsidRPr="0040108C">
        <w:rPr>
          <w:rFonts w:cs="Arial"/>
        </w:rPr>
        <w:t xml:space="preserve"> dels resultats obtinguts en l’</w:t>
      </w:r>
      <w:r w:rsidRPr="0040108C">
        <w:rPr>
          <w:rFonts w:cs="Arial"/>
        </w:rPr>
        <w:t>avaluaci</w:t>
      </w:r>
      <w:r w:rsidR="00FC50B3" w:rsidRPr="0040108C">
        <w:rPr>
          <w:rFonts w:cs="Arial"/>
        </w:rPr>
        <w:t>ó</w:t>
      </w:r>
      <w:r w:rsidR="00BC7B6F" w:rsidRPr="0040108C">
        <w:rPr>
          <w:rFonts w:cs="Arial"/>
        </w:rPr>
        <w:t xml:space="preserve"> fet</w:t>
      </w:r>
      <w:r w:rsidR="00FC50B3" w:rsidRPr="0040108C">
        <w:rPr>
          <w:rFonts w:cs="Arial"/>
        </w:rPr>
        <w:t>a</w:t>
      </w:r>
      <w:r w:rsidR="00BC7B6F" w:rsidRPr="0040108C">
        <w:rPr>
          <w:rFonts w:cs="Arial"/>
        </w:rPr>
        <w:t xml:space="preserve"> per la Secretaria de Transparència i Govern Obert (STGO)</w:t>
      </w:r>
      <w:r w:rsidRPr="0040108C">
        <w:rPr>
          <w:rFonts w:cs="Arial"/>
        </w:rPr>
        <w:t xml:space="preserve"> i </w:t>
      </w:r>
      <w:r w:rsidR="00BC7B6F" w:rsidRPr="0040108C">
        <w:rPr>
          <w:rFonts w:cs="Arial"/>
        </w:rPr>
        <w:t xml:space="preserve">les </w:t>
      </w:r>
      <w:r w:rsidRPr="0040108C">
        <w:rPr>
          <w:rFonts w:cs="Arial"/>
        </w:rPr>
        <w:t>autoavaluacions fetes</w:t>
      </w:r>
      <w:r w:rsidR="00BC7B6F" w:rsidRPr="0040108C">
        <w:rPr>
          <w:rFonts w:cs="Arial"/>
        </w:rPr>
        <w:t xml:space="preserve"> pels departaments</w:t>
      </w:r>
      <w:r w:rsidRPr="0040108C">
        <w:rPr>
          <w:rFonts w:cs="Arial"/>
        </w:rPr>
        <w:t xml:space="preserve"> els anys 2018, 2019 i 2020. L’any 2018 no es va fer autoavaluació per part dels departaments.</w:t>
      </w:r>
    </w:p>
    <w:p w14:paraId="0590055A" w14:textId="77777777" w:rsidR="00CB237E" w:rsidRPr="0040108C" w:rsidRDefault="00CB237E" w:rsidP="00C82587">
      <w:pPr>
        <w:spacing w:before="120" w:after="120" w:line="276" w:lineRule="auto"/>
        <w:jc w:val="both"/>
        <w:rPr>
          <w:rFonts w:cs="Arial"/>
        </w:rPr>
      </w:pPr>
    </w:p>
    <w:p w14:paraId="012A036C" w14:textId="49030F31" w:rsidR="008871F6" w:rsidRPr="0040108C" w:rsidRDefault="00CB237E" w:rsidP="00C82587">
      <w:pPr>
        <w:spacing w:line="276" w:lineRule="auto"/>
        <w:jc w:val="both"/>
        <w:rPr>
          <w:rFonts w:cs="Arial"/>
          <w:b/>
        </w:rPr>
      </w:pPr>
      <w:r w:rsidRPr="0040108C">
        <w:rPr>
          <w:rFonts w:cs="Arial"/>
          <w:b/>
        </w:rPr>
        <w:t xml:space="preserve">Gràfic </w:t>
      </w:r>
      <w:r w:rsidR="00DA53E1" w:rsidRPr="0040108C">
        <w:rPr>
          <w:rFonts w:cs="Arial"/>
          <w:b/>
        </w:rPr>
        <w:t>1</w:t>
      </w:r>
      <w:r w:rsidRPr="0040108C">
        <w:rPr>
          <w:rFonts w:cs="Arial"/>
          <w:b/>
        </w:rPr>
        <w:t xml:space="preserve">. </w:t>
      </w:r>
      <w:r w:rsidR="00DA53E1" w:rsidRPr="0040108C">
        <w:rPr>
          <w:rFonts w:cs="Arial"/>
          <w:b/>
        </w:rPr>
        <w:t>Evolució del</w:t>
      </w:r>
      <w:r w:rsidR="00C14F4E">
        <w:rPr>
          <w:rFonts w:cs="Arial"/>
          <w:b/>
        </w:rPr>
        <w:t>s</w:t>
      </w:r>
      <w:r w:rsidR="00DA53E1" w:rsidRPr="0040108C">
        <w:rPr>
          <w:rFonts w:cs="Arial"/>
          <w:b/>
        </w:rPr>
        <w:t xml:space="preserve"> r</w:t>
      </w:r>
      <w:r w:rsidRPr="0040108C">
        <w:rPr>
          <w:rFonts w:cs="Arial"/>
          <w:b/>
        </w:rPr>
        <w:t xml:space="preserve">esultats </w:t>
      </w:r>
      <w:r w:rsidR="00DA53E1" w:rsidRPr="0040108C">
        <w:rPr>
          <w:rFonts w:cs="Arial"/>
          <w:b/>
        </w:rPr>
        <w:t>d’</w:t>
      </w:r>
      <w:r w:rsidRPr="0040108C">
        <w:rPr>
          <w:rFonts w:cs="Arial"/>
          <w:b/>
        </w:rPr>
        <w:t>autoavaluació</w:t>
      </w:r>
      <w:r w:rsidR="00C14F4E">
        <w:rPr>
          <w:rFonts w:cs="Arial"/>
          <w:b/>
        </w:rPr>
        <w:t xml:space="preserve"> per</w:t>
      </w:r>
      <w:r w:rsidRPr="0040108C">
        <w:rPr>
          <w:rFonts w:cs="Arial"/>
          <w:b/>
        </w:rPr>
        <w:t xml:space="preserve"> departaments </w:t>
      </w:r>
      <w:r w:rsidR="00C14F4E">
        <w:rPr>
          <w:rFonts w:cs="Arial"/>
          <w:b/>
        </w:rPr>
        <w:t xml:space="preserve">                                                        </w:t>
      </w:r>
      <w:r w:rsidRPr="0040108C">
        <w:rPr>
          <w:rFonts w:cs="Arial"/>
          <w:b/>
        </w:rPr>
        <w:t xml:space="preserve">i avaluació STGO </w:t>
      </w:r>
      <w:r w:rsidR="00C14F4E">
        <w:rPr>
          <w:rFonts w:cs="Arial"/>
          <w:b/>
        </w:rPr>
        <w:t>(</w:t>
      </w:r>
      <w:r w:rsidRPr="0040108C">
        <w:rPr>
          <w:rFonts w:cs="Arial"/>
          <w:b/>
        </w:rPr>
        <w:t>%</w:t>
      </w:r>
      <w:r w:rsidR="00C14F4E">
        <w:rPr>
          <w:rFonts w:cs="Arial"/>
          <w:b/>
        </w:rPr>
        <w:t>)</w:t>
      </w:r>
    </w:p>
    <w:p w14:paraId="43D202C7" w14:textId="77777777" w:rsidR="00CB237E" w:rsidRPr="0040108C" w:rsidRDefault="00CB237E" w:rsidP="00C82587">
      <w:pPr>
        <w:spacing w:line="276" w:lineRule="auto"/>
        <w:jc w:val="both"/>
        <w:rPr>
          <w:rFonts w:cs="Arial"/>
        </w:rPr>
      </w:pPr>
    </w:p>
    <w:p w14:paraId="6AC15D24" w14:textId="77777777" w:rsidR="00CB237E" w:rsidRPr="0040108C" w:rsidRDefault="00CB6923" w:rsidP="00C82587">
      <w:pPr>
        <w:spacing w:line="276" w:lineRule="auto"/>
        <w:jc w:val="center"/>
        <w:rPr>
          <w:rFonts w:cs="Arial"/>
        </w:rPr>
      </w:pPr>
      <w:r w:rsidRPr="0040108C">
        <w:rPr>
          <w:rFonts w:cs="Arial"/>
          <w:noProof/>
          <w:lang w:eastAsia="ca-ES"/>
        </w:rPr>
        <w:lastRenderedPageBreak/>
        <w:drawing>
          <wp:inline distT="0" distB="0" distL="0" distR="0" wp14:anchorId="625E91D4" wp14:editId="610D5D29">
            <wp:extent cx="4470400" cy="2305050"/>
            <wp:effectExtent l="0" t="0" r="6350" b="0"/>
            <wp:docPr id="3" name="Gràfi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1F1302" w14:textId="77777777" w:rsidR="00F85409" w:rsidRPr="0040108C" w:rsidRDefault="00F85409" w:rsidP="00C82587">
      <w:pPr>
        <w:spacing w:before="120" w:after="120" w:line="276" w:lineRule="auto"/>
        <w:jc w:val="both"/>
        <w:rPr>
          <w:rFonts w:cs="Arial"/>
        </w:rPr>
      </w:pPr>
    </w:p>
    <w:p w14:paraId="1E2900E8" w14:textId="6AADC25B" w:rsidR="00E21943" w:rsidRPr="0040108C" w:rsidRDefault="0030728B" w:rsidP="00C82587">
      <w:pPr>
        <w:spacing w:before="120" w:after="120" w:line="276" w:lineRule="auto"/>
        <w:jc w:val="both"/>
        <w:rPr>
          <w:rFonts w:cs="Arial"/>
        </w:rPr>
      </w:pPr>
      <w:r w:rsidRPr="0040108C">
        <w:rPr>
          <w:rFonts w:cs="Arial"/>
        </w:rPr>
        <w:t>Com es pot observar, hi</w:t>
      </w:r>
      <w:r w:rsidR="00BC7B6F" w:rsidRPr="0040108C">
        <w:rPr>
          <w:rFonts w:cs="Arial"/>
        </w:rPr>
        <w:t xml:space="preserve"> ha</w:t>
      </w:r>
      <w:r w:rsidRPr="0040108C">
        <w:rPr>
          <w:rFonts w:cs="Arial"/>
        </w:rPr>
        <w:t xml:space="preserve"> hagut una </w:t>
      </w:r>
      <w:r w:rsidR="0098726F">
        <w:rPr>
          <w:rFonts w:cs="Arial"/>
        </w:rPr>
        <w:t xml:space="preserve">lleugera </w:t>
      </w:r>
      <w:r w:rsidRPr="0040108C">
        <w:rPr>
          <w:rFonts w:cs="Arial"/>
        </w:rPr>
        <w:t xml:space="preserve">disminució en el nivell de compliment  de les obligacions </w:t>
      </w:r>
      <w:r w:rsidR="00FC50B3" w:rsidRPr="0040108C">
        <w:rPr>
          <w:rFonts w:cs="Arial"/>
        </w:rPr>
        <w:t>en</w:t>
      </w:r>
      <w:r w:rsidRPr="0040108C">
        <w:rPr>
          <w:rFonts w:cs="Arial"/>
        </w:rPr>
        <w:t xml:space="preserve"> l</w:t>
      </w:r>
      <w:r w:rsidR="00FC50B3" w:rsidRPr="0040108C">
        <w:rPr>
          <w:rFonts w:cs="Arial"/>
        </w:rPr>
        <w:t>es avaluacions</w:t>
      </w:r>
      <w:r w:rsidRPr="0040108C">
        <w:rPr>
          <w:rFonts w:cs="Arial"/>
        </w:rPr>
        <w:t xml:space="preserve"> realitzad</w:t>
      </w:r>
      <w:r w:rsidR="00FC50B3" w:rsidRPr="0040108C">
        <w:rPr>
          <w:rFonts w:cs="Arial"/>
        </w:rPr>
        <w:t>es</w:t>
      </w:r>
      <w:r w:rsidRPr="0040108C">
        <w:rPr>
          <w:rFonts w:cs="Arial"/>
        </w:rPr>
        <w:t xml:space="preserve"> per la STGO</w:t>
      </w:r>
      <w:r w:rsidR="00FC50B3" w:rsidRPr="0040108C">
        <w:rPr>
          <w:rFonts w:cs="Arial"/>
        </w:rPr>
        <w:t xml:space="preserve"> al llarg dels anys</w:t>
      </w:r>
      <w:r w:rsidRPr="0040108C">
        <w:rPr>
          <w:rFonts w:cs="Arial"/>
        </w:rPr>
        <w:t xml:space="preserve">. </w:t>
      </w:r>
      <w:r w:rsidR="00CB237E" w:rsidRPr="0040108C">
        <w:rPr>
          <w:rFonts w:cs="Arial"/>
        </w:rPr>
        <w:t>El resultat final de l’av</w:t>
      </w:r>
      <w:r w:rsidR="0007632B" w:rsidRPr="0040108C">
        <w:rPr>
          <w:rFonts w:cs="Arial"/>
        </w:rPr>
        <w:t>aluació ha passat a ser</w:t>
      </w:r>
      <w:r w:rsidR="00CB237E" w:rsidRPr="0040108C">
        <w:rPr>
          <w:rFonts w:cs="Arial"/>
        </w:rPr>
        <w:t xml:space="preserve"> d</w:t>
      </w:r>
      <w:r w:rsidR="00ED6936">
        <w:rPr>
          <w:rFonts w:cs="Arial"/>
        </w:rPr>
        <w:t>el</w:t>
      </w:r>
      <w:r w:rsidR="00CB237E" w:rsidRPr="0040108C">
        <w:rPr>
          <w:rFonts w:cs="Arial"/>
        </w:rPr>
        <w:t xml:space="preserve"> </w:t>
      </w:r>
      <w:r w:rsidR="00E66162" w:rsidRPr="0040108C">
        <w:rPr>
          <w:rFonts w:cs="Arial"/>
        </w:rPr>
        <w:t>88</w:t>
      </w:r>
      <w:r w:rsidR="00ED6936">
        <w:rPr>
          <w:rFonts w:cs="Arial"/>
        </w:rPr>
        <w:t>,</w:t>
      </w:r>
      <w:r w:rsidR="00CB237E" w:rsidRPr="0040108C">
        <w:rPr>
          <w:rFonts w:cs="Arial"/>
        </w:rPr>
        <w:t>9</w:t>
      </w:r>
      <w:r w:rsidR="00E66162" w:rsidRPr="0040108C">
        <w:rPr>
          <w:rFonts w:cs="Arial"/>
        </w:rPr>
        <w:t>2</w:t>
      </w:r>
      <w:r w:rsidR="00CB237E" w:rsidRPr="0040108C">
        <w:rPr>
          <w:rFonts w:cs="Arial"/>
        </w:rPr>
        <w:t>%</w:t>
      </w:r>
      <w:r w:rsidR="0007632B" w:rsidRPr="0040108C">
        <w:rPr>
          <w:rFonts w:cs="Arial"/>
        </w:rPr>
        <w:t xml:space="preserve"> el 2020</w:t>
      </w:r>
      <w:r w:rsidR="00ED6936">
        <w:rPr>
          <w:rFonts w:cs="Arial"/>
        </w:rPr>
        <w:t xml:space="preserve"> venint del</w:t>
      </w:r>
      <w:r w:rsidR="0007632B" w:rsidRPr="0040108C">
        <w:rPr>
          <w:rFonts w:cs="Arial"/>
        </w:rPr>
        <w:t xml:space="preserve"> 90,97 l’any anterior</w:t>
      </w:r>
      <w:r w:rsidRPr="0040108C">
        <w:rPr>
          <w:rFonts w:cs="Arial"/>
        </w:rPr>
        <w:t xml:space="preserve"> i </w:t>
      </w:r>
      <w:r w:rsidR="00ED6936">
        <w:rPr>
          <w:rFonts w:cs="Arial"/>
        </w:rPr>
        <w:t xml:space="preserve">del </w:t>
      </w:r>
      <w:r w:rsidRPr="0040108C">
        <w:rPr>
          <w:rFonts w:cs="Arial"/>
        </w:rPr>
        <w:t>91,08 l’any 2018</w:t>
      </w:r>
      <w:r w:rsidR="00ED6936">
        <w:rPr>
          <w:rFonts w:cs="Arial"/>
        </w:rPr>
        <w:t>;</w:t>
      </w:r>
      <w:r w:rsidR="0007632B" w:rsidRPr="0040108C">
        <w:rPr>
          <w:rFonts w:cs="Arial"/>
        </w:rPr>
        <w:t xml:space="preserve"> és a dir, hi ha hagut una disminució </w:t>
      </w:r>
      <w:r w:rsidRPr="0040108C">
        <w:rPr>
          <w:rFonts w:cs="Arial"/>
        </w:rPr>
        <w:t>de</w:t>
      </w:r>
      <w:r w:rsidR="0007632B" w:rsidRPr="0040108C">
        <w:rPr>
          <w:rFonts w:cs="Arial"/>
        </w:rPr>
        <w:t xml:space="preserve"> </w:t>
      </w:r>
      <w:r w:rsidRPr="0040108C">
        <w:rPr>
          <w:rFonts w:cs="Arial"/>
        </w:rPr>
        <w:t>2,16</w:t>
      </w:r>
      <w:r w:rsidR="0007632B" w:rsidRPr="0040108C">
        <w:rPr>
          <w:rFonts w:cs="Arial"/>
        </w:rPr>
        <w:t xml:space="preserve"> punts percentuals. </w:t>
      </w:r>
    </w:p>
    <w:p w14:paraId="26147B35" w14:textId="3ECF87EB" w:rsidR="0007632B" w:rsidRPr="0040108C" w:rsidRDefault="00E21943" w:rsidP="00C82587">
      <w:pPr>
        <w:spacing w:before="120" w:after="120" w:line="276" w:lineRule="auto"/>
        <w:jc w:val="both"/>
        <w:rPr>
          <w:rFonts w:cs="Arial"/>
        </w:rPr>
      </w:pPr>
      <w:r w:rsidRPr="0040108C">
        <w:rPr>
          <w:rFonts w:cs="Arial"/>
        </w:rPr>
        <w:t>Pel que fa a l’autoavaluació feta pels departaments</w:t>
      </w:r>
      <w:r w:rsidR="00ED6936">
        <w:rPr>
          <w:rFonts w:cs="Arial"/>
        </w:rPr>
        <w:t>,</w:t>
      </w:r>
      <w:r w:rsidR="002467B5" w:rsidRPr="0040108C">
        <w:rPr>
          <w:rFonts w:cs="Arial"/>
        </w:rPr>
        <w:t xml:space="preserve"> </w:t>
      </w:r>
      <w:r w:rsidR="004F5783">
        <w:rPr>
          <w:rFonts w:cs="Arial"/>
        </w:rPr>
        <w:t>la tendència és la contrària</w:t>
      </w:r>
      <w:r w:rsidR="002467B5" w:rsidRPr="0040108C">
        <w:rPr>
          <w:rFonts w:cs="Arial"/>
        </w:rPr>
        <w:t>. H</w:t>
      </w:r>
      <w:r w:rsidRPr="0040108C">
        <w:rPr>
          <w:rFonts w:cs="Arial"/>
        </w:rPr>
        <w:t>i ha hagut un increment en la valoració del compliment de les obligacions</w:t>
      </w:r>
      <w:r w:rsidR="002467B5" w:rsidRPr="0040108C">
        <w:rPr>
          <w:rFonts w:cs="Arial"/>
        </w:rPr>
        <w:t xml:space="preserve"> d’un any a l’altre</w:t>
      </w:r>
      <w:r w:rsidR="0098726F">
        <w:rPr>
          <w:rFonts w:cs="Arial"/>
        </w:rPr>
        <w:t xml:space="preserve"> (l’any 2018 no hi va haver autoavaluació)</w:t>
      </w:r>
      <w:r w:rsidR="004F5783">
        <w:rPr>
          <w:rFonts w:cs="Arial"/>
        </w:rPr>
        <w:t>,</w:t>
      </w:r>
      <w:r w:rsidRPr="0040108C">
        <w:rPr>
          <w:rFonts w:cs="Arial"/>
        </w:rPr>
        <w:t xml:space="preserve"> que ha passat </w:t>
      </w:r>
      <w:r w:rsidR="00CB237E" w:rsidRPr="0040108C">
        <w:rPr>
          <w:rFonts w:cs="Arial"/>
        </w:rPr>
        <w:t>d</w:t>
      </w:r>
      <w:r w:rsidR="004F5783">
        <w:rPr>
          <w:rFonts w:cs="Arial"/>
        </w:rPr>
        <w:t>el</w:t>
      </w:r>
      <w:r w:rsidR="00CB237E" w:rsidRPr="0040108C">
        <w:rPr>
          <w:rFonts w:cs="Arial"/>
        </w:rPr>
        <w:t xml:space="preserve"> </w:t>
      </w:r>
      <w:r w:rsidRPr="0040108C">
        <w:rPr>
          <w:rFonts w:cs="Arial"/>
        </w:rPr>
        <w:t>88,68% a</w:t>
      </w:r>
      <w:r w:rsidR="004F5783">
        <w:rPr>
          <w:rFonts w:cs="Arial"/>
        </w:rPr>
        <w:t xml:space="preserve">l </w:t>
      </w:r>
      <w:r w:rsidR="00E66162" w:rsidRPr="0040108C">
        <w:rPr>
          <w:rFonts w:cs="Arial"/>
        </w:rPr>
        <w:t>92</w:t>
      </w:r>
      <w:r w:rsidR="004F5783">
        <w:rPr>
          <w:rFonts w:cs="Arial"/>
        </w:rPr>
        <w:t>,</w:t>
      </w:r>
      <w:r w:rsidR="00E66162" w:rsidRPr="0040108C">
        <w:rPr>
          <w:rFonts w:cs="Arial"/>
        </w:rPr>
        <w:t>37</w:t>
      </w:r>
      <w:r w:rsidR="00CB237E" w:rsidRPr="0040108C">
        <w:rPr>
          <w:rFonts w:cs="Arial"/>
        </w:rPr>
        <w:t>%</w:t>
      </w:r>
      <w:r w:rsidRPr="0040108C">
        <w:rPr>
          <w:rFonts w:cs="Arial"/>
        </w:rPr>
        <w:t>, el que significa</w:t>
      </w:r>
      <w:r w:rsidR="0007632B" w:rsidRPr="0040108C">
        <w:rPr>
          <w:rFonts w:cs="Arial"/>
        </w:rPr>
        <w:t xml:space="preserve"> 3,</w:t>
      </w:r>
      <w:r w:rsidRPr="0040108C">
        <w:rPr>
          <w:rFonts w:cs="Arial"/>
        </w:rPr>
        <w:t>69</w:t>
      </w:r>
      <w:r w:rsidR="0007632B" w:rsidRPr="0040108C">
        <w:rPr>
          <w:rFonts w:cs="Arial"/>
        </w:rPr>
        <w:t xml:space="preserve"> punts</w:t>
      </w:r>
      <w:r w:rsidR="004F5783">
        <w:rPr>
          <w:rFonts w:cs="Arial"/>
        </w:rPr>
        <w:t xml:space="preserve"> percentuals</w:t>
      </w:r>
      <w:r w:rsidR="0007632B" w:rsidRPr="0040108C">
        <w:rPr>
          <w:rFonts w:cs="Arial"/>
        </w:rPr>
        <w:t xml:space="preserve"> més</w:t>
      </w:r>
      <w:r w:rsidR="00CB237E" w:rsidRPr="0040108C">
        <w:rPr>
          <w:rFonts w:cs="Arial"/>
        </w:rPr>
        <w:t xml:space="preserve">. </w:t>
      </w:r>
    </w:p>
    <w:p w14:paraId="7AC75932" w14:textId="5E7C377C" w:rsidR="00447E15" w:rsidRPr="0040108C" w:rsidRDefault="005E132D" w:rsidP="00C82587">
      <w:pPr>
        <w:spacing w:before="120" w:after="120" w:line="276" w:lineRule="auto"/>
        <w:jc w:val="both"/>
        <w:rPr>
          <w:rFonts w:cs="Arial"/>
        </w:rPr>
      </w:pPr>
      <w:r w:rsidRPr="0040108C">
        <w:rPr>
          <w:rFonts w:cs="Arial"/>
        </w:rPr>
        <w:t>Així doncs, m</w:t>
      </w:r>
      <w:r w:rsidR="00447E15" w:rsidRPr="0040108C">
        <w:rPr>
          <w:rFonts w:cs="Arial"/>
        </w:rPr>
        <w:t>entre que la</w:t>
      </w:r>
      <w:r w:rsidR="004F5783">
        <w:rPr>
          <w:rFonts w:cs="Arial"/>
        </w:rPr>
        <w:t xml:space="preserve"> puntuació de la</w:t>
      </w:r>
      <w:r w:rsidR="00447E15" w:rsidRPr="0040108C">
        <w:rPr>
          <w:rFonts w:cs="Arial"/>
        </w:rPr>
        <w:t xml:space="preserve"> valoració feta per la STGO ha baixat</w:t>
      </w:r>
      <w:r w:rsidRPr="0040108C">
        <w:rPr>
          <w:rFonts w:cs="Arial"/>
        </w:rPr>
        <w:t xml:space="preserve"> al llarg del temps</w:t>
      </w:r>
      <w:r w:rsidR="00447E15" w:rsidRPr="0040108C">
        <w:rPr>
          <w:rFonts w:cs="Arial"/>
        </w:rPr>
        <w:t xml:space="preserve">, la </w:t>
      </w:r>
      <w:r w:rsidR="004F5783">
        <w:rPr>
          <w:rFonts w:cs="Arial"/>
        </w:rPr>
        <w:t xml:space="preserve">de la </w:t>
      </w:r>
      <w:r w:rsidR="00447E15" w:rsidRPr="0040108C">
        <w:rPr>
          <w:rFonts w:cs="Arial"/>
        </w:rPr>
        <w:t xml:space="preserve">que han dut a terme els departaments ha augmentat. I mentre la valoració feta per la STGO l’any 2019 era superior en 2,29 punts percentuals a la feta pels departaments, l’any 2020 </w:t>
      </w:r>
      <w:r w:rsidR="004F5783">
        <w:rPr>
          <w:rFonts w:cs="Arial"/>
        </w:rPr>
        <w:t xml:space="preserve">està </w:t>
      </w:r>
      <w:r w:rsidR="00447E15" w:rsidRPr="0040108C">
        <w:rPr>
          <w:rFonts w:cs="Arial"/>
        </w:rPr>
        <w:t>3,45 punts</w:t>
      </w:r>
      <w:r w:rsidR="004F5783">
        <w:rPr>
          <w:rFonts w:cs="Arial"/>
        </w:rPr>
        <w:t xml:space="preserve"> per sota</w:t>
      </w:r>
      <w:r w:rsidR="00447E15" w:rsidRPr="0040108C">
        <w:rPr>
          <w:rFonts w:cs="Arial"/>
        </w:rPr>
        <w:t>.</w:t>
      </w:r>
    </w:p>
    <w:p w14:paraId="76BF8BCA" w14:textId="3616E6A3" w:rsidR="004F5783" w:rsidRDefault="00052038" w:rsidP="00C82587">
      <w:pPr>
        <w:spacing w:before="120" w:after="120" w:line="276" w:lineRule="auto"/>
        <w:jc w:val="both"/>
        <w:rPr>
          <w:rFonts w:cs="Arial"/>
        </w:rPr>
      </w:pPr>
      <w:r w:rsidRPr="0040108C">
        <w:rPr>
          <w:rFonts w:cs="Arial"/>
        </w:rPr>
        <w:lastRenderedPageBreak/>
        <w:t xml:space="preserve">Una possible </w:t>
      </w:r>
      <w:r w:rsidR="00956BA6" w:rsidRPr="0040108C">
        <w:rPr>
          <w:rFonts w:cs="Arial"/>
        </w:rPr>
        <w:t xml:space="preserve">explicació a aquestes diferents </w:t>
      </w:r>
      <w:r w:rsidR="004F5783">
        <w:rPr>
          <w:rFonts w:cs="Arial"/>
        </w:rPr>
        <w:t>puntuacions</w:t>
      </w:r>
      <w:r w:rsidR="00956BA6" w:rsidRPr="0040108C">
        <w:rPr>
          <w:rFonts w:cs="Arial"/>
        </w:rPr>
        <w:t xml:space="preserve"> </w:t>
      </w:r>
      <w:r w:rsidR="00560171">
        <w:rPr>
          <w:rFonts w:cs="Arial"/>
        </w:rPr>
        <w:t xml:space="preserve">en l’avaluació de l’any 2020 </w:t>
      </w:r>
      <w:r w:rsidRPr="0040108C">
        <w:rPr>
          <w:rFonts w:cs="Arial"/>
        </w:rPr>
        <w:t xml:space="preserve">pot ser </w:t>
      </w:r>
      <w:r w:rsidR="004F5783">
        <w:rPr>
          <w:rFonts w:cs="Arial"/>
        </w:rPr>
        <w:t>un</w:t>
      </w:r>
      <w:r w:rsidRPr="0040108C">
        <w:rPr>
          <w:rFonts w:cs="Arial"/>
        </w:rPr>
        <w:t xml:space="preserve"> major </w:t>
      </w:r>
      <w:r w:rsidR="004F5783">
        <w:rPr>
          <w:rFonts w:cs="Arial"/>
        </w:rPr>
        <w:t>nivell d’</w:t>
      </w:r>
      <w:r w:rsidRPr="0040108C">
        <w:rPr>
          <w:rFonts w:cs="Arial"/>
        </w:rPr>
        <w:t>exigència per part de la STGO a l’hora d’avaluar el compliment de les obligacions de transpar</w:t>
      </w:r>
      <w:r w:rsidR="00CB53E0" w:rsidRPr="0040108C">
        <w:rPr>
          <w:rFonts w:cs="Arial"/>
        </w:rPr>
        <w:t xml:space="preserve">ència, mentre que per part dels departaments potser s’hagi </w:t>
      </w:r>
      <w:r w:rsidR="004F5783">
        <w:rPr>
          <w:rFonts w:cs="Arial"/>
        </w:rPr>
        <w:t xml:space="preserve">tendit a </w:t>
      </w:r>
      <w:r w:rsidR="00CB53E0" w:rsidRPr="0040108C">
        <w:rPr>
          <w:rFonts w:cs="Arial"/>
        </w:rPr>
        <w:t>avalua</w:t>
      </w:r>
      <w:r w:rsidR="004F5783">
        <w:rPr>
          <w:rFonts w:cs="Arial"/>
        </w:rPr>
        <w:t>r</w:t>
      </w:r>
      <w:r w:rsidR="00C566B6" w:rsidRPr="0040108C">
        <w:rPr>
          <w:rFonts w:cs="Arial"/>
        </w:rPr>
        <w:t xml:space="preserve"> el compliment de les obligacions</w:t>
      </w:r>
      <w:r w:rsidR="0098726F">
        <w:rPr>
          <w:rFonts w:cs="Arial"/>
        </w:rPr>
        <w:t xml:space="preserve"> una mica</w:t>
      </w:r>
      <w:r w:rsidR="00C566B6" w:rsidRPr="0040108C">
        <w:rPr>
          <w:rFonts w:cs="Arial"/>
        </w:rPr>
        <w:t xml:space="preserve"> </w:t>
      </w:r>
      <w:r w:rsidR="00CB53E0" w:rsidRPr="0040108C">
        <w:rPr>
          <w:rFonts w:cs="Arial"/>
        </w:rPr>
        <w:t>per sobre de</w:t>
      </w:r>
      <w:r w:rsidR="004F5783">
        <w:rPr>
          <w:rFonts w:cs="Arial"/>
        </w:rPr>
        <w:t>l nivell real.</w:t>
      </w:r>
    </w:p>
    <w:p w14:paraId="2D62B4ED" w14:textId="79345408" w:rsidR="00050FA9" w:rsidRPr="0040108C" w:rsidRDefault="00AA5ADB" w:rsidP="00C82587">
      <w:pPr>
        <w:spacing w:before="120" w:after="120" w:line="276" w:lineRule="auto"/>
        <w:jc w:val="both"/>
        <w:rPr>
          <w:rFonts w:cs="Arial"/>
        </w:rPr>
      </w:pPr>
      <w:r w:rsidRPr="0040108C">
        <w:rPr>
          <w:rFonts w:cs="Arial"/>
        </w:rPr>
        <w:t xml:space="preserve">Per </w:t>
      </w:r>
      <w:r w:rsidR="003F03AF" w:rsidRPr="0040108C">
        <w:rPr>
          <w:rFonts w:cs="Arial"/>
        </w:rPr>
        <w:t xml:space="preserve">exemple, en la majoria dels ítems en què els departaments no publiquen informació, bé perquè no la generen o bé per altres motius, </w:t>
      </w:r>
      <w:r w:rsidR="00C718BE" w:rsidRPr="0040108C">
        <w:rPr>
          <w:rFonts w:cs="Arial"/>
        </w:rPr>
        <w:t xml:space="preserve">i no </w:t>
      </w:r>
      <w:r w:rsidR="00386A61">
        <w:rPr>
          <w:rFonts w:cs="Arial"/>
        </w:rPr>
        <w:t>n’</w:t>
      </w:r>
      <w:r w:rsidR="00C718BE" w:rsidRPr="0040108C">
        <w:rPr>
          <w:rFonts w:cs="Arial"/>
        </w:rPr>
        <w:t>han</w:t>
      </w:r>
      <w:r w:rsidR="003F03AF" w:rsidRPr="0040108C">
        <w:rPr>
          <w:rFonts w:cs="Arial"/>
        </w:rPr>
        <w:t xml:space="preserve"> </w:t>
      </w:r>
      <w:r w:rsidR="00386A61">
        <w:rPr>
          <w:rFonts w:cs="Arial"/>
        </w:rPr>
        <w:t>explicitat</w:t>
      </w:r>
      <w:r w:rsidR="00C718BE" w:rsidRPr="0040108C">
        <w:rPr>
          <w:rFonts w:cs="Arial"/>
        </w:rPr>
        <w:t xml:space="preserve"> el motiu</w:t>
      </w:r>
      <w:r w:rsidR="003F03AF" w:rsidRPr="0040108C">
        <w:rPr>
          <w:rFonts w:cs="Arial"/>
        </w:rPr>
        <w:t>, la seva autovaloració</w:t>
      </w:r>
      <w:r w:rsidR="00386A61">
        <w:rPr>
          <w:rFonts w:cs="Arial"/>
        </w:rPr>
        <w:t>, tot i aix</w:t>
      </w:r>
      <w:r w:rsidR="00934F53">
        <w:rPr>
          <w:rFonts w:cs="Arial"/>
        </w:rPr>
        <w:t>í</w:t>
      </w:r>
      <w:r w:rsidR="00386A61">
        <w:rPr>
          <w:rFonts w:cs="Arial"/>
        </w:rPr>
        <w:t>,</w:t>
      </w:r>
      <w:r w:rsidR="003F03AF" w:rsidRPr="0040108C">
        <w:rPr>
          <w:rFonts w:cs="Arial"/>
        </w:rPr>
        <w:t xml:space="preserve"> ha estat del 100%. La STGO ha optat per avaluar-lo</w:t>
      </w:r>
      <w:r w:rsidR="00386A61">
        <w:rPr>
          <w:rFonts w:cs="Arial"/>
        </w:rPr>
        <w:t>s</w:t>
      </w:r>
      <w:r w:rsidR="003F03AF" w:rsidRPr="0040108C">
        <w:rPr>
          <w:rFonts w:cs="Arial"/>
        </w:rPr>
        <w:t xml:space="preserve"> al 0% en aq</w:t>
      </w:r>
      <w:r w:rsidR="00C718BE" w:rsidRPr="0040108C">
        <w:rPr>
          <w:rFonts w:cs="Arial"/>
        </w:rPr>
        <w:t>uests casos, tenint en compte les</w:t>
      </w:r>
      <w:r w:rsidR="003F03AF" w:rsidRPr="0040108C">
        <w:rPr>
          <w:rFonts w:cs="Arial"/>
        </w:rPr>
        <w:t xml:space="preserve"> previsi</w:t>
      </w:r>
      <w:r w:rsidR="00C718BE" w:rsidRPr="0040108C">
        <w:rPr>
          <w:rFonts w:cs="Arial"/>
        </w:rPr>
        <w:t>ons</w:t>
      </w:r>
      <w:r w:rsidR="003F03AF" w:rsidRPr="0040108C">
        <w:rPr>
          <w:rFonts w:cs="Arial"/>
        </w:rPr>
        <w:t xml:space="preserve"> contingud</w:t>
      </w:r>
      <w:r w:rsidR="00C718BE" w:rsidRPr="0040108C">
        <w:rPr>
          <w:rFonts w:cs="Arial"/>
        </w:rPr>
        <w:t>es</w:t>
      </w:r>
      <w:r w:rsidR="003F03AF" w:rsidRPr="0040108C">
        <w:rPr>
          <w:rFonts w:cs="Arial"/>
        </w:rPr>
        <w:t xml:space="preserve"> en els documents de criteris aprovats</w:t>
      </w:r>
      <w:r w:rsidR="00F0010A" w:rsidRPr="0040108C">
        <w:rPr>
          <w:rFonts w:cs="Arial"/>
        </w:rPr>
        <w:t xml:space="preserve"> vigents, així com la</w:t>
      </w:r>
      <w:r w:rsidR="003F03AF" w:rsidRPr="0040108C">
        <w:rPr>
          <w:rFonts w:cs="Arial"/>
        </w:rPr>
        <w:t xml:space="preserve"> continguda en el projecte de reglament de desenvolupament de la LTAIPBG, que explícitament </w:t>
      </w:r>
      <w:r w:rsidR="00C718BE" w:rsidRPr="0040108C">
        <w:rPr>
          <w:rFonts w:cs="Arial"/>
        </w:rPr>
        <w:t xml:space="preserve">obliga a </w:t>
      </w:r>
      <w:r w:rsidR="009A547D" w:rsidRPr="0040108C">
        <w:rPr>
          <w:rFonts w:cs="Arial"/>
        </w:rPr>
        <w:t>indicar el motiu de no publicar la informació subjecta a publicitat activa.</w:t>
      </w:r>
    </w:p>
    <w:p w14:paraId="3EC3BB58" w14:textId="77777777" w:rsidR="00390B12" w:rsidRPr="0040108C" w:rsidRDefault="00390B12" w:rsidP="00C82587">
      <w:pPr>
        <w:spacing w:before="120" w:after="120" w:line="276" w:lineRule="auto"/>
        <w:jc w:val="both"/>
        <w:rPr>
          <w:rFonts w:cs="Arial"/>
        </w:rPr>
      </w:pPr>
    </w:p>
    <w:p w14:paraId="75F6F13D" w14:textId="77777777" w:rsidR="00F67EF0" w:rsidRPr="0040108C" w:rsidRDefault="00F67EF0" w:rsidP="00F67EF0">
      <w:pPr>
        <w:pStyle w:val="Ttol2"/>
        <w:rPr>
          <w:rFonts w:ascii="Arial" w:hAnsi="Arial" w:cs="Arial"/>
        </w:rPr>
      </w:pPr>
      <w:bookmarkStart w:id="28" w:name="_Toc94690615"/>
      <w:r w:rsidRPr="0040108C">
        <w:rPr>
          <w:rFonts w:ascii="Arial" w:hAnsi="Arial" w:cs="Arial"/>
        </w:rPr>
        <w:t>2.2. Resultats per apartats i indicadors de l’avaluació</w:t>
      </w:r>
      <w:bookmarkEnd w:id="28"/>
    </w:p>
    <w:p w14:paraId="1D919BEF" w14:textId="021C47FA" w:rsidR="00F67EF0" w:rsidRPr="0040108C" w:rsidRDefault="00F67EF0" w:rsidP="00F67EF0">
      <w:pPr>
        <w:pStyle w:val="IDC2"/>
        <w:spacing w:before="120" w:after="120" w:line="276" w:lineRule="auto"/>
      </w:pPr>
      <w:r w:rsidRPr="0040108C">
        <w:t>En la taula següent es mostren els resultats per apartats del Portal de la transparència</w:t>
      </w:r>
      <w:r w:rsidR="00050FA9">
        <w:t xml:space="preserve"> (en la columna “Total”)</w:t>
      </w:r>
      <w:r w:rsidRPr="0040108C">
        <w:t xml:space="preserve"> i per indicadors</w:t>
      </w:r>
      <w:r w:rsidR="00050FA9">
        <w:t xml:space="preserve"> d’avaluació (en la resta de columnes)</w:t>
      </w:r>
      <w:r w:rsidRPr="0040108C">
        <w:t xml:space="preserve">, del resultat de l’avaluació feta per la STGO. El </w:t>
      </w:r>
      <w:r w:rsidRPr="0040108C">
        <w:rPr>
          <w:b/>
        </w:rPr>
        <w:t>resultat global total</w:t>
      </w:r>
      <w:r w:rsidR="00050FA9" w:rsidRPr="00050FA9">
        <w:t>, com es veu,</w:t>
      </w:r>
      <w:r w:rsidR="00B535AB">
        <w:t xml:space="preserve"> és d</w:t>
      </w:r>
      <w:r w:rsidR="00934F53">
        <w:t>el</w:t>
      </w:r>
      <w:r w:rsidR="00B535AB">
        <w:t xml:space="preserve"> 88</w:t>
      </w:r>
      <w:r w:rsidR="00934F53">
        <w:t>,</w:t>
      </w:r>
      <w:r w:rsidR="00B535AB">
        <w:t>92%</w:t>
      </w:r>
      <w:r w:rsidRPr="0040108C">
        <w:t xml:space="preserve">. </w:t>
      </w:r>
    </w:p>
    <w:p w14:paraId="7617F384" w14:textId="77777777" w:rsidR="00F67EF0" w:rsidRPr="0040108C" w:rsidRDefault="00F67EF0" w:rsidP="00F67EF0">
      <w:pPr>
        <w:spacing w:before="120" w:after="120" w:line="276" w:lineRule="auto"/>
        <w:rPr>
          <w:rFonts w:cs="Arial"/>
          <w:lang w:eastAsia="ca-ES"/>
        </w:rPr>
      </w:pPr>
    </w:p>
    <w:p w14:paraId="0FE60B0A" w14:textId="6E632AD8" w:rsidR="00F67EF0" w:rsidRPr="0040108C" w:rsidRDefault="00F67EF0" w:rsidP="00F67EF0">
      <w:pPr>
        <w:spacing w:before="120" w:after="120" w:line="276" w:lineRule="auto"/>
        <w:rPr>
          <w:rFonts w:cs="Arial"/>
          <w:b/>
          <w:lang w:eastAsia="ca-ES"/>
        </w:rPr>
      </w:pPr>
      <w:r w:rsidRPr="0040108C">
        <w:rPr>
          <w:rFonts w:cs="Arial"/>
          <w:b/>
          <w:lang w:eastAsia="ca-ES"/>
        </w:rPr>
        <w:t xml:space="preserve">Taula </w:t>
      </w:r>
      <w:r w:rsidR="0096749D">
        <w:rPr>
          <w:rFonts w:cs="Arial"/>
          <w:b/>
          <w:lang w:eastAsia="ca-ES"/>
        </w:rPr>
        <w:t>4</w:t>
      </w:r>
      <w:r w:rsidRPr="0040108C">
        <w:rPr>
          <w:rFonts w:cs="Arial"/>
          <w:b/>
          <w:lang w:eastAsia="ca-ES"/>
        </w:rPr>
        <w:t xml:space="preserve">. Resultats de l’avaluació de la STGO per apartats i indicadors, </w:t>
      </w:r>
      <w:r w:rsidR="00934F53">
        <w:rPr>
          <w:rFonts w:cs="Arial"/>
          <w:b/>
          <w:lang w:eastAsia="ca-ES"/>
        </w:rPr>
        <w:t>en percentatge</w:t>
      </w:r>
      <w:r w:rsidRPr="0040108C">
        <w:rPr>
          <w:rFonts w:cs="Arial"/>
          <w:b/>
          <w:lang w:eastAsia="ca-ES"/>
        </w:rPr>
        <w:t xml:space="preserve"> (any 2020)</w:t>
      </w:r>
    </w:p>
    <w:tbl>
      <w:tblPr>
        <w:tblStyle w:val="Taulaambquadrcula"/>
        <w:tblW w:w="0" w:type="auto"/>
        <w:jc w:val="center"/>
        <w:tblLook w:val="04A0" w:firstRow="1" w:lastRow="0" w:firstColumn="1" w:lastColumn="0" w:noHBand="0" w:noVBand="1"/>
      </w:tblPr>
      <w:tblGrid>
        <w:gridCol w:w="2547"/>
        <w:gridCol w:w="1237"/>
        <w:gridCol w:w="1377"/>
        <w:gridCol w:w="1066"/>
        <w:gridCol w:w="1407"/>
        <w:gridCol w:w="1134"/>
      </w:tblGrid>
      <w:tr w:rsidR="00F67EF0" w:rsidRPr="0040108C" w14:paraId="02217CDE" w14:textId="77777777" w:rsidTr="008349BD">
        <w:trPr>
          <w:trHeight w:val="543"/>
          <w:jc w:val="center"/>
        </w:trPr>
        <w:tc>
          <w:tcPr>
            <w:tcW w:w="2547" w:type="dxa"/>
            <w:shd w:val="clear" w:color="auto" w:fill="00B050"/>
            <w:noWrap/>
            <w:vAlign w:val="center"/>
            <w:hideMark/>
          </w:tcPr>
          <w:p w14:paraId="07422A52" w14:textId="6D6F93EE" w:rsidR="00F67EF0" w:rsidRPr="0040108C" w:rsidRDefault="00F67EF0" w:rsidP="00050FA9">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t>Apartats Portal</w:t>
            </w:r>
            <w:r w:rsidR="00050FA9">
              <w:rPr>
                <w:rFonts w:cs="Arial"/>
                <w:b/>
                <w:color w:val="FFFFFF" w:themeColor="background1"/>
                <w:sz w:val="18"/>
                <w:szCs w:val="18"/>
                <w:lang w:eastAsia="ca-ES"/>
              </w:rPr>
              <w:t xml:space="preserve"> / </w:t>
            </w:r>
            <w:r w:rsidR="00934F53">
              <w:rPr>
                <w:rFonts w:cs="Arial"/>
                <w:b/>
                <w:color w:val="FFFFFF" w:themeColor="background1"/>
                <w:sz w:val="18"/>
                <w:szCs w:val="18"/>
                <w:lang w:eastAsia="ca-ES"/>
              </w:rPr>
              <w:t>i</w:t>
            </w:r>
            <w:r w:rsidR="00050FA9">
              <w:rPr>
                <w:rFonts w:cs="Arial"/>
                <w:b/>
                <w:color w:val="FFFFFF" w:themeColor="background1"/>
                <w:sz w:val="18"/>
                <w:szCs w:val="18"/>
                <w:lang w:eastAsia="ca-ES"/>
              </w:rPr>
              <w:t>ndicadors</w:t>
            </w:r>
          </w:p>
        </w:tc>
        <w:tc>
          <w:tcPr>
            <w:tcW w:w="1237" w:type="dxa"/>
            <w:shd w:val="clear" w:color="auto" w:fill="00B050"/>
            <w:noWrap/>
            <w:vAlign w:val="center"/>
            <w:hideMark/>
          </w:tcPr>
          <w:p w14:paraId="105E3B4C" w14:textId="77777777" w:rsidR="00F67EF0" w:rsidRPr="0040108C" w:rsidRDefault="00F67EF0" w:rsidP="008349BD">
            <w:pPr>
              <w:spacing w:line="276" w:lineRule="auto"/>
              <w:jc w:val="center"/>
              <w:rPr>
                <w:rFonts w:cs="Arial"/>
                <w:b/>
                <w:color w:val="FFFFFF" w:themeColor="background1"/>
                <w:sz w:val="18"/>
                <w:szCs w:val="18"/>
                <w:lang w:eastAsia="ca-ES"/>
              </w:rPr>
            </w:pPr>
            <w:r w:rsidRPr="0040108C">
              <w:rPr>
                <w:rFonts w:cs="Arial"/>
                <w:b/>
                <w:color w:val="FFFFFF" w:themeColor="background1"/>
                <w:sz w:val="18"/>
                <w:szCs w:val="18"/>
                <w:lang w:eastAsia="ca-ES"/>
              </w:rPr>
              <w:t>Presentació</w:t>
            </w:r>
          </w:p>
        </w:tc>
        <w:tc>
          <w:tcPr>
            <w:tcW w:w="1377" w:type="dxa"/>
            <w:shd w:val="clear" w:color="auto" w:fill="00B050"/>
            <w:noWrap/>
            <w:vAlign w:val="center"/>
            <w:hideMark/>
          </w:tcPr>
          <w:p w14:paraId="0A158C3C" w14:textId="77777777" w:rsidR="00F67EF0" w:rsidRPr="0040108C" w:rsidRDefault="00F67EF0" w:rsidP="008349BD">
            <w:pPr>
              <w:spacing w:line="276" w:lineRule="auto"/>
              <w:jc w:val="center"/>
              <w:rPr>
                <w:rFonts w:cs="Arial"/>
                <w:b/>
                <w:color w:val="FFFFFF" w:themeColor="background1"/>
                <w:sz w:val="18"/>
                <w:szCs w:val="18"/>
                <w:lang w:eastAsia="ca-ES"/>
              </w:rPr>
            </w:pPr>
            <w:r w:rsidRPr="0040108C">
              <w:rPr>
                <w:rFonts w:cs="Arial"/>
                <w:b/>
                <w:color w:val="FFFFFF" w:themeColor="background1"/>
                <w:sz w:val="18"/>
                <w:szCs w:val="18"/>
                <w:lang w:eastAsia="ca-ES"/>
              </w:rPr>
              <w:t>Accessibilitat</w:t>
            </w:r>
          </w:p>
        </w:tc>
        <w:tc>
          <w:tcPr>
            <w:tcW w:w="1066" w:type="dxa"/>
            <w:shd w:val="clear" w:color="auto" w:fill="00B050"/>
            <w:noWrap/>
            <w:vAlign w:val="center"/>
            <w:hideMark/>
          </w:tcPr>
          <w:p w14:paraId="77B1810E" w14:textId="77777777" w:rsidR="00F67EF0" w:rsidRPr="0040108C" w:rsidRDefault="00F67EF0" w:rsidP="008349BD">
            <w:pPr>
              <w:spacing w:line="276" w:lineRule="auto"/>
              <w:jc w:val="center"/>
              <w:rPr>
                <w:rFonts w:cs="Arial"/>
                <w:b/>
                <w:color w:val="FFFFFF" w:themeColor="background1"/>
                <w:sz w:val="18"/>
                <w:szCs w:val="18"/>
                <w:lang w:eastAsia="ca-ES"/>
              </w:rPr>
            </w:pPr>
            <w:r w:rsidRPr="0040108C">
              <w:rPr>
                <w:rFonts w:cs="Arial"/>
                <w:b/>
                <w:color w:val="FFFFFF" w:themeColor="background1"/>
                <w:sz w:val="18"/>
                <w:szCs w:val="18"/>
                <w:lang w:eastAsia="ca-ES"/>
              </w:rPr>
              <w:t>Contingut</w:t>
            </w:r>
          </w:p>
        </w:tc>
        <w:tc>
          <w:tcPr>
            <w:tcW w:w="1407" w:type="dxa"/>
            <w:shd w:val="clear" w:color="auto" w:fill="00B050"/>
            <w:noWrap/>
            <w:vAlign w:val="center"/>
            <w:hideMark/>
          </w:tcPr>
          <w:p w14:paraId="6FB0FD2E" w14:textId="77777777" w:rsidR="00F67EF0" w:rsidRPr="0040108C" w:rsidRDefault="00F67EF0" w:rsidP="008349BD">
            <w:pPr>
              <w:spacing w:line="276" w:lineRule="auto"/>
              <w:jc w:val="center"/>
              <w:rPr>
                <w:rFonts w:cs="Arial"/>
                <w:b/>
                <w:color w:val="FFFFFF" w:themeColor="background1"/>
                <w:sz w:val="18"/>
                <w:szCs w:val="18"/>
                <w:lang w:eastAsia="ca-ES"/>
              </w:rPr>
            </w:pPr>
            <w:r w:rsidRPr="0040108C">
              <w:rPr>
                <w:rFonts w:cs="Arial"/>
                <w:b/>
                <w:color w:val="FFFFFF" w:themeColor="background1"/>
                <w:sz w:val="18"/>
                <w:szCs w:val="18"/>
                <w:lang w:eastAsia="ca-ES"/>
              </w:rPr>
              <w:t>Font, format i actualització</w:t>
            </w:r>
          </w:p>
        </w:tc>
        <w:tc>
          <w:tcPr>
            <w:tcW w:w="1134" w:type="dxa"/>
            <w:shd w:val="clear" w:color="auto" w:fill="00B050"/>
            <w:noWrap/>
            <w:vAlign w:val="center"/>
            <w:hideMark/>
          </w:tcPr>
          <w:p w14:paraId="73EDBABB" w14:textId="77777777" w:rsidR="00F67EF0" w:rsidRPr="0040108C" w:rsidRDefault="00F67EF0" w:rsidP="008349BD">
            <w:pPr>
              <w:spacing w:line="276" w:lineRule="auto"/>
              <w:jc w:val="center"/>
              <w:rPr>
                <w:rFonts w:cs="Arial"/>
                <w:b/>
                <w:color w:val="FFFFFF" w:themeColor="background1"/>
                <w:sz w:val="18"/>
                <w:szCs w:val="18"/>
                <w:lang w:eastAsia="ca-ES"/>
              </w:rPr>
            </w:pPr>
            <w:r w:rsidRPr="0040108C">
              <w:rPr>
                <w:rFonts w:cs="Arial"/>
                <w:b/>
                <w:color w:val="FFFFFF" w:themeColor="background1"/>
                <w:sz w:val="18"/>
                <w:szCs w:val="18"/>
                <w:lang w:eastAsia="ca-ES"/>
              </w:rPr>
              <w:t>Total</w:t>
            </w:r>
          </w:p>
        </w:tc>
      </w:tr>
      <w:tr w:rsidR="00F67EF0" w:rsidRPr="0040108C" w14:paraId="44D19BB4" w14:textId="77777777" w:rsidTr="008349BD">
        <w:trPr>
          <w:trHeight w:val="300"/>
          <w:jc w:val="center"/>
        </w:trPr>
        <w:tc>
          <w:tcPr>
            <w:tcW w:w="2547" w:type="dxa"/>
            <w:shd w:val="clear" w:color="auto" w:fill="00B050"/>
            <w:noWrap/>
            <w:vAlign w:val="center"/>
            <w:hideMark/>
          </w:tcPr>
          <w:p w14:paraId="59BFF789" w14:textId="77777777" w:rsidR="00F67EF0" w:rsidRPr="0040108C" w:rsidRDefault="00F67EF0" w:rsidP="008349BD">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t>Organització i normativa</w:t>
            </w:r>
          </w:p>
        </w:tc>
        <w:tc>
          <w:tcPr>
            <w:tcW w:w="1237" w:type="dxa"/>
            <w:shd w:val="clear" w:color="auto" w:fill="C2D69B" w:themeFill="accent3" w:themeFillTint="99"/>
            <w:noWrap/>
            <w:vAlign w:val="center"/>
            <w:hideMark/>
          </w:tcPr>
          <w:p w14:paraId="34882707" w14:textId="77777777" w:rsidR="00F67EF0" w:rsidRPr="0040108C" w:rsidRDefault="00F67EF0" w:rsidP="008349BD">
            <w:pPr>
              <w:jc w:val="center"/>
              <w:rPr>
                <w:rFonts w:cs="Arial"/>
                <w:sz w:val="18"/>
                <w:szCs w:val="18"/>
              </w:rPr>
            </w:pPr>
            <w:r w:rsidRPr="0040108C">
              <w:rPr>
                <w:rFonts w:cs="Arial"/>
                <w:color w:val="C00000"/>
                <w:sz w:val="18"/>
                <w:szCs w:val="18"/>
              </w:rPr>
              <w:t>84,57</w:t>
            </w:r>
          </w:p>
        </w:tc>
        <w:tc>
          <w:tcPr>
            <w:tcW w:w="1377" w:type="dxa"/>
            <w:shd w:val="clear" w:color="auto" w:fill="C2D69B" w:themeFill="accent3" w:themeFillTint="99"/>
            <w:noWrap/>
            <w:vAlign w:val="center"/>
            <w:hideMark/>
          </w:tcPr>
          <w:p w14:paraId="664E035E" w14:textId="77777777" w:rsidR="00F67EF0" w:rsidRPr="0040108C" w:rsidRDefault="00F67EF0" w:rsidP="008349BD">
            <w:pPr>
              <w:jc w:val="center"/>
              <w:rPr>
                <w:rFonts w:cs="Arial"/>
                <w:sz w:val="18"/>
                <w:szCs w:val="18"/>
              </w:rPr>
            </w:pPr>
            <w:r w:rsidRPr="0040108C">
              <w:rPr>
                <w:rFonts w:cs="Arial"/>
                <w:sz w:val="18"/>
                <w:szCs w:val="18"/>
              </w:rPr>
              <w:t>92,31</w:t>
            </w:r>
          </w:p>
        </w:tc>
        <w:tc>
          <w:tcPr>
            <w:tcW w:w="1066" w:type="dxa"/>
            <w:shd w:val="clear" w:color="auto" w:fill="C2D69B" w:themeFill="accent3" w:themeFillTint="99"/>
            <w:noWrap/>
            <w:vAlign w:val="center"/>
            <w:hideMark/>
          </w:tcPr>
          <w:p w14:paraId="59E42675" w14:textId="77777777" w:rsidR="00F67EF0" w:rsidRPr="0040108C" w:rsidRDefault="00F67EF0" w:rsidP="008349BD">
            <w:pPr>
              <w:jc w:val="center"/>
              <w:rPr>
                <w:rFonts w:cs="Arial"/>
                <w:sz w:val="18"/>
                <w:szCs w:val="18"/>
              </w:rPr>
            </w:pPr>
            <w:r w:rsidRPr="0040108C">
              <w:rPr>
                <w:rFonts w:cs="Arial"/>
                <w:sz w:val="18"/>
                <w:szCs w:val="18"/>
              </w:rPr>
              <w:t>90,82</w:t>
            </w:r>
          </w:p>
        </w:tc>
        <w:tc>
          <w:tcPr>
            <w:tcW w:w="1407" w:type="dxa"/>
            <w:shd w:val="clear" w:color="auto" w:fill="C2D69B" w:themeFill="accent3" w:themeFillTint="99"/>
            <w:noWrap/>
            <w:vAlign w:val="center"/>
            <w:hideMark/>
          </w:tcPr>
          <w:p w14:paraId="20A43344" w14:textId="77777777" w:rsidR="00F67EF0" w:rsidRPr="0040108C" w:rsidRDefault="00F67EF0" w:rsidP="008349BD">
            <w:pPr>
              <w:jc w:val="center"/>
              <w:rPr>
                <w:rFonts w:cs="Arial"/>
                <w:sz w:val="18"/>
                <w:szCs w:val="18"/>
              </w:rPr>
            </w:pPr>
            <w:r w:rsidRPr="0040108C">
              <w:rPr>
                <w:rFonts w:cs="Arial"/>
                <w:color w:val="C00000"/>
                <w:sz w:val="18"/>
                <w:szCs w:val="18"/>
              </w:rPr>
              <w:t>70,48</w:t>
            </w:r>
          </w:p>
        </w:tc>
        <w:tc>
          <w:tcPr>
            <w:tcW w:w="1134" w:type="dxa"/>
            <w:shd w:val="clear" w:color="auto" w:fill="92D050"/>
            <w:noWrap/>
            <w:vAlign w:val="center"/>
            <w:hideMark/>
          </w:tcPr>
          <w:p w14:paraId="564F8C99" w14:textId="77777777" w:rsidR="00F67EF0" w:rsidRPr="0040108C" w:rsidRDefault="00F67EF0" w:rsidP="008349BD">
            <w:pPr>
              <w:jc w:val="center"/>
              <w:rPr>
                <w:rFonts w:cs="Arial"/>
                <w:sz w:val="18"/>
                <w:szCs w:val="18"/>
              </w:rPr>
            </w:pPr>
            <w:r w:rsidRPr="0040108C">
              <w:rPr>
                <w:rFonts w:cs="Arial"/>
                <w:sz w:val="18"/>
                <w:szCs w:val="18"/>
              </w:rPr>
              <w:t>84,55</w:t>
            </w:r>
          </w:p>
        </w:tc>
      </w:tr>
      <w:tr w:rsidR="00F67EF0" w:rsidRPr="0040108C" w14:paraId="7F42562F" w14:textId="77777777" w:rsidTr="008349BD">
        <w:trPr>
          <w:trHeight w:val="300"/>
          <w:jc w:val="center"/>
        </w:trPr>
        <w:tc>
          <w:tcPr>
            <w:tcW w:w="2547" w:type="dxa"/>
            <w:shd w:val="clear" w:color="auto" w:fill="00B050"/>
            <w:noWrap/>
            <w:vAlign w:val="center"/>
            <w:hideMark/>
          </w:tcPr>
          <w:p w14:paraId="384F253A" w14:textId="77777777" w:rsidR="00F67EF0" w:rsidRPr="0040108C" w:rsidRDefault="00F67EF0" w:rsidP="008349BD">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t>Gestió dels serveis públics</w:t>
            </w:r>
          </w:p>
        </w:tc>
        <w:tc>
          <w:tcPr>
            <w:tcW w:w="1237" w:type="dxa"/>
            <w:shd w:val="clear" w:color="auto" w:fill="C2D69B" w:themeFill="accent3" w:themeFillTint="99"/>
            <w:noWrap/>
            <w:vAlign w:val="center"/>
            <w:hideMark/>
          </w:tcPr>
          <w:p w14:paraId="4F53FDEF" w14:textId="77777777" w:rsidR="00F67EF0" w:rsidRPr="0040108C" w:rsidRDefault="00F67EF0" w:rsidP="008349BD">
            <w:pPr>
              <w:jc w:val="center"/>
              <w:rPr>
                <w:rFonts w:cs="Arial"/>
                <w:sz w:val="18"/>
                <w:szCs w:val="18"/>
              </w:rPr>
            </w:pPr>
            <w:r w:rsidRPr="0040108C">
              <w:rPr>
                <w:rFonts w:cs="Arial"/>
                <w:color w:val="C00000"/>
                <w:sz w:val="18"/>
                <w:szCs w:val="18"/>
              </w:rPr>
              <w:t>81,73</w:t>
            </w:r>
          </w:p>
        </w:tc>
        <w:tc>
          <w:tcPr>
            <w:tcW w:w="1377" w:type="dxa"/>
            <w:shd w:val="clear" w:color="auto" w:fill="C2D69B" w:themeFill="accent3" w:themeFillTint="99"/>
            <w:noWrap/>
            <w:vAlign w:val="center"/>
            <w:hideMark/>
          </w:tcPr>
          <w:p w14:paraId="644187D3" w14:textId="77777777" w:rsidR="00F67EF0" w:rsidRPr="0040108C" w:rsidRDefault="00F67EF0" w:rsidP="008349BD">
            <w:pPr>
              <w:jc w:val="center"/>
              <w:rPr>
                <w:rFonts w:cs="Arial"/>
                <w:sz w:val="18"/>
                <w:szCs w:val="18"/>
              </w:rPr>
            </w:pPr>
            <w:r w:rsidRPr="0040108C">
              <w:rPr>
                <w:rFonts w:cs="Arial"/>
                <w:color w:val="C00000"/>
                <w:sz w:val="18"/>
                <w:szCs w:val="18"/>
              </w:rPr>
              <w:t>81,73</w:t>
            </w:r>
          </w:p>
        </w:tc>
        <w:tc>
          <w:tcPr>
            <w:tcW w:w="1066" w:type="dxa"/>
            <w:shd w:val="clear" w:color="auto" w:fill="C2D69B" w:themeFill="accent3" w:themeFillTint="99"/>
            <w:noWrap/>
            <w:vAlign w:val="center"/>
            <w:hideMark/>
          </w:tcPr>
          <w:p w14:paraId="410486DD" w14:textId="77777777" w:rsidR="00F67EF0" w:rsidRPr="0040108C" w:rsidRDefault="00F67EF0" w:rsidP="008349BD">
            <w:pPr>
              <w:jc w:val="center"/>
              <w:rPr>
                <w:rFonts w:cs="Arial"/>
                <w:sz w:val="18"/>
                <w:szCs w:val="18"/>
              </w:rPr>
            </w:pPr>
            <w:r w:rsidRPr="0040108C">
              <w:rPr>
                <w:rFonts w:cs="Arial"/>
                <w:color w:val="C00000"/>
                <w:sz w:val="18"/>
                <w:szCs w:val="18"/>
              </w:rPr>
              <w:t>76,60</w:t>
            </w:r>
          </w:p>
        </w:tc>
        <w:tc>
          <w:tcPr>
            <w:tcW w:w="1407" w:type="dxa"/>
            <w:shd w:val="clear" w:color="auto" w:fill="C2D69B" w:themeFill="accent3" w:themeFillTint="99"/>
            <w:noWrap/>
            <w:vAlign w:val="center"/>
            <w:hideMark/>
          </w:tcPr>
          <w:p w14:paraId="65B6A4A0" w14:textId="77777777" w:rsidR="00F67EF0" w:rsidRPr="0040108C" w:rsidRDefault="00F67EF0" w:rsidP="008349BD">
            <w:pPr>
              <w:jc w:val="center"/>
              <w:rPr>
                <w:rFonts w:cs="Arial"/>
                <w:sz w:val="18"/>
                <w:szCs w:val="18"/>
              </w:rPr>
            </w:pPr>
            <w:r w:rsidRPr="0040108C">
              <w:rPr>
                <w:rFonts w:cs="Arial"/>
                <w:color w:val="C00000"/>
                <w:sz w:val="18"/>
                <w:szCs w:val="18"/>
              </w:rPr>
              <w:t>64,90</w:t>
            </w:r>
          </w:p>
        </w:tc>
        <w:tc>
          <w:tcPr>
            <w:tcW w:w="1134" w:type="dxa"/>
            <w:shd w:val="clear" w:color="auto" w:fill="92D050"/>
            <w:noWrap/>
            <w:vAlign w:val="center"/>
            <w:hideMark/>
          </w:tcPr>
          <w:p w14:paraId="2AD66DE3" w14:textId="77777777" w:rsidR="00F67EF0" w:rsidRPr="0040108C" w:rsidRDefault="00F67EF0" w:rsidP="008349BD">
            <w:pPr>
              <w:jc w:val="center"/>
              <w:rPr>
                <w:rFonts w:cs="Arial"/>
                <w:sz w:val="18"/>
                <w:szCs w:val="18"/>
              </w:rPr>
            </w:pPr>
            <w:r w:rsidRPr="0040108C">
              <w:rPr>
                <w:rFonts w:cs="Arial"/>
                <w:sz w:val="18"/>
                <w:szCs w:val="18"/>
              </w:rPr>
              <w:t>76,24</w:t>
            </w:r>
          </w:p>
        </w:tc>
      </w:tr>
      <w:tr w:rsidR="00F67EF0" w:rsidRPr="0040108C" w14:paraId="5FBD1932" w14:textId="77777777" w:rsidTr="008349BD">
        <w:trPr>
          <w:trHeight w:val="300"/>
          <w:jc w:val="center"/>
        </w:trPr>
        <w:tc>
          <w:tcPr>
            <w:tcW w:w="2547" w:type="dxa"/>
            <w:shd w:val="clear" w:color="auto" w:fill="00B050"/>
            <w:noWrap/>
            <w:vAlign w:val="center"/>
            <w:hideMark/>
          </w:tcPr>
          <w:p w14:paraId="2EF1362C" w14:textId="77777777" w:rsidR="00F67EF0" w:rsidRPr="0040108C" w:rsidRDefault="00F67EF0" w:rsidP="008349BD">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t>Funció pública</w:t>
            </w:r>
          </w:p>
        </w:tc>
        <w:tc>
          <w:tcPr>
            <w:tcW w:w="1237" w:type="dxa"/>
            <w:shd w:val="clear" w:color="auto" w:fill="C2D69B" w:themeFill="accent3" w:themeFillTint="99"/>
            <w:noWrap/>
            <w:vAlign w:val="center"/>
            <w:hideMark/>
          </w:tcPr>
          <w:p w14:paraId="76B7FB71" w14:textId="77777777" w:rsidR="00F67EF0" w:rsidRPr="0040108C" w:rsidRDefault="00F67EF0" w:rsidP="008349BD">
            <w:pPr>
              <w:jc w:val="center"/>
              <w:rPr>
                <w:rFonts w:cs="Arial"/>
                <w:sz w:val="18"/>
                <w:szCs w:val="18"/>
              </w:rPr>
            </w:pPr>
            <w:r w:rsidRPr="0040108C">
              <w:rPr>
                <w:rFonts w:cs="Arial"/>
                <w:sz w:val="18"/>
                <w:szCs w:val="18"/>
              </w:rPr>
              <w:t>96,30</w:t>
            </w:r>
          </w:p>
        </w:tc>
        <w:tc>
          <w:tcPr>
            <w:tcW w:w="1377" w:type="dxa"/>
            <w:shd w:val="clear" w:color="auto" w:fill="C2D69B" w:themeFill="accent3" w:themeFillTint="99"/>
            <w:noWrap/>
            <w:vAlign w:val="center"/>
            <w:hideMark/>
          </w:tcPr>
          <w:p w14:paraId="0B360681" w14:textId="77777777" w:rsidR="00F67EF0" w:rsidRPr="0040108C" w:rsidRDefault="00F67EF0" w:rsidP="008349BD">
            <w:pPr>
              <w:jc w:val="center"/>
              <w:rPr>
                <w:rFonts w:cs="Arial"/>
                <w:sz w:val="18"/>
                <w:szCs w:val="18"/>
              </w:rPr>
            </w:pPr>
            <w:r w:rsidRPr="0040108C">
              <w:rPr>
                <w:rFonts w:cs="Arial"/>
                <w:sz w:val="18"/>
                <w:szCs w:val="18"/>
              </w:rPr>
              <w:t>96,30</w:t>
            </w:r>
          </w:p>
        </w:tc>
        <w:tc>
          <w:tcPr>
            <w:tcW w:w="1066" w:type="dxa"/>
            <w:shd w:val="clear" w:color="auto" w:fill="C2D69B" w:themeFill="accent3" w:themeFillTint="99"/>
            <w:noWrap/>
            <w:vAlign w:val="center"/>
            <w:hideMark/>
          </w:tcPr>
          <w:p w14:paraId="32A43E6F" w14:textId="77777777" w:rsidR="00F67EF0" w:rsidRPr="0040108C" w:rsidRDefault="00F67EF0" w:rsidP="008349BD">
            <w:pPr>
              <w:jc w:val="center"/>
              <w:rPr>
                <w:rFonts w:cs="Arial"/>
                <w:sz w:val="18"/>
                <w:szCs w:val="18"/>
              </w:rPr>
            </w:pPr>
            <w:r w:rsidRPr="0040108C">
              <w:rPr>
                <w:rFonts w:cs="Arial"/>
                <w:sz w:val="18"/>
                <w:szCs w:val="18"/>
              </w:rPr>
              <w:t>96,30</w:t>
            </w:r>
          </w:p>
        </w:tc>
        <w:tc>
          <w:tcPr>
            <w:tcW w:w="1407" w:type="dxa"/>
            <w:shd w:val="clear" w:color="auto" w:fill="C2D69B" w:themeFill="accent3" w:themeFillTint="99"/>
            <w:noWrap/>
            <w:vAlign w:val="center"/>
            <w:hideMark/>
          </w:tcPr>
          <w:p w14:paraId="61FBEB4F" w14:textId="77777777" w:rsidR="00F67EF0" w:rsidRPr="0040108C" w:rsidRDefault="00F67EF0" w:rsidP="008349BD">
            <w:pPr>
              <w:jc w:val="center"/>
              <w:rPr>
                <w:rFonts w:cs="Arial"/>
                <w:sz w:val="18"/>
                <w:szCs w:val="18"/>
              </w:rPr>
            </w:pPr>
            <w:r w:rsidRPr="0040108C">
              <w:rPr>
                <w:rFonts w:cs="Arial"/>
                <w:sz w:val="18"/>
                <w:szCs w:val="18"/>
              </w:rPr>
              <w:t>95,37</w:t>
            </w:r>
          </w:p>
        </w:tc>
        <w:tc>
          <w:tcPr>
            <w:tcW w:w="1134" w:type="dxa"/>
            <w:shd w:val="clear" w:color="auto" w:fill="92D050"/>
            <w:noWrap/>
            <w:vAlign w:val="center"/>
            <w:hideMark/>
          </w:tcPr>
          <w:p w14:paraId="187F1E60" w14:textId="77777777" w:rsidR="00F67EF0" w:rsidRPr="0040108C" w:rsidRDefault="00F67EF0" w:rsidP="008349BD">
            <w:pPr>
              <w:jc w:val="center"/>
              <w:rPr>
                <w:rFonts w:cs="Arial"/>
                <w:sz w:val="18"/>
                <w:szCs w:val="18"/>
              </w:rPr>
            </w:pPr>
            <w:r w:rsidRPr="0040108C">
              <w:rPr>
                <w:rFonts w:cs="Arial"/>
                <w:sz w:val="18"/>
                <w:szCs w:val="18"/>
              </w:rPr>
              <w:t>96,06</w:t>
            </w:r>
          </w:p>
        </w:tc>
      </w:tr>
      <w:tr w:rsidR="00F67EF0" w:rsidRPr="0040108C" w14:paraId="0D2844CC" w14:textId="77777777" w:rsidTr="008349BD">
        <w:trPr>
          <w:trHeight w:val="300"/>
          <w:jc w:val="center"/>
        </w:trPr>
        <w:tc>
          <w:tcPr>
            <w:tcW w:w="2547" w:type="dxa"/>
            <w:shd w:val="clear" w:color="auto" w:fill="00B050"/>
            <w:noWrap/>
            <w:vAlign w:val="center"/>
            <w:hideMark/>
          </w:tcPr>
          <w:p w14:paraId="747C8893" w14:textId="6C8B0E37" w:rsidR="00F67EF0" w:rsidRPr="0040108C" w:rsidRDefault="00F67EF0" w:rsidP="008349BD">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t xml:space="preserve">Economia i </w:t>
            </w:r>
            <w:r w:rsidR="00934F53">
              <w:rPr>
                <w:rFonts w:cs="Arial"/>
                <w:b/>
                <w:color w:val="FFFFFF" w:themeColor="background1"/>
                <w:sz w:val="18"/>
                <w:szCs w:val="18"/>
                <w:lang w:eastAsia="ca-ES"/>
              </w:rPr>
              <w:t>f</w:t>
            </w:r>
            <w:r w:rsidRPr="0040108C">
              <w:rPr>
                <w:rFonts w:cs="Arial"/>
                <w:b/>
                <w:color w:val="FFFFFF" w:themeColor="background1"/>
                <w:sz w:val="18"/>
                <w:szCs w:val="18"/>
                <w:lang w:eastAsia="ca-ES"/>
              </w:rPr>
              <w:t>inances</w:t>
            </w:r>
          </w:p>
        </w:tc>
        <w:tc>
          <w:tcPr>
            <w:tcW w:w="1237" w:type="dxa"/>
            <w:shd w:val="clear" w:color="auto" w:fill="C2D69B" w:themeFill="accent3" w:themeFillTint="99"/>
            <w:noWrap/>
            <w:vAlign w:val="center"/>
            <w:hideMark/>
          </w:tcPr>
          <w:p w14:paraId="68906171" w14:textId="77777777" w:rsidR="00F67EF0" w:rsidRPr="0040108C" w:rsidRDefault="00F67EF0" w:rsidP="008349BD">
            <w:pPr>
              <w:jc w:val="center"/>
              <w:rPr>
                <w:rFonts w:cs="Arial"/>
                <w:sz w:val="18"/>
                <w:szCs w:val="18"/>
              </w:rPr>
            </w:pPr>
            <w:r w:rsidRPr="0040108C">
              <w:rPr>
                <w:rFonts w:cs="Arial"/>
                <w:sz w:val="18"/>
                <w:szCs w:val="18"/>
              </w:rPr>
              <w:t>99,52</w:t>
            </w:r>
          </w:p>
        </w:tc>
        <w:tc>
          <w:tcPr>
            <w:tcW w:w="1377" w:type="dxa"/>
            <w:shd w:val="clear" w:color="auto" w:fill="C2D69B" w:themeFill="accent3" w:themeFillTint="99"/>
            <w:noWrap/>
            <w:vAlign w:val="center"/>
            <w:hideMark/>
          </w:tcPr>
          <w:p w14:paraId="05F71794" w14:textId="77777777" w:rsidR="00F67EF0" w:rsidRPr="0040108C" w:rsidRDefault="00F67EF0" w:rsidP="008349BD">
            <w:pPr>
              <w:jc w:val="center"/>
              <w:rPr>
                <w:rFonts w:cs="Arial"/>
                <w:sz w:val="18"/>
                <w:szCs w:val="18"/>
              </w:rPr>
            </w:pPr>
            <w:r w:rsidRPr="0040108C">
              <w:rPr>
                <w:rFonts w:cs="Arial"/>
                <w:sz w:val="18"/>
                <w:szCs w:val="18"/>
              </w:rPr>
              <w:t>96,27</w:t>
            </w:r>
          </w:p>
        </w:tc>
        <w:tc>
          <w:tcPr>
            <w:tcW w:w="1066" w:type="dxa"/>
            <w:shd w:val="clear" w:color="auto" w:fill="C2D69B" w:themeFill="accent3" w:themeFillTint="99"/>
            <w:noWrap/>
            <w:vAlign w:val="center"/>
            <w:hideMark/>
          </w:tcPr>
          <w:p w14:paraId="73502EFA" w14:textId="77777777" w:rsidR="00F67EF0" w:rsidRPr="0040108C" w:rsidRDefault="00F67EF0" w:rsidP="008349BD">
            <w:pPr>
              <w:jc w:val="center"/>
              <w:rPr>
                <w:rFonts w:cs="Arial"/>
                <w:sz w:val="18"/>
                <w:szCs w:val="18"/>
              </w:rPr>
            </w:pPr>
            <w:r w:rsidRPr="0040108C">
              <w:rPr>
                <w:rFonts w:cs="Arial"/>
                <w:sz w:val="18"/>
                <w:szCs w:val="18"/>
              </w:rPr>
              <w:t>99,16</w:t>
            </w:r>
          </w:p>
        </w:tc>
        <w:tc>
          <w:tcPr>
            <w:tcW w:w="1407" w:type="dxa"/>
            <w:shd w:val="clear" w:color="auto" w:fill="C2D69B" w:themeFill="accent3" w:themeFillTint="99"/>
            <w:noWrap/>
            <w:vAlign w:val="center"/>
            <w:hideMark/>
          </w:tcPr>
          <w:p w14:paraId="66271F15" w14:textId="77777777" w:rsidR="00F67EF0" w:rsidRPr="0040108C" w:rsidRDefault="00F67EF0" w:rsidP="008349BD">
            <w:pPr>
              <w:jc w:val="center"/>
              <w:rPr>
                <w:rFonts w:cs="Arial"/>
                <w:sz w:val="18"/>
                <w:szCs w:val="18"/>
              </w:rPr>
            </w:pPr>
            <w:r w:rsidRPr="0040108C">
              <w:rPr>
                <w:rFonts w:cs="Arial"/>
                <w:color w:val="C00000"/>
                <w:sz w:val="18"/>
                <w:szCs w:val="18"/>
              </w:rPr>
              <w:t>81,71</w:t>
            </w:r>
          </w:p>
        </w:tc>
        <w:tc>
          <w:tcPr>
            <w:tcW w:w="1134" w:type="dxa"/>
            <w:shd w:val="clear" w:color="auto" w:fill="92D050"/>
            <w:noWrap/>
            <w:vAlign w:val="center"/>
            <w:hideMark/>
          </w:tcPr>
          <w:p w14:paraId="05E068FC" w14:textId="77777777" w:rsidR="00F67EF0" w:rsidRPr="0040108C" w:rsidRDefault="00F67EF0" w:rsidP="008349BD">
            <w:pPr>
              <w:jc w:val="center"/>
              <w:rPr>
                <w:rFonts w:cs="Arial"/>
                <w:sz w:val="18"/>
                <w:szCs w:val="18"/>
              </w:rPr>
            </w:pPr>
            <w:r w:rsidRPr="0040108C">
              <w:rPr>
                <w:rFonts w:cs="Arial"/>
                <w:sz w:val="18"/>
                <w:szCs w:val="18"/>
              </w:rPr>
              <w:t>94,16</w:t>
            </w:r>
          </w:p>
        </w:tc>
      </w:tr>
      <w:tr w:rsidR="00F67EF0" w:rsidRPr="0040108C" w14:paraId="66674CFA" w14:textId="77777777" w:rsidTr="008349BD">
        <w:trPr>
          <w:trHeight w:val="300"/>
          <w:jc w:val="center"/>
        </w:trPr>
        <w:tc>
          <w:tcPr>
            <w:tcW w:w="2547" w:type="dxa"/>
            <w:shd w:val="clear" w:color="auto" w:fill="00B050"/>
            <w:noWrap/>
            <w:vAlign w:val="center"/>
            <w:hideMark/>
          </w:tcPr>
          <w:p w14:paraId="5CE3F0E4" w14:textId="77777777" w:rsidR="00F67EF0" w:rsidRPr="0040108C" w:rsidRDefault="00F67EF0" w:rsidP="008349BD">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lastRenderedPageBreak/>
              <w:t>Patrimoni</w:t>
            </w:r>
          </w:p>
        </w:tc>
        <w:tc>
          <w:tcPr>
            <w:tcW w:w="1237" w:type="dxa"/>
            <w:shd w:val="clear" w:color="auto" w:fill="C2D69B" w:themeFill="accent3" w:themeFillTint="99"/>
            <w:noWrap/>
            <w:vAlign w:val="center"/>
            <w:hideMark/>
          </w:tcPr>
          <w:p w14:paraId="2F9D502B" w14:textId="77777777" w:rsidR="00F67EF0" w:rsidRPr="0040108C" w:rsidRDefault="00F67EF0" w:rsidP="008349BD">
            <w:pPr>
              <w:jc w:val="center"/>
              <w:rPr>
                <w:rFonts w:cs="Arial"/>
                <w:sz w:val="18"/>
                <w:szCs w:val="18"/>
              </w:rPr>
            </w:pPr>
            <w:r w:rsidRPr="0040108C">
              <w:rPr>
                <w:rFonts w:cs="Arial"/>
                <w:sz w:val="18"/>
                <w:szCs w:val="18"/>
              </w:rPr>
              <w:t>100,00</w:t>
            </w:r>
          </w:p>
        </w:tc>
        <w:tc>
          <w:tcPr>
            <w:tcW w:w="1377" w:type="dxa"/>
            <w:shd w:val="clear" w:color="auto" w:fill="C2D69B" w:themeFill="accent3" w:themeFillTint="99"/>
            <w:noWrap/>
            <w:vAlign w:val="center"/>
            <w:hideMark/>
          </w:tcPr>
          <w:p w14:paraId="41194655" w14:textId="77777777" w:rsidR="00F67EF0" w:rsidRPr="0040108C" w:rsidRDefault="00F67EF0" w:rsidP="008349BD">
            <w:pPr>
              <w:jc w:val="center"/>
              <w:rPr>
                <w:rFonts w:cs="Arial"/>
                <w:sz w:val="18"/>
                <w:szCs w:val="18"/>
              </w:rPr>
            </w:pPr>
            <w:r w:rsidRPr="0040108C">
              <w:rPr>
                <w:rFonts w:cs="Arial"/>
                <w:sz w:val="18"/>
                <w:szCs w:val="18"/>
              </w:rPr>
              <w:t>100,00</w:t>
            </w:r>
          </w:p>
        </w:tc>
        <w:tc>
          <w:tcPr>
            <w:tcW w:w="1066" w:type="dxa"/>
            <w:shd w:val="clear" w:color="auto" w:fill="C2D69B" w:themeFill="accent3" w:themeFillTint="99"/>
            <w:noWrap/>
            <w:vAlign w:val="center"/>
            <w:hideMark/>
          </w:tcPr>
          <w:p w14:paraId="01ABF403" w14:textId="77777777" w:rsidR="00F67EF0" w:rsidRPr="0040108C" w:rsidRDefault="00F67EF0" w:rsidP="008349BD">
            <w:pPr>
              <w:jc w:val="center"/>
              <w:rPr>
                <w:rFonts w:cs="Arial"/>
                <w:sz w:val="18"/>
                <w:szCs w:val="18"/>
              </w:rPr>
            </w:pPr>
            <w:r w:rsidRPr="0040108C">
              <w:rPr>
                <w:rFonts w:cs="Arial"/>
                <w:sz w:val="18"/>
                <w:szCs w:val="18"/>
              </w:rPr>
              <w:t>95,00</w:t>
            </w:r>
          </w:p>
        </w:tc>
        <w:tc>
          <w:tcPr>
            <w:tcW w:w="1407" w:type="dxa"/>
            <w:shd w:val="clear" w:color="auto" w:fill="C2D69B" w:themeFill="accent3" w:themeFillTint="99"/>
            <w:noWrap/>
            <w:vAlign w:val="center"/>
            <w:hideMark/>
          </w:tcPr>
          <w:p w14:paraId="3CBCD55B" w14:textId="77777777" w:rsidR="00F67EF0" w:rsidRPr="0040108C" w:rsidRDefault="00F67EF0" w:rsidP="008349BD">
            <w:pPr>
              <w:jc w:val="center"/>
              <w:rPr>
                <w:rFonts w:cs="Arial"/>
                <w:sz w:val="18"/>
                <w:szCs w:val="18"/>
              </w:rPr>
            </w:pPr>
            <w:r w:rsidRPr="0040108C">
              <w:rPr>
                <w:rFonts w:cs="Arial"/>
                <w:color w:val="C00000"/>
                <w:sz w:val="18"/>
                <w:szCs w:val="18"/>
              </w:rPr>
              <w:t>70,00</w:t>
            </w:r>
          </w:p>
        </w:tc>
        <w:tc>
          <w:tcPr>
            <w:tcW w:w="1134" w:type="dxa"/>
            <w:shd w:val="clear" w:color="auto" w:fill="92D050"/>
            <w:noWrap/>
            <w:vAlign w:val="center"/>
            <w:hideMark/>
          </w:tcPr>
          <w:p w14:paraId="3351DBBA" w14:textId="77777777" w:rsidR="00F67EF0" w:rsidRPr="0040108C" w:rsidRDefault="00F67EF0" w:rsidP="008349BD">
            <w:pPr>
              <w:jc w:val="center"/>
              <w:rPr>
                <w:rFonts w:cs="Arial"/>
                <w:sz w:val="18"/>
                <w:szCs w:val="18"/>
              </w:rPr>
            </w:pPr>
            <w:r w:rsidRPr="0040108C">
              <w:rPr>
                <w:rFonts w:cs="Arial"/>
                <w:sz w:val="18"/>
                <w:szCs w:val="18"/>
              </w:rPr>
              <w:t>91,25</w:t>
            </w:r>
          </w:p>
        </w:tc>
      </w:tr>
      <w:tr w:rsidR="00F67EF0" w:rsidRPr="0040108C" w14:paraId="08009934" w14:textId="77777777" w:rsidTr="008349BD">
        <w:trPr>
          <w:trHeight w:val="300"/>
          <w:jc w:val="center"/>
        </w:trPr>
        <w:tc>
          <w:tcPr>
            <w:tcW w:w="2547" w:type="dxa"/>
            <w:shd w:val="clear" w:color="auto" w:fill="00B050"/>
            <w:noWrap/>
            <w:vAlign w:val="center"/>
            <w:hideMark/>
          </w:tcPr>
          <w:p w14:paraId="24010DEE" w14:textId="77777777" w:rsidR="00F67EF0" w:rsidRPr="0040108C" w:rsidRDefault="00F67EF0" w:rsidP="008349BD">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t xml:space="preserve">Contractació </w:t>
            </w:r>
          </w:p>
        </w:tc>
        <w:tc>
          <w:tcPr>
            <w:tcW w:w="1237" w:type="dxa"/>
            <w:shd w:val="clear" w:color="auto" w:fill="C2D69B" w:themeFill="accent3" w:themeFillTint="99"/>
            <w:noWrap/>
            <w:vAlign w:val="center"/>
            <w:hideMark/>
          </w:tcPr>
          <w:p w14:paraId="578027A5" w14:textId="77777777" w:rsidR="00F67EF0" w:rsidRPr="0040108C" w:rsidRDefault="00F67EF0" w:rsidP="008349BD">
            <w:pPr>
              <w:jc w:val="center"/>
              <w:rPr>
                <w:rFonts w:cs="Arial"/>
                <w:sz w:val="18"/>
                <w:szCs w:val="18"/>
              </w:rPr>
            </w:pPr>
            <w:r w:rsidRPr="0040108C">
              <w:rPr>
                <w:rFonts w:cs="Arial"/>
                <w:sz w:val="18"/>
                <w:szCs w:val="18"/>
              </w:rPr>
              <w:t>96,39</w:t>
            </w:r>
          </w:p>
        </w:tc>
        <w:tc>
          <w:tcPr>
            <w:tcW w:w="1377" w:type="dxa"/>
            <w:shd w:val="clear" w:color="auto" w:fill="C2D69B" w:themeFill="accent3" w:themeFillTint="99"/>
            <w:noWrap/>
            <w:vAlign w:val="center"/>
            <w:hideMark/>
          </w:tcPr>
          <w:p w14:paraId="6A7DCA04" w14:textId="77777777" w:rsidR="00F67EF0" w:rsidRPr="0040108C" w:rsidRDefault="00F67EF0" w:rsidP="008349BD">
            <w:pPr>
              <w:jc w:val="center"/>
              <w:rPr>
                <w:rFonts w:cs="Arial"/>
                <w:sz w:val="18"/>
                <w:szCs w:val="18"/>
              </w:rPr>
            </w:pPr>
            <w:r w:rsidRPr="0040108C">
              <w:rPr>
                <w:rFonts w:cs="Arial"/>
                <w:sz w:val="18"/>
                <w:szCs w:val="18"/>
              </w:rPr>
              <w:t>96,42</w:t>
            </w:r>
          </w:p>
        </w:tc>
        <w:tc>
          <w:tcPr>
            <w:tcW w:w="1066" w:type="dxa"/>
            <w:shd w:val="clear" w:color="auto" w:fill="C2D69B" w:themeFill="accent3" w:themeFillTint="99"/>
            <w:noWrap/>
            <w:vAlign w:val="center"/>
            <w:hideMark/>
          </w:tcPr>
          <w:p w14:paraId="76BBFCED" w14:textId="77777777" w:rsidR="00F67EF0" w:rsidRPr="0040108C" w:rsidRDefault="00F67EF0" w:rsidP="008349BD">
            <w:pPr>
              <w:jc w:val="center"/>
              <w:rPr>
                <w:rFonts w:cs="Arial"/>
                <w:sz w:val="18"/>
                <w:szCs w:val="18"/>
              </w:rPr>
            </w:pPr>
            <w:r w:rsidRPr="0040108C">
              <w:rPr>
                <w:rFonts w:cs="Arial"/>
                <w:sz w:val="18"/>
                <w:szCs w:val="18"/>
              </w:rPr>
              <w:t>96,53</w:t>
            </w:r>
          </w:p>
        </w:tc>
        <w:tc>
          <w:tcPr>
            <w:tcW w:w="1407" w:type="dxa"/>
            <w:shd w:val="clear" w:color="auto" w:fill="C2D69B" w:themeFill="accent3" w:themeFillTint="99"/>
            <w:noWrap/>
            <w:vAlign w:val="center"/>
            <w:hideMark/>
          </w:tcPr>
          <w:p w14:paraId="24E30B82" w14:textId="77777777" w:rsidR="00F67EF0" w:rsidRPr="0040108C" w:rsidRDefault="00F67EF0" w:rsidP="008349BD">
            <w:pPr>
              <w:jc w:val="center"/>
              <w:rPr>
                <w:rFonts w:cs="Arial"/>
                <w:sz w:val="18"/>
                <w:szCs w:val="18"/>
              </w:rPr>
            </w:pPr>
            <w:r w:rsidRPr="0040108C">
              <w:rPr>
                <w:rFonts w:cs="Arial"/>
                <w:sz w:val="18"/>
                <w:szCs w:val="18"/>
              </w:rPr>
              <w:t>93,25</w:t>
            </w:r>
          </w:p>
        </w:tc>
        <w:tc>
          <w:tcPr>
            <w:tcW w:w="1134" w:type="dxa"/>
            <w:shd w:val="clear" w:color="auto" w:fill="92D050"/>
            <w:noWrap/>
            <w:vAlign w:val="center"/>
            <w:hideMark/>
          </w:tcPr>
          <w:p w14:paraId="353D33FF" w14:textId="77777777" w:rsidR="00F67EF0" w:rsidRPr="0040108C" w:rsidRDefault="00F67EF0" w:rsidP="008349BD">
            <w:pPr>
              <w:jc w:val="center"/>
              <w:rPr>
                <w:rFonts w:cs="Arial"/>
                <w:sz w:val="18"/>
                <w:szCs w:val="18"/>
              </w:rPr>
            </w:pPr>
            <w:r w:rsidRPr="0040108C">
              <w:rPr>
                <w:rFonts w:cs="Arial"/>
                <w:sz w:val="18"/>
                <w:szCs w:val="18"/>
              </w:rPr>
              <w:t>95,65</w:t>
            </w:r>
          </w:p>
        </w:tc>
      </w:tr>
      <w:tr w:rsidR="00F67EF0" w:rsidRPr="0040108C" w14:paraId="3623C9A5" w14:textId="77777777" w:rsidTr="008349BD">
        <w:trPr>
          <w:trHeight w:val="300"/>
          <w:jc w:val="center"/>
        </w:trPr>
        <w:tc>
          <w:tcPr>
            <w:tcW w:w="2547" w:type="dxa"/>
            <w:shd w:val="clear" w:color="auto" w:fill="00B050"/>
            <w:noWrap/>
            <w:vAlign w:val="center"/>
            <w:hideMark/>
          </w:tcPr>
          <w:p w14:paraId="1A021205" w14:textId="77777777" w:rsidR="00F67EF0" w:rsidRPr="0040108C" w:rsidRDefault="00F67EF0" w:rsidP="008349BD">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t>Territori</w:t>
            </w:r>
          </w:p>
        </w:tc>
        <w:tc>
          <w:tcPr>
            <w:tcW w:w="1237" w:type="dxa"/>
            <w:shd w:val="clear" w:color="auto" w:fill="C2D69B" w:themeFill="accent3" w:themeFillTint="99"/>
            <w:noWrap/>
            <w:vAlign w:val="center"/>
            <w:hideMark/>
          </w:tcPr>
          <w:p w14:paraId="5C7A1126" w14:textId="77777777" w:rsidR="00F67EF0" w:rsidRPr="0040108C" w:rsidRDefault="00F67EF0" w:rsidP="008349BD">
            <w:pPr>
              <w:jc w:val="center"/>
              <w:rPr>
                <w:rFonts w:cs="Arial"/>
                <w:sz w:val="18"/>
                <w:szCs w:val="18"/>
              </w:rPr>
            </w:pPr>
            <w:r w:rsidRPr="0040108C">
              <w:rPr>
                <w:rFonts w:cs="Arial"/>
                <w:color w:val="C00000"/>
                <w:sz w:val="18"/>
                <w:szCs w:val="18"/>
              </w:rPr>
              <w:t>83,33</w:t>
            </w:r>
          </w:p>
        </w:tc>
        <w:tc>
          <w:tcPr>
            <w:tcW w:w="1377" w:type="dxa"/>
            <w:shd w:val="clear" w:color="auto" w:fill="C2D69B" w:themeFill="accent3" w:themeFillTint="99"/>
            <w:noWrap/>
            <w:vAlign w:val="center"/>
            <w:hideMark/>
          </w:tcPr>
          <w:p w14:paraId="51F0B5A5" w14:textId="77777777" w:rsidR="00F67EF0" w:rsidRPr="0040108C" w:rsidRDefault="00F67EF0" w:rsidP="008349BD">
            <w:pPr>
              <w:jc w:val="center"/>
              <w:rPr>
                <w:rFonts w:cs="Arial"/>
                <w:sz w:val="18"/>
                <w:szCs w:val="18"/>
              </w:rPr>
            </w:pPr>
            <w:r w:rsidRPr="0040108C">
              <w:rPr>
                <w:rFonts w:cs="Arial"/>
                <w:color w:val="C00000"/>
                <w:sz w:val="18"/>
                <w:szCs w:val="18"/>
              </w:rPr>
              <w:t>83,01</w:t>
            </w:r>
          </w:p>
        </w:tc>
        <w:tc>
          <w:tcPr>
            <w:tcW w:w="1066" w:type="dxa"/>
            <w:shd w:val="clear" w:color="auto" w:fill="C2D69B" w:themeFill="accent3" w:themeFillTint="99"/>
            <w:noWrap/>
            <w:vAlign w:val="center"/>
            <w:hideMark/>
          </w:tcPr>
          <w:p w14:paraId="1A7568CA" w14:textId="77777777" w:rsidR="00F67EF0" w:rsidRPr="0040108C" w:rsidRDefault="00F67EF0" w:rsidP="008349BD">
            <w:pPr>
              <w:jc w:val="center"/>
              <w:rPr>
                <w:rFonts w:cs="Arial"/>
                <w:sz w:val="18"/>
                <w:szCs w:val="18"/>
              </w:rPr>
            </w:pPr>
            <w:r w:rsidRPr="0040108C">
              <w:rPr>
                <w:rFonts w:cs="Arial"/>
                <w:color w:val="C00000"/>
                <w:sz w:val="18"/>
                <w:szCs w:val="18"/>
              </w:rPr>
              <w:t>82,85</w:t>
            </w:r>
          </w:p>
        </w:tc>
        <w:tc>
          <w:tcPr>
            <w:tcW w:w="1407" w:type="dxa"/>
            <w:shd w:val="clear" w:color="auto" w:fill="C2D69B" w:themeFill="accent3" w:themeFillTint="99"/>
            <w:noWrap/>
            <w:vAlign w:val="center"/>
            <w:hideMark/>
          </w:tcPr>
          <w:p w14:paraId="2541CBCD" w14:textId="77777777" w:rsidR="00F67EF0" w:rsidRPr="0040108C" w:rsidRDefault="00F67EF0" w:rsidP="008349BD">
            <w:pPr>
              <w:jc w:val="center"/>
              <w:rPr>
                <w:rFonts w:cs="Arial"/>
                <w:sz w:val="18"/>
                <w:szCs w:val="18"/>
              </w:rPr>
            </w:pPr>
            <w:r w:rsidRPr="0040108C">
              <w:rPr>
                <w:rFonts w:cs="Arial"/>
                <w:color w:val="C00000"/>
                <w:sz w:val="18"/>
                <w:szCs w:val="18"/>
              </w:rPr>
              <w:t>64,50</w:t>
            </w:r>
          </w:p>
        </w:tc>
        <w:tc>
          <w:tcPr>
            <w:tcW w:w="1134" w:type="dxa"/>
            <w:shd w:val="clear" w:color="auto" w:fill="92D050"/>
            <w:noWrap/>
            <w:vAlign w:val="center"/>
            <w:hideMark/>
          </w:tcPr>
          <w:p w14:paraId="683436B6" w14:textId="77777777" w:rsidR="00F67EF0" w:rsidRPr="0040108C" w:rsidRDefault="00F67EF0" w:rsidP="008349BD">
            <w:pPr>
              <w:jc w:val="center"/>
              <w:rPr>
                <w:rFonts w:cs="Arial"/>
                <w:sz w:val="18"/>
                <w:szCs w:val="18"/>
              </w:rPr>
            </w:pPr>
            <w:r w:rsidRPr="0040108C">
              <w:rPr>
                <w:rFonts w:cs="Arial"/>
                <w:sz w:val="18"/>
                <w:szCs w:val="18"/>
              </w:rPr>
              <w:t>78,43</w:t>
            </w:r>
          </w:p>
        </w:tc>
      </w:tr>
      <w:tr w:rsidR="00F67EF0" w:rsidRPr="0040108C" w14:paraId="47907D40" w14:textId="77777777" w:rsidTr="008349BD">
        <w:trPr>
          <w:trHeight w:val="300"/>
          <w:jc w:val="center"/>
        </w:trPr>
        <w:tc>
          <w:tcPr>
            <w:tcW w:w="2547" w:type="dxa"/>
            <w:shd w:val="clear" w:color="auto" w:fill="00B050"/>
            <w:noWrap/>
            <w:vAlign w:val="center"/>
            <w:hideMark/>
          </w:tcPr>
          <w:p w14:paraId="15FB9D81" w14:textId="77777777" w:rsidR="00F67EF0" w:rsidRPr="0040108C" w:rsidRDefault="00F67EF0" w:rsidP="008349BD">
            <w:pPr>
              <w:spacing w:line="276" w:lineRule="auto"/>
              <w:rPr>
                <w:rFonts w:cs="Arial"/>
                <w:b/>
                <w:color w:val="FFFFFF" w:themeColor="background1"/>
                <w:sz w:val="18"/>
                <w:szCs w:val="18"/>
                <w:lang w:eastAsia="ca-ES"/>
              </w:rPr>
            </w:pPr>
            <w:r w:rsidRPr="0040108C">
              <w:rPr>
                <w:rFonts w:cs="Arial"/>
                <w:b/>
                <w:color w:val="FFFFFF" w:themeColor="background1"/>
                <w:sz w:val="18"/>
                <w:szCs w:val="18"/>
                <w:lang w:eastAsia="ca-ES"/>
              </w:rPr>
              <w:t>Govern</w:t>
            </w:r>
          </w:p>
        </w:tc>
        <w:tc>
          <w:tcPr>
            <w:tcW w:w="1237" w:type="dxa"/>
            <w:shd w:val="clear" w:color="auto" w:fill="C2D69B" w:themeFill="accent3" w:themeFillTint="99"/>
            <w:noWrap/>
            <w:vAlign w:val="center"/>
            <w:hideMark/>
          </w:tcPr>
          <w:p w14:paraId="70D61A2E" w14:textId="77777777" w:rsidR="00F67EF0" w:rsidRPr="0040108C" w:rsidRDefault="00F67EF0" w:rsidP="008349BD">
            <w:pPr>
              <w:jc w:val="center"/>
              <w:rPr>
                <w:rFonts w:cs="Arial"/>
                <w:sz w:val="18"/>
                <w:szCs w:val="18"/>
              </w:rPr>
            </w:pPr>
            <w:r w:rsidRPr="0040108C">
              <w:rPr>
                <w:rFonts w:cs="Arial"/>
                <w:sz w:val="18"/>
                <w:szCs w:val="18"/>
              </w:rPr>
              <w:t>100,00</w:t>
            </w:r>
          </w:p>
        </w:tc>
        <w:tc>
          <w:tcPr>
            <w:tcW w:w="1377" w:type="dxa"/>
            <w:shd w:val="clear" w:color="auto" w:fill="C2D69B" w:themeFill="accent3" w:themeFillTint="99"/>
            <w:noWrap/>
            <w:vAlign w:val="center"/>
            <w:hideMark/>
          </w:tcPr>
          <w:p w14:paraId="60B73904" w14:textId="77777777" w:rsidR="00F67EF0" w:rsidRPr="0040108C" w:rsidRDefault="00F67EF0" w:rsidP="008349BD">
            <w:pPr>
              <w:jc w:val="center"/>
              <w:rPr>
                <w:rFonts w:cs="Arial"/>
                <w:sz w:val="18"/>
                <w:szCs w:val="18"/>
              </w:rPr>
            </w:pPr>
            <w:r w:rsidRPr="0040108C">
              <w:rPr>
                <w:rFonts w:cs="Arial"/>
                <w:sz w:val="18"/>
                <w:szCs w:val="18"/>
              </w:rPr>
              <w:t>100,00</w:t>
            </w:r>
          </w:p>
        </w:tc>
        <w:tc>
          <w:tcPr>
            <w:tcW w:w="1066" w:type="dxa"/>
            <w:shd w:val="clear" w:color="auto" w:fill="C2D69B" w:themeFill="accent3" w:themeFillTint="99"/>
            <w:noWrap/>
            <w:vAlign w:val="center"/>
            <w:hideMark/>
          </w:tcPr>
          <w:p w14:paraId="70133447" w14:textId="77777777" w:rsidR="00F67EF0" w:rsidRPr="0040108C" w:rsidRDefault="00F67EF0" w:rsidP="008349BD">
            <w:pPr>
              <w:jc w:val="center"/>
              <w:rPr>
                <w:rFonts w:cs="Arial"/>
                <w:sz w:val="18"/>
                <w:szCs w:val="18"/>
              </w:rPr>
            </w:pPr>
            <w:r w:rsidRPr="0040108C">
              <w:rPr>
                <w:rFonts w:cs="Arial"/>
                <w:sz w:val="18"/>
                <w:szCs w:val="18"/>
              </w:rPr>
              <w:t>100,00</w:t>
            </w:r>
          </w:p>
        </w:tc>
        <w:tc>
          <w:tcPr>
            <w:tcW w:w="1407" w:type="dxa"/>
            <w:shd w:val="clear" w:color="auto" w:fill="C2D69B" w:themeFill="accent3" w:themeFillTint="99"/>
            <w:noWrap/>
            <w:vAlign w:val="center"/>
            <w:hideMark/>
          </w:tcPr>
          <w:p w14:paraId="2BC9823A" w14:textId="77777777" w:rsidR="00F67EF0" w:rsidRPr="0040108C" w:rsidRDefault="00F67EF0" w:rsidP="008349BD">
            <w:pPr>
              <w:jc w:val="center"/>
              <w:rPr>
                <w:rFonts w:cs="Arial"/>
                <w:sz w:val="18"/>
                <w:szCs w:val="18"/>
              </w:rPr>
            </w:pPr>
            <w:r w:rsidRPr="0040108C">
              <w:rPr>
                <w:rFonts w:cs="Arial"/>
                <w:color w:val="C00000"/>
                <w:sz w:val="18"/>
                <w:szCs w:val="18"/>
              </w:rPr>
              <w:t>80,00</w:t>
            </w:r>
          </w:p>
        </w:tc>
        <w:tc>
          <w:tcPr>
            <w:tcW w:w="1134" w:type="dxa"/>
            <w:shd w:val="clear" w:color="auto" w:fill="92D050"/>
            <w:noWrap/>
            <w:vAlign w:val="center"/>
            <w:hideMark/>
          </w:tcPr>
          <w:p w14:paraId="6C95BD6A" w14:textId="77777777" w:rsidR="00F67EF0" w:rsidRPr="0040108C" w:rsidRDefault="00F67EF0" w:rsidP="008349BD">
            <w:pPr>
              <w:jc w:val="center"/>
              <w:rPr>
                <w:rFonts w:cs="Arial"/>
                <w:sz w:val="18"/>
                <w:szCs w:val="18"/>
              </w:rPr>
            </w:pPr>
            <w:r w:rsidRPr="0040108C">
              <w:rPr>
                <w:rFonts w:cs="Arial"/>
                <w:sz w:val="18"/>
                <w:szCs w:val="18"/>
              </w:rPr>
              <w:t>95,00</w:t>
            </w:r>
          </w:p>
        </w:tc>
      </w:tr>
      <w:tr w:rsidR="00F67EF0" w:rsidRPr="0040108C" w14:paraId="3440EF7D" w14:textId="77777777" w:rsidTr="008349BD">
        <w:trPr>
          <w:trHeight w:val="300"/>
          <w:jc w:val="center"/>
        </w:trPr>
        <w:tc>
          <w:tcPr>
            <w:tcW w:w="2547" w:type="dxa"/>
            <w:shd w:val="clear" w:color="auto" w:fill="92D050"/>
            <w:noWrap/>
            <w:vAlign w:val="center"/>
            <w:hideMark/>
          </w:tcPr>
          <w:p w14:paraId="0D21CFE7" w14:textId="77777777" w:rsidR="00F67EF0" w:rsidRPr="0040108C" w:rsidRDefault="00F67EF0" w:rsidP="008349BD">
            <w:pPr>
              <w:spacing w:line="276" w:lineRule="auto"/>
              <w:rPr>
                <w:rFonts w:cs="Arial"/>
                <w:sz w:val="18"/>
                <w:szCs w:val="18"/>
                <w:lang w:eastAsia="ca-ES"/>
              </w:rPr>
            </w:pPr>
            <w:r w:rsidRPr="0040108C">
              <w:rPr>
                <w:rFonts w:cs="Arial"/>
                <w:sz w:val="18"/>
                <w:szCs w:val="18"/>
                <w:lang w:eastAsia="ca-ES"/>
              </w:rPr>
              <w:t>Resultat</w:t>
            </w:r>
          </w:p>
        </w:tc>
        <w:tc>
          <w:tcPr>
            <w:tcW w:w="1237" w:type="dxa"/>
            <w:shd w:val="clear" w:color="auto" w:fill="92D050"/>
            <w:noWrap/>
            <w:vAlign w:val="center"/>
            <w:hideMark/>
          </w:tcPr>
          <w:p w14:paraId="6531879D" w14:textId="77777777" w:rsidR="00F67EF0" w:rsidRPr="0040108C" w:rsidRDefault="00F67EF0" w:rsidP="008349BD">
            <w:pPr>
              <w:jc w:val="center"/>
              <w:rPr>
                <w:rFonts w:cs="Arial"/>
                <w:sz w:val="18"/>
                <w:szCs w:val="18"/>
              </w:rPr>
            </w:pPr>
            <w:r w:rsidRPr="0040108C">
              <w:rPr>
                <w:rFonts w:cs="Arial"/>
                <w:sz w:val="18"/>
                <w:szCs w:val="18"/>
              </w:rPr>
              <w:t>92,73</w:t>
            </w:r>
          </w:p>
        </w:tc>
        <w:tc>
          <w:tcPr>
            <w:tcW w:w="1377" w:type="dxa"/>
            <w:shd w:val="clear" w:color="auto" w:fill="92D050"/>
            <w:noWrap/>
            <w:vAlign w:val="center"/>
            <w:hideMark/>
          </w:tcPr>
          <w:p w14:paraId="382C82CE" w14:textId="77777777" w:rsidR="00F67EF0" w:rsidRPr="0040108C" w:rsidRDefault="00F67EF0" w:rsidP="008349BD">
            <w:pPr>
              <w:jc w:val="center"/>
              <w:rPr>
                <w:rFonts w:cs="Arial"/>
                <w:sz w:val="18"/>
                <w:szCs w:val="18"/>
              </w:rPr>
            </w:pPr>
            <w:r w:rsidRPr="0040108C">
              <w:rPr>
                <w:rFonts w:cs="Arial"/>
                <w:sz w:val="18"/>
                <w:szCs w:val="18"/>
              </w:rPr>
              <w:t>93,25</w:t>
            </w:r>
          </w:p>
        </w:tc>
        <w:tc>
          <w:tcPr>
            <w:tcW w:w="1066" w:type="dxa"/>
            <w:shd w:val="clear" w:color="auto" w:fill="92D050"/>
            <w:noWrap/>
            <w:vAlign w:val="center"/>
            <w:hideMark/>
          </w:tcPr>
          <w:p w14:paraId="1EA2DA7A" w14:textId="77777777" w:rsidR="00F67EF0" w:rsidRPr="0040108C" w:rsidRDefault="00F67EF0" w:rsidP="008349BD">
            <w:pPr>
              <w:jc w:val="center"/>
              <w:rPr>
                <w:rFonts w:cs="Arial"/>
                <w:sz w:val="18"/>
                <w:szCs w:val="18"/>
              </w:rPr>
            </w:pPr>
            <w:r w:rsidRPr="0040108C">
              <w:rPr>
                <w:rFonts w:cs="Arial"/>
                <w:sz w:val="18"/>
                <w:szCs w:val="18"/>
              </w:rPr>
              <w:t>92,16</w:t>
            </w:r>
          </w:p>
        </w:tc>
        <w:tc>
          <w:tcPr>
            <w:tcW w:w="1407" w:type="dxa"/>
            <w:shd w:val="clear" w:color="auto" w:fill="92D050"/>
            <w:noWrap/>
            <w:vAlign w:val="center"/>
            <w:hideMark/>
          </w:tcPr>
          <w:p w14:paraId="68A4324A" w14:textId="77777777" w:rsidR="00F67EF0" w:rsidRPr="0040108C" w:rsidRDefault="00F67EF0" w:rsidP="008349BD">
            <w:pPr>
              <w:jc w:val="center"/>
              <w:rPr>
                <w:rFonts w:cs="Arial"/>
                <w:sz w:val="18"/>
                <w:szCs w:val="18"/>
              </w:rPr>
            </w:pPr>
            <w:r w:rsidRPr="0040108C">
              <w:rPr>
                <w:rFonts w:cs="Arial"/>
                <w:sz w:val="18"/>
                <w:szCs w:val="18"/>
              </w:rPr>
              <w:t>77,53</w:t>
            </w:r>
          </w:p>
        </w:tc>
        <w:tc>
          <w:tcPr>
            <w:tcW w:w="1134" w:type="dxa"/>
            <w:shd w:val="clear" w:color="auto" w:fill="92D050"/>
            <w:noWrap/>
            <w:vAlign w:val="center"/>
            <w:hideMark/>
          </w:tcPr>
          <w:p w14:paraId="7E2A3505" w14:textId="77777777" w:rsidR="00F67EF0" w:rsidRPr="0040108C" w:rsidRDefault="00F67EF0" w:rsidP="008349BD">
            <w:pPr>
              <w:jc w:val="center"/>
              <w:rPr>
                <w:rFonts w:cs="Arial"/>
                <w:sz w:val="18"/>
                <w:szCs w:val="18"/>
              </w:rPr>
            </w:pPr>
            <w:r w:rsidRPr="0040108C">
              <w:rPr>
                <w:rFonts w:cs="Arial"/>
                <w:sz w:val="18"/>
                <w:szCs w:val="18"/>
              </w:rPr>
              <w:t>88,92</w:t>
            </w:r>
          </w:p>
        </w:tc>
      </w:tr>
    </w:tbl>
    <w:p w14:paraId="3A304CD3" w14:textId="77777777" w:rsidR="00F67EF0" w:rsidRPr="0040108C" w:rsidRDefault="00F67EF0" w:rsidP="00F67EF0">
      <w:pPr>
        <w:spacing w:line="276" w:lineRule="auto"/>
        <w:rPr>
          <w:rFonts w:cs="Arial"/>
          <w:lang w:eastAsia="ca-ES"/>
        </w:rPr>
      </w:pPr>
    </w:p>
    <w:p w14:paraId="6A002041" w14:textId="77777777" w:rsidR="00F67EF0" w:rsidRPr="0040108C" w:rsidRDefault="00F67EF0" w:rsidP="00F67EF0">
      <w:pPr>
        <w:spacing w:line="276" w:lineRule="auto"/>
        <w:jc w:val="both"/>
        <w:rPr>
          <w:rFonts w:cs="Arial"/>
          <w:lang w:eastAsia="ca-ES"/>
        </w:rPr>
      </w:pPr>
    </w:p>
    <w:p w14:paraId="21E24325" w14:textId="77777777" w:rsidR="00F67EF0" w:rsidRPr="0040108C" w:rsidRDefault="00F67EF0" w:rsidP="00F67EF0">
      <w:pPr>
        <w:spacing w:line="276" w:lineRule="auto"/>
        <w:jc w:val="both"/>
        <w:rPr>
          <w:rFonts w:cs="Arial"/>
          <w:lang w:eastAsia="ca-ES"/>
        </w:rPr>
      </w:pPr>
      <w:r w:rsidRPr="0040108C">
        <w:rPr>
          <w:rFonts w:cs="Arial"/>
          <w:lang w:eastAsia="ca-ES"/>
        </w:rPr>
        <w:t>En la taula s’han ressaltat en color vermell els valors significativament més baixos, tenint en compte les dues variables (apartats i indicadors).</w:t>
      </w:r>
    </w:p>
    <w:p w14:paraId="00369AA4" w14:textId="2E2D4957" w:rsidR="00F67EF0" w:rsidRPr="0040108C" w:rsidRDefault="00D217E0" w:rsidP="00F67EF0">
      <w:pPr>
        <w:spacing w:before="120" w:after="120" w:line="276" w:lineRule="auto"/>
        <w:jc w:val="both"/>
        <w:rPr>
          <w:rFonts w:cs="Arial"/>
          <w:lang w:eastAsia="ca-ES"/>
        </w:rPr>
      </w:pPr>
      <w:r>
        <w:rPr>
          <w:rFonts w:cs="Arial"/>
          <w:lang w:eastAsia="ca-ES"/>
        </w:rPr>
        <w:t xml:space="preserve">Observant els resultats totals per apartats del Portal, </w:t>
      </w:r>
      <w:r w:rsidR="008B0B31">
        <w:rPr>
          <w:rFonts w:cs="Arial"/>
          <w:lang w:eastAsia="ca-ES"/>
        </w:rPr>
        <w:t>l’</w:t>
      </w:r>
      <w:r w:rsidR="00F67EF0" w:rsidRPr="0040108C">
        <w:rPr>
          <w:rFonts w:cs="Arial"/>
          <w:lang w:eastAsia="ca-ES"/>
        </w:rPr>
        <w:t xml:space="preserve">apartat Gestió dels serveis públics és </w:t>
      </w:r>
      <w:r w:rsidR="008B0B31">
        <w:rPr>
          <w:rFonts w:cs="Arial"/>
          <w:lang w:eastAsia="ca-ES"/>
        </w:rPr>
        <w:t>e</w:t>
      </w:r>
      <w:r w:rsidR="00F67EF0" w:rsidRPr="0040108C">
        <w:rPr>
          <w:rFonts w:cs="Arial"/>
          <w:lang w:eastAsia="ca-ES"/>
        </w:rPr>
        <w:t xml:space="preserve">l que obté </w:t>
      </w:r>
      <w:r>
        <w:rPr>
          <w:rFonts w:cs="Arial"/>
          <w:lang w:eastAsia="ca-ES"/>
        </w:rPr>
        <w:t xml:space="preserve">un </w:t>
      </w:r>
      <w:r w:rsidR="00F67EF0" w:rsidRPr="0040108C">
        <w:rPr>
          <w:rFonts w:cs="Arial"/>
          <w:lang w:eastAsia="ca-ES"/>
        </w:rPr>
        <w:t>resultat</w:t>
      </w:r>
      <w:r>
        <w:rPr>
          <w:rFonts w:cs="Arial"/>
          <w:lang w:eastAsia="ca-ES"/>
        </w:rPr>
        <w:t xml:space="preserve"> més baix</w:t>
      </w:r>
      <w:r w:rsidR="00F67EF0" w:rsidRPr="0040108C">
        <w:rPr>
          <w:rFonts w:cs="Arial"/>
          <w:lang w:eastAsia="ca-ES"/>
        </w:rPr>
        <w:t>, un 76</w:t>
      </w:r>
      <w:r w:rsidR="00934F53">
        <w:rPr>
          <w:rFonts w:cs="Arial"/>
          <w:lang w:eastAsia="ca-ES"/>
        </w:rPr>
        <w:t>,</w:t>
      </w:r>
      <w:r w:rsidR="00F67EF0" w:rsidRPr="0040108C">
        <w:rPr>
          <w:rFonts w:cs="Arial"/>
          <w:lang w:eastAsia="ca-ES"/>
        </w:rPr>
        <w:t xml:space="preserve">24%, seguit molt de prop pel de Territori, </w:t>
      </w:r>
      <w:r w:rsidR="008B0B31">
        <w:rPr>
          <w:rFonts w:cs="Arial"/>
          <w:lang w:eastAsia="ca-ES"/>
        </w:rPr>
        <w:t xml:space="preserve">amb </w:t>
      </w:r>
      <w:r w:rsidR="00F67EF0" w:rsidRPr="0040108C">
        <w:rPr>
          <w:rFonts w:cs="Arial"/>
          <w:lang w:eastAsia="ca-ES"/>
        </w:rPr>
        <w:t>un 78</w:t>
      </w:r>
      <w:r w:rsidR="00934F53">
        <w:rPr>
          <w:rFonts w:cs="Arial"/>
          <w:lang w:eastAsia="ca-ES"/>
        </w:rPr>
        <w:t>,</w:t>
      </w:r>
      <w:r w:rsidR="00F67EF0" w:rsidRPr="0040108C">
        <w:rPr>
          <w:rFonts w:cs="Arial"/>
          <w:lang w:eastAsia="ca-ES"/>
        </w:rPr>
        <w:t xml:space="preserve">43%. Aquests són els dos apartats que, amb diferència sobre la resta, obtenen </w:t>
      </w:r>
      <w:r w:rsidR="00934F53">
        <w:rPr>
          <w:rFonts w:cs="Arial"/>
          <w:lang w:eastAsia="ca-ES"/>
        </w:rPr>
        <w:t xml:space="preserve">puntuacions </w:t>
      </w:r>
      <w:r w:rsidR="008B0B31">
        <w:rPr>
          <w:rFonts w:cs="Arial"/>
          <w:lang w:eastAsia="ca-ES"/>
        </w:rPr>
        <w:t>més baix</w:t>
      </w:r>
      <w:r w:rsidR="00934F53">
        <w:rPr>
          <w:rFonts w:cs="Arial"/>
          <w:lang w:eastAsia="ca-ES"/>
        </w:rPr>
        <w:t>e</w:t>
      </w:r>
      <w:r w:rsidR="008B0B31">
        <w:rPr>
          <w:rFonts w:cs="Arial"/>
          <w:lang w:eastAsia="ca-ES"/>
        </w:rPr>
        <w:t>s</w:t>
      </w:r>
      <w:r w:rsidR="00F67EF0" w:rsidRPr="0040108C">
        <w:rPr>
          <w:rFonts w:cs="Arial"/>
          <w:lang w:eastAsia="ca-ES"/>
        </w:rPr>
        <w:t>. A més, com es pot observar</w:t>
      </w:r>
      <w:r w:rsidR="008B0B31">
        <w:rPr>
          <w:rFonts w:cs="Arial"/>
          <w:lang w:eastAsia="ca-ES"/>
        </w:rPr>
        <w:t xml:space="preserve"> també</w:t>
      </w:r>
      <w:r w:rsidR="00F67EF0" w:rsidRPr="0040108C">
        <w:rPr>
          <w:rFonts w:cs="Arial"/>
          <w:lang w:eastAsia="ca-ES"/>
        </w:rPr>
        <w:t xml:space="preserve">, obtenen els resultats </w:t>
      </w:r>
      <w:r w:rsidR="008B0B31">
        <w:rPr>
          <w:rFonts w:cs="Arial"/>
          <w:lang w:eastAsia="ca-ES"/>
        </w:rPr>
        <w:t xml:space="preserve">inferiors </w:t>
      </w:r>
      <w:r w:rsidR="00F67EF0" w:rsidRPr="0040108C">
        <w:rPr>
          <w:rFonts w:cs="Arial"/>
          <w:lang w:eastAsia="ca-ES"/>
        </w:rPr>
        <w:t>en tots els indicadors.</w:t>
      </w:r>
    </w:p>
    <w:p w14:paraId="49D741E5" w14:textId="5AEB18E3" w:rsidR="00F67EF0" w:rsidRPr="0040108C" w:rsidRDefault="00F67EF0" w:rsidP="00F67EF0">
      <w:pPr>
        <w:spacing w:before="120" w:after="120" w:line="276" w:lineRule="auto"/>
        <w:jc w:val="both"/>
        <w:rPr>
          <w:rFonts w:cs="Arial"/>
          <w:lang w:eastAsia="ca-ES"/>
        </w:rPr>
      </w:pPr>
      <w:r w:rsidRPr="0040108C">
        <w:rPr>
          <w:rFonts w:cs="Arial"/>
          <w:lang w:eastAsia="ca-ES"/>
        </w:rPr>
        <w:t>Per contra, l’apartat que obté</w:t>
      </w:r>
      <w:r w:rsidR="00934F53">
        <w:rPr>
          <w:rFonts w:cs="Arial"/>
          <w:lang w:eastAsia="ca-ES"/>
        </w:rPr>
        <w:t xml:space="preserve"> la</w:t>
      </w:r>
      <w:r w:rsidRPr="0040108C">
        <w:rPr>
          <w:rFonts w:cs="Arial"/>
          <w:lang w:eastAsia="ca-ES"/>
        </w:rPr>
        <w:t xml:space="preserve"> puntuació </w:t>
      </w:r>
      <w:r w:rsidR="00934F53">
        <w:rPr>
          <w:rFonts w:cs="Arial"/>
          <w:lang w:eastAsia="ca-ES"/>
        </w:rPr>
        <w:t xml:space="preserve">superior </w:t>
      </w:r>
      <w:r w:rsidRPr="0040108C">
        <w:rPr>
          <w:rFonts w:cs="Arial"/>
          <w:lang w:eastAsia="ca-ES"/>
        </w:rPr>
        <w:t xml:space="preserve">és el de Funció </w:t>
      </w:r>
      <w:r w:rsidR="00934F53">
        <w:rPr>
          <w:rFonts w:cs="Arial"/>
          <w:lang w:eastAsia="ca-ES"/>
        </w:rPr>
        <w:t>p</w:t>
      </w:r>
      <w:r w:rsidRPr="0040108C">
        <w:rPr>
          <w:rFonts w:cs="Arial"/>
          <w:lang w:eastAsia="ca-ES"/>
        </w:rPr>
        <w:t xml:space="preserve">ública, amb </w:t>
      </w:r>
      <w:r w:rsidR="00934F53">
        <w:rPr>
          <w:rFonts w:cs="Arial"/>
          <w:lang w:eastAsia="ca-ES"/>
        </w:rPr>
        <w:t>el</w:t>
      </w:r>
      <w:r w:rsidRPr="0040108C">
        <w:rPr>
          <w:rFonts w:cs="Arial"/>
          <w:lang w:eastAsia="ca-ES"/>
        </w:rPr>
        <w:t xml:space="preserve"> 96</w:t>
      </w:r>
      <w:r w:rsidR="00934F53">
        <w:rPr>
          <w:rFonts w:cs="Arial"/>
          <w:lang w:eastAsia="ca-ES"/>
        </w:rPr>
        <w:t>,</w:t>
      </w:r>
      <w:r w:rsidRPr="0040108C">
        <w:rPr>
          <w:rFonts w:cs="Arial"/>
          <w:lang w:eastAsia="ca-ES"/>
        </w:rPr>
        <w:t xml:space="preserve">06%, seguit ben </w:t>
      </w:r>
      <w:r w:rsidR="00934F53">
        <w:rPr>
          <w:rFonts w:cs="Arial"/>
          <w:lang w:eastAsia="ca-ES"/>
        </w:rPr>
        <w:t xml:space="preserve">de </w:t>
      </w:r>
      <w:r w:rsidRPr="0040108C">
        <w:rPr>
          <w:rFonts w:cs="Arial"/>
          <w:lang w:eastAsia="ca-ES"/>
        </w:rPr>
        <w:t>prop pel de Contractació (95</w:t>
      </w:r>
      <w:r w:rsidR="00934F53">
        <w:rPr>
          <w:rFonts w:cs="Arial"/>
          <w:lang w:eastAsia="ca-ES"/>
        </w:rPr>
        <w:t>,</w:t>
      </w:r>
      <w:r w:rsidRPr="0040108C">
        <w:rPr>
          <w:rFonts w:cs="Arial"/>
          <w:lang w:eastAsia="ca-ES"/>
        </w:rPr>
        <w:t xml:space="preserve">65%), el de Govern (95%) i el d’Economia i </w:t>
      </w:r>
      <w:r w:rsidR="00934F53">
        <w:rPr>
          <w:rFonts w:cs="Arial"/>
          <w:lang w:eastAsia="ca-ES"/>
        </w:rPr>
        <w:t>f</w:t>
      </w:r>
      <w:r w:rsidRPr="0040108C">
        <w:rPr>
          <w:rFonts w:cs="Arial"/>
          <w:lang w:eastAsia="ca-ES"/>
        </w:rPr>
        <w:t>inances (94</w:t>
      </w:r>
      <w:r w:rsidR="00934F53">
        <w:rPr>
          <w:rFonts w:cs="Arial"/>
          <w:lang w:eastAsia="ca-ES"/>
        </w:rPr>
        <w:t>,</w:t>
      </w:r>
      <w:r w:rsidRPr="0040108C">
        <w:rPr>
          <w:rFonts w:cs="Arial"/>
          <w:lang w:eastAsia="ca-ES"/>
        </w:rPr>
        <w:t>15%). Una mica més distanciat estaria el de Patrimoni (91</w:t>
      </w:r>
      <w:r w:rsidR="00934F53">
        <w:rPr>
          <w:rFonts w:cs="Arial"/>
          <w:lang w:eastAsia="ca-ES"/>
        </w:rPr>
        <w:t>,</w:t>
      </w:r>
      <w:r w:rsidRPr="0040108C">
        <w:rPr>
          <w:rFonts w:cs="Arial"/>
          <w:lang w:eastAsia="ca-ES"/>
        </w:rPr>
        <w:t>25%) i ja en un franja intermèdia, el d’Organització i normativa (84</w:t>
      </w:r>
      <w:r w:rsidR="00934F53">
        <w:rPr>
          <w:rFonts w:cs="Arial"/>
          <w:lang w:eastAsia="ca-ES"/>
        </w:rPr>
        <w:t>,</w:t>
      </w:r>
      <w:r w:rsidRPr="0040108C">
        <w:rPr>
          <w:rFonts w:cs="Arial"/>
          <w:lang w:eastAsia="ca-ES"/>
        </w:rPr>
        <w:t>55%).</w:t>
      </w:r>
    </w:p>
    <w:p w14:paraId="6207D07F" w14:textId="04312658" w:rsidR="00F67EF0" w:rsidRPr="0040108C" w:rsidRDefault="00F67EF0" w:rsidP="00F67EF0">
      <w:pPr>
        <w:spacing w:before="120" w:after="120" w:line="276" w:lineRule="auto"/>
        <w:jc w:val="both"/>
        <w:rPr>
          <w:rFonts w:cs="Arial"/>
          <w:lang w:eastAsia="ca-ES"/>
        </w:rPr>
      </w:pPr>
      <w:r w:rsidRPr="0040108C">
        <w:rPr>
          <w:rFonts w:cs="Arial"/>
          <w:lang w:eastAsia="ca-ES"/>
        </w:rPr>
        <w:t>Pel que fa als indicadors, el que obté el resultat més baix, amb diferència sobre la resta, és el de Font, format i actualització, amb un 77</w:t>
      </w:r>
      <w:r w:rsidR="00934F53">
        <w:rPr>
          <w:rFonts w:cs="Arial"/>
          <w:lang w:eastAsia="ca-ES"/>
        </w:rPr>
        <w:t>,</w:t>
      </w:r>
      <w:r w:rsidRPr="0040108C">
        <w:rPr>
          <w:rFonts w:cs="Arial"/>
          <w:lang w:eastAsia="ca-ES"/>
        </w:rPr>
        <w:t xml:space="preserve">53%, mentre que els altres tres indicadors pràcticament </w:t>
      </w:r>
      <w:r w:rsidR="00934F53">
        <w:rPr>
          <w:rFonts w:cs="Arial"/>
          <w:lang w:eastAsia="ca-ES"/>
        </w:rPr>
        <w:t>ob</w:t>
      </w:r>
      <w:r w:rsidRPr="0040108C">
        <w:rPr>
          <w:rFonts w:cs="Arial"/>
          <w:lang w:eastAsia="ca-ES"/>
        </w:rPr>
        <w:t xml:space="preserve">tenen la mateixa puntuació, </w:t>
      </w:r>
      <w:r w:rsidR="00934F53">
        <w:rPr>
          <w:rFonts w:cs="Arial"/>
          <w:lang w:eastAsia="ca-ES"/>
        </w:rPr>
        <w:t xml:space="preserve">amb </w:t>
      </w:r>
      <w:r w:rsidRPr="0040108C">
        <w:rPr>
          <w:rFonts w:cs="Arial"/>
          <w:lang w:eastAsia="ca-ES"/>
        </w:rPr>
        <w:t xml:space="preserve">Accessibilitat lleugerament </w:t>
      </w:r>
      <w:r w:rsidR="00934F53">
        <w:rPr>
          <w:rFonts w:cs="Arial"/>
          <w:lang w:eastAsia="ca-ES"/>
        </w:rPr>
        <w:t xml:space="preserve">per sobre </w:t>
      </w:r>
      <w:r w:rsidRPr="0040108C">
        <w:rPr>
          <w:rFonts w:cs="Arial"/>
          <w:lang w:eastAsia="ca-ES"/>
        </w:rPr>
        <w:t>(93</w:t>
      </w:r>
      <w:r w:rsidR="00934F53">
        <w:rPr>
          <w:rFonts w:cs="Arial"/>
          <w:lang w:eastAsia="ca-ES"/>
        </w:rPr>
        <w:t>,</w:t>
      </w:r>
      <w:r w:rsidRPr="0040108C">
        <w:rPr>
          <w:rFonts w:cs="Arial"/>
          <w:lang w:eastAsia="ca-ES"/>
        </w:rPr>
        <w:t>25%)</w:t>
      </w:r>
      <w:r w:rsidR="00934F53">
        <w:rPr>
          <w:rFonts w:cs="Arial"/>
          <w:lang w:eastAsia="ca-ES"/>
        </w:rPr>
        <w:t xml:space="preserve"> </w:t>
      </w:r>
      <w:r w:rsidRPr="0040108C">
        <w:rPr>
          <w:rFonts w:cs="Arial"/>
          <w:lang w:eastAsia="ca-ES"/>
        </w:rPr>
        <w:t>respecte  de Presentació (92</w:t>
      </w:r>
      <w:r w:rsidR="00934F53">
        <w:rPr>
          <w:rFonts w:cs="Arial"/>
          <w:lang w:eastAsia="ca-ES"/>
        </w:rPr>
        <w:t>,</w:t>
      </w:r>
      <w:r w:rsidRPr="0040108C">
        <w:rPr>
          <w:rFonts w:cs="Arial"/>
          <w:lang w:eastAsia="ca-ES"/>
        </w:rPr>
        <w:t>73%) i Contingut (92</w:t>
      </w:r>
      <w:r w:rsidR="00934F53">
        <w:rPr>
          <w:rFonts w:cs="Arial"/>
          <w:lang w:eastAsia="ca-ES"/>
        </w:rPr>
        <w:t>,</w:t>
      </w:r>
      <w:r w:rsidRPr="0040108C">
        <w:rPr>
          <w:rFonts w:cs="Arial"/>
          <w:lang w:eastAsia="ca-ES"/>
        </w:rPr>
        <w:t xml:space="preserve">16%). </w:t>
      </w:r>
    </w:p>
    <w:p w14:paraId="60D68C59" w14:textId="4388929E" w:rsidR="00F67EF0" w:rsidRPr="0040108C" w:rsidRDefault="008B0B31" w:rsidP="00F67EF0">
      <w:pPr>
        <w:spacing w:before="120" w:after="120" w:line="276" w:lineRule="auto"/>
        <w:jc w:val="both"/>
        <w:rPr>
          <w:rFonts w:cs="Arial"/>
          <w:lang w:eastAsia="ca-ES"/>
        </w:rPr>
      </w:pPr>
      <w:r>
        <w:rPr>
          <w:rFonts w:cs="Arial"/>
          <w:lang w:eastAsia="ca-ES"/>
        </w:rPr>
        <w:t xml:space="preserve">Com es pot veure, </w:t>
      </w:r>
      <w:r w:rsidR="00F67EF0" w:rsidRPr="0040108C">
        <w:rPr>
          <w:rFonts w:cs="Arial"/>
          <w:lang w:eastAsia="ca-ES"/>
        </w:rPr>
        <w:t xml:space="preserve">l’indicador Font, format i actualització obté els resultats més baixos en tots els apartats del Portal de la </w:t>
      </w:r>
      <w:r w:rsidR="00D6394E">
        <w:rPr>
          <w:rFonts w:cs="Arial"/>
          <w:lang w:eastAsia="ca-ES"/>
        </w:rPr>
        <w:t>t</w:t>
      </w:r>
      <w:r w:rsidR="00F67EF0" w:rsidRPr="0040108C">
        <w:rPr>
          <w:rFonts w:cs="Arial"/>
          <w:lang w:eastAsia="ca-ES"/>
        </w:rPr>
        <w:t xml:space="preserve">ransparència, </w:t>
      </w:r>
      <w:r w:rsidR="00D6394E">
        <w:rPr>
          <w:rFonts w:cs="Arial"/>
          <w:lang w:eastAsia="ca-ES"/>
        </w:rPr>
        <w:t xml:space="preserve">i </w:t>
      </w:r>
      <w:r w:rsidR="00F67EF0" w:rsidRPr="0040108C">
        <w:rPr>
          <w:rFonts w:cs="Arial"/>
          <w:lang w:eastAsia="ca-ES"/>
        </w:rPr>
        <w:t xml:space="preserve">els valors més baixos </w:t>
      </w:r>
      <w:r w:rsidR="00D6394E">
        <w:rPr>
          <w:rFonts w:cs="Arial"/>
          <w:lang w:eastAsia="ca-ES"/>
        </w:rPr>
        <w:t xml:space="preserve">de tots corresponen </w:t>
      </w:r>
      <w:r w:rsidR="00F67EF0" w:rsidRPr="0040108C">
        <w:rPr>
          <w:rFonts w:cs="Arial"/>
          <w:lang w:eastAsia="ca-ES"/>
        </w:rPr>
        <w:t>als apartats de Territori (64</w:t>
      </w:r>
      <w:r w:rsidR="00D6394E">
        <w:rPr>
          <w:rFonts w:cs="Arial"/>
          <w:lang w:eastAsia="ca-ES"/>
        </w:rPr>
        <w:t>,</w:t>
      </w:r>
      <w:r w:rsidR="00F67EF0" w:rsidRPr="0040108C">
        <w:rPr>
          <w:rFonts w:cs="Arial"/>
          <w:lang w:eastAsia="ca-ES"/>
        </w:rPr>
        <w:t>50%) i Gestió dels serveis públics (64</w:t>
      </w:r>
      <w:r w:rsidR="00D6394E">
        <w:rPr>
          <w:rFonts w:cs="Arial"/>
          <w:lang w:eastAsia="ca-ES"/>
        </w:rPr>
        <w:t>,</w:t>
      </w:r>
      <w:r w:rsidR="00F67EF0" w:rsidRPr="0040108C">
        <w:rPr>
          <w:rFonts w:cs="Arial"/>
          <w:lang w:eastAsia="ca-ES"/>
        </w:rPr>
        <w:t xml:space="preserve">90%). Els valors més elevats d’aquest indicador corresponen a Funció </w:t>
      </w:r>
      <w:r w:rsidR="00D6394E">
        <w:rPr>
          <w:rFonts w:cs="Arial"/>
          <w:lang w:eastAsia="ca-ES"/>
        </w:rPr>
        <w:t>p</w:t>
      </w:r>
      <w:r w:rsidR="00F67EF0" w:rsidRPr="0040108C">
        <w:rPr>
          <w:rFonts w:cs="Arial"/>
          <w:lang w:eastAsia="ca-ES"/>
        </w:rPr>
        <w:t>ública (95</w:t>
      </w:r>
      <w:r w:rsidR="00D6394E">
        <w:rPr>
          <w:rFonts w:cs="Arial"/>
          <w:lang w:eastAsia="ca-ES"/>
        </w:rPr>
        <w:t>,</w:t>
      </w:r>
      <w:r w:rsidR="00F67EF0" w:rsidRPr="0040108C">
        <w:rPr>
          <w:rFonts w:cs="Arial"/>
          <w:lang w:eastAsia="ca-ES"/>
        </w:rPr>
        <w:t>37%) i Contractació (93</w:t>
      </w:r>
      <w:r w:rsidR="00D6394E">
        <w:rPr>
          <w:rFonts w:cs="Arial"/>
          <w:lang w:eastAsia="ca-ES"/>
        </w:rPr>
        <w:t>,</w:t>
      </w:r>
      <w:r w:rsidR="00F67EF0" w:rsidRPr="0040108C">
        <w:rPr>
          <w:rFonts w:cs="Arial"/>
          <w:lang w:eastAsia="ca-ES"/>
        </w:rPr>
        <w:t>25%)</w:t>
      </w:r>
      <w:r w:rsidR="00D6394E">
        <w:rPr>
          <w:rFonts w:cs="Arial"/>
          <w:lang w:eastAsia="ca-ES"/>
        </w:rPr>
        <w:t>,</w:t>
      </w:r>
      <w:r w:rsidR="00F67EF0" w:rsidRPr="0040108C">
        <w:rPr>
          <w:rFonts w:cs="Arial"/>
          <w:lang w:eastAsia="ca-ES"/>
        </w:rPr>
        <w:t xml:space="preserve"> que, com s’ha dit, s</w:t>
      </w:r>
      <w:r w:rsidR="00AB779A">
        <w:rPr>
          <w:rFonts w:cs="Arial"/>
          <w:lang w:eastAsia="ca-ES"/>
        </w:rPr>
        <w:t>ó</w:t>
      </w:r>
      <w:r w:rsidR="00F67EF0" w:rsidRPr="0040108C">
        <w:rPr>
          <w:rFonts w:cs="Arial"/>
          <w:lang w:eastAsia="ca-ES"/>
        </w:rPr>
        <w:t>n els dos apartats amb millor puntuació</w:t>
      </w:r>
      <w:r>
        <w:rPr>
          <w:rFonts w:cs="Arial"/>
          <w:lang w:eastAsia="ca-ES"/>
        </w:rPr>
        <w:t xml:space="preserve"> total</w:t>
      </w:r>
      <w:r w:rsidR="00F67EF0" w:rsidRPr="0040108C">
        <w:rPr>
          <w:rFonts w:cs="Arial"/>
          <w:lang w:eastAsia="ca-ES"/>
        </w:rPr>
        <w:t>.</w:t>
      </w:r>
    </w:p>
    <w:p w14:paraId="21D327F9" w14:textId="77777777" w:rsidR="00F67EF0" w:rsidRPr="0040108C" w:rsidRDefault="00F67EF0" w:rsidP="00F67EF0">
      <w:pPr>
        <w:spacing w:before="120" w:after="120" w:line="276" w:lineRule="auto"/>
        <w:jc w:val="both"/>
        <w:rPr>
          <w:rFonts w:cs="Arial"/>
          <w:lang w:eastAsia="ca-ES"/>
        </w:rPr>
      </w:pPr>
    </w:p>
    <w:p w14:paraId="3CB135AD" w14:textId="77777777" w:rsidR="00F67EF0" w:rsidRPr="0040108C" w:rsidRDefault="00F67EF0" w:rsidP="00F67EF0">
      <w:pPr>
        <w:pStyle w:val="Ttol3"/>
        <w:rPr>
          <w:rFonts w:ascii="Arial" w:hAnsi="Arial" w:cs="Arial"/>
          <w:lang w:eastAsia="ca-ES"/>
        </w:rPr>
      </w:pPr>
      <w:bookmarkStart w:id="29" w:name="_Toc94690616"/>
      <w:r w:rsidRPr="0040108C">
        <w:rPr>
          <w:rFonts w:ascii="Arial" w:hAnsi="Arial" w:cs="Arial"/>
          <w:lang w:eastAsia="ca-ES"/>
        </w:rPr>
        <w:lastRenderedPageBreak/>
        <w:t>2.2.1. Resultats per apartats</w:t>
      </w:r>
      <w:bookmarkEnd w:id="29"/>
    </w:p>
    <w:p w14:paraId="75650CDB" w14:textId="77777777" w:rsidR="00F67EF0" w:rsidRPr="0040108C" w:rsidRDefault="00F67EF0" w:rsidP="00F67EF0">
      <w:pPr>
        <w:spacing w:before="120" w:after="120" w:line="276" w:lineRule="auto"/>
        <w:jc w:val="both"/>
        <w:rPr>
          <w:rFonts w:cs="Arial"/>
          <w:lang w:eastAsia="ca-ES"/>
        </w:rPr>
      </w:pPr>
      <w:r w:rsidRPr="0040108C">
        <w:rPr>
          <w:rFonts w:cs="Arial"/>
          <w:lang w:eastAsia="ca-ES"/>
        </w:rPr>
        <w:t xml:space="preserve">En la gràfica següent es mostra el nombre d’epígrafs </w:t>
      </w:r>
      <w:r w:rsidR="0058412A" w:rsidRPr="0040108C">
        <w:rPr>
          <w:rFonts w:cs="Arial"/>
          <w:lang w:eastAsia="ca-ES"/>
        </w:rPr>
        <w:t>que conté cada</w:t>
      </w:r>
      <w:r w:rsidRPr="0040108C">
        <w:rPr>
          <w:rFonts w:cs="Arial"/>
          <w:lang w:eastAsia="ca-ES"/>
        </w:rPr>
        <w:t xml:space="preserve"> apartat</w:t>
      </w:r>
      <w:r w:rsidR="0058412A" w:rsidRPr="0040108C">
        <w:rPr>
          <w:rFonts w:cs="Arial"/>
          <w:lang w:eastAsia="ca-ES"/>
        </w:rPr>
        <w:t xml:space="preserve"> del Portal</w:t>
      </w:r>
      <w:r w:rsidR="005E4C73" w:rsidRPr="0040108C">
        <w:rPr>
          <w:rFonts w:cs="Arial"/>
          <w:lang w:eastAsia="ca-ES"/>
        </w:rPr>
        <w:t xml:space="preserve"> respecte dels anys 2019 i 2020</w:t>
      </w:r>
      <w:r w:rsidRPr="0040108C">
        <w:rPr>
          <w:rFonts w:cs="Arial"/>
          <w:lang w:eastAsia="ca-ES"/>
        </w:rPr>
        <w:t>.</w:t>
      </w:r>
    </w:p>
    <w:p w14:paraId="40AB13B0" w14:textId="77777777" w:rsidR="00082857" w:rsidRPr="0040108C" w:rsidRDefault="00082857" w:rsidP="00F67EF0">
      <w:pPr>
        <w:spacing w:before="120" w:after="120" w:line="276" w:lineRule="auto"/>
        <w:jc w:val="both"/>
        <w:rPr>
          <w:rFonts w:cs="Arial"/>
          <w:lang w:eastAsia="ca-ES"/>
        </w:rPr>
      </w:pPr>
    </w:p>
    <w:p w14:paraId="7E1F1097" w14:textId="2D7A8B0A" w:rsidR="00F67EF0" w:rsidRPr="0040108C" w:rsidRDefault="00F67EF0" w:rsidP="00F67EF0">
      <w:pPr>
        <w:spacing w:line="276" w:lineRule="auto"/>
        <w:rPr>
          <w:rFonts w:cs="Arial"/>
          <w:b/>
        </w:rPr>
      </w:pPr>
      <w:r w:rsidRPr="0040108C">
        <w:rPr>
          <w:rFonts w:cs="Arial"/>
          <w:b/>
        </w:rPr>
        <w:t xml:space="preserve">Gràfic </w:t>
      </w:r>
      <w:r w:rsidR="005E4C73" w:rsidRPr="0040108C">
        <w:rPr>
          <w:rFonts w:cs="Arial"/>
          <w:b/>
        </w:rPr>
        <w:t>2</w:t>
      </w:r>
      <w:r w:rsidRPr="0040108C">
        <w:rPr>
          <w:rFonts w:cs="Arial"/>
          <w:b/>
        </w:rPr>
        <w:t>. Epígrafs per apartats</w:t>
      </w:r>
      <w:r w:rsidR="0058412A" w:rsidRPr="0040108C">
        <w:rPr>
          <w:rFonts w:cs="Arial"/>
          <w:b/>
        </w:rPr>
        <w:t xml:space="preserve"> del Portal de la </w:t>
      </w:r>
      <w:r w:rsidR="00EC3EDE">
        <w:rPr>
          <w:rFonts w:cs="Arial"/>
          <w:b/>
        </w:rPr>
        <w:t>t</w:t>
      </w:r>
      <w:r w:rsidR="0058412A" w:rsidRPr="0040108C">
        <w:rPr>
          <w:rFonts w:cs="Arial"/>
          <w:b/>
        </w:rPr>
        <w:t>ransparència</w:t>
      </w:r>
    </w:p>
    <w:p w14:paraId="08CC5FE7" w14:textId="77777777" w:rsidR="00F67EF0" w:rsidRDefault="00F67EF0" w:rsidP="00082857">
      <w:pPr>
        <w:spacing w:before="120" w:after="120" w:line="276" w:lineRule="auto"/>
        <w:jc w:val="center"/>
        <w:rPr>
          <w:rFonts w:cs="Arial"/>
          <w:lang w:eastAsia="ca-ES"/>
        </w:rPr>
      </w:pPr>
      <w:r w:rsidRPr="0040108C">
        <w:rPr>
          <w:rFonts w:cs="Arial"/>
          <w:noProof/>
          <w:lang w:eastAsia="ca-ES"/>
        </w:rPr>
        <w:drawing>
          <wp:inline distT="0" distB="0" distL="0" distR="0" wp14:anchorId="58BBE45B" wp14:editId="480859CF">
            <wp:extent cx="5383033" cy="2449001"/>
            <wp:effectExtent l="0" t="0" r="8255" b="8890"/>
            <wp:docPr id="10" name="Gràfi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87DBE3" w14:textId="77777777" w:rsidR="00451637" w:rsidRPr="0040108C" w:rsidRDefault="00451637" w:rsidP="00082857">
      <w:pPr>
        <w:spacing w:before="120" w:after="120" w:line="276" w:lineRule="auto"/>
        <w:jc w:val="center"/>
        <w:rPr>
          <w:rFonts w:cs="Arial"/>
          <w:lang w:eastAsia="ca-ES"/>
        </w:rPr>
      </w:pPr>
    </w:p>
    <w:p w14:paraId="2E0B6B6F" w14:textId="6EE95F19" w:rsidR="009C5B9E" w:rsidRPr="0040108C" w:rsidRDefault="00F67EF0" w:rsidP="00F67EF0">
      <w:pPr>
        <w:spacing w:before="120" w:after="120" w:line="276" w:lineRule="auto"/>
        <w:jc w:val="both"/>
        <w:rPr>
          <w:rFonts w:cs="Arial"/>
          <w:lang w:eastAsia="ca-ES"/>
        </w:rPr>
      </w:pPr>
      <w:r w:rsidRPr="0040108C">
        <w:rPr>
          <w:rFonts w:cs="Arial"/>
          <w:lang w:eastAsia="ca-ES"/>
        </w:rPr>
        <w:t>Amb molta diferència sobre la resta, l’apartat de Contractació és el que més epígrafs té. Els apartats amb menys ep</w:t>
      </w:r>
      <w:r w:rsidR="00C97B29" w:rsidRPr="0040108C">
        <w:rPr>
          <w:rFonts w:cs="Arial"/>
          <w:lang w:eastAsia="ca-ES"/>
        </w:rPr>
        <w:t>ígrafs són el de Patrimoni (5),</w:t>
      </w:r>
      <w:r w:rsidRPr="0040108C">
        <w:rPr>
          <w:rFonts w:cs="Arial"/>
          <w:lang w:eastAsia="ca-ES"/>
        </w:rPr>
        <w:t xml:space="preserve"> Govern (7)</w:t>
      </w:r>
      <w:r w:rsidR="00C97B29" w:rsidRPr="0040108C">
        <w:rPr>
          <w:rFonts w:cs="Arial"/>
          <w:lang w:eastAsia="ca-ES"/>
        </w:rPr>
        <w:t xml:space="preserve"> i Gestió dels serveis públics (10)</w:t>
      </w:r>
      <w:r w:rsidRPr="0040108C">
        <w:rPr>
          <w:rFonts w:cs="Arial"/>
          <w:lang w:eastAsia="ca-ES"/>
        </w:rPr>
        <w:t>.</w:t>
      </w:r>
      <w:r w:rsidR="00652DE2" w:rsidRPr="0040108C">
        <w:rPr>
          <w:rFonts w:cs="Arial"/>
          <w:lang w:eastAsia="ca-ES"/>
        </w:rPr>
        <w:t xml:space="preserve"> Els apartats de Funció </w:t>
      </w:r>
      <w:r w:rsidR="00EC3EDE">
        <w:rPr>
          <w:rFonts w:cs="Arial"/>
          <w:lang w:eastAsia="ca-ES"/>
        </w:rPr>
        <w:t>p</w:t>
      </w:r>
      <w:r w:rsidR="00652DE2" w:rsidRPr="0040108C">
        <w:rPr>
          <w:rFonts w:cs="Arial"/>
          <w:lang w:eastAsia="ca-ES"/>
        </w:rPr>
        <w:t xml:space="preserve">ública i d’Organització i normativa tenen pràcticament els mateixos epígrafs (15-16), com els de Territori i d’Economia i </w:t>
      </w:r>
      <w:r w:rsidR="00EC3EDE">
        <w:rPr>
          <w:rFonts w:cs="Arial"/>
          <w:lang w:eastAsia="ca-ES"/>
        </w:rPr>
        <w:t>f</w:t>
      </w:r>
      <w:r w:rsidR="00652DE2" w:rsidRPr="0040108C">
        <w:rPr>
          <w:rFonts w:cs="Arial"/>
          <w:lang w:eastAsia="ca-ES"/>
        </w:rPr>
        <w:t>inances (12).</w:t>
      </w:r>
    </w:p>
    <w:p w14:paraId="07253E3F" w14:textId="09F23866" w:rsidR="00F67EF0" w:rsidRPr="0040108C" w:rsidRDefault="00F67EF0" w:rsidP="00F67EF0">
      <w:pPr>
        <w:spacing w:before="120" w:after="120" w:line="276" w:lineRule="auto"/>
        <w:jc w:val="both"/>
        <w:rPr>
          <w:rFonts w:cs="Arial"/>
        </w:rPr>
      </w:pPr>
      <w:r w:rsidRPr="0040108C">
        <w:rPr>
          <w:rFonts w:cs="Arial"/>
        </w:rPr>
        <w:t>En el gràfic següent es pot veure l’evolució del resultat de l’avaluació feta per la STGO en les tres avaluacions realitzades.</w:t>
      </w:r>
    </w:p>
    <w:p w14:paraId="3AD19DDA" w14:textId="77777777" w:rsidR="00CE306C" w:rsidRPr="0040108C" w:rsidRDefault="00CE306C" w:rsidP="00F67EF0">
      <w:pPr>
        <w:spacing w:before="120" w:after="120" w:line="276" w:lineRule="auto"/>
        <w:jc w:val="both"/>
        <w:rPr>
          <w:rFonts w:cs="Arial"/>
        </w:rPr>
      </w:pPr>
    </w:p>
    <w:p w14:paraId="16A1790F" w14:textId="77777777" w:rsidR="00EC3EDE" w:rsidRDefault="00EC3EDE" w:rsidP="00F67EF0">
      <w:pPr>
        <w:spacing w:before="120" w:after="120" w:line="276" w:lineRule="auto"/>
        <w:rPr>
          <w:rFonts w:cs="Arial"/>
          <w:b/>
        </w:rPr>
      </w:pPr>
    </w:p>
    <w:p w14:paraId="4BADE527" w14:textId="77777777" w:rsidR="00EC3EDE" w:rsidRDefault="00EC3EDE" w:rsidP="00F67EF0">
      <w:pPr>
        <w:spacing w:before="120" w:after="120" w:line="276" w:lineRule="auto"/>
        <w:rPr>
          <w:rFonts w:cs="Arial"/>
          <w:b/>
        </w:rPr>
      </w:pPr>
    </w:p>
    <w:p w14:paraId="693CE58D" w14:textId="77777777" w:rsidR="00EC3EDE" w:rsidRDefault="00EC3EDE" w:rsidP="00F67EF0">
      <w:pPr>
        <w:spacing w:before="120" w:after="120" w:line="276" w:lineRule="auto"/>
        <w:rPr>
          <w:rFonts w:cs="Arial"/>
          <w:b/>
        </w:rPr>
      </w:pPr>
    </w:p>
    <w:p w14:paraId="603F5100" w14:textId="77777777" w:rsidR="00EC3EDE" w:rsidRDefault="00EC3EDE" w:rsidP="00F67EF0">
      <w:pPr>
        <w:spacing w:before="120" w:after="120" w:line="276" w:lineRule="auto"/>
        <w:rPr>
          <w:rFonts w:cs="Arial"/>
          <w:b/>
        </w:rPr>
      </w:pPr>
    </w:p>
    <w:p w14:paraId="781353B9" w14:textId="77777777" w:rsidR="00EC3EDE" w:rsidRDefault="00EC3EDE" w:rsidP="00F67EF0">
      <w:pPr>
        <w:spacing w:before="120" w:after="120" w:line="276" w:lineRule="auto"/>
        <w:rPr>
          <w:rFonts w:cs="Arial"/>
          <w:b/>
        </w:rPr>
      </w:pPr>
    </w:p>
    <w:p w14:paraId="187FE189" w14:textId="14C99E28" w:rsidR="00F67EF0" w:rsidRPr="0040108C" w:rsidRDefault="00F67EF0" w:rsidP="00F67EF0">
      <w:pPr>
        <w:spacing w:before="120" w:after="120" w:line="276" w:lineRule="auto"/>
        <w:rPr>
          <w:rFonts w:cs="Arial"/>
        </w:rPr>
      </w:pPr>
      <w:r w:rsidRPr="0040108C">
        <w:rPr>
          <w:rFonts w:cs="Arial"/>
          <w:b/>
        </w:rPr>
        <w:t xml:space="preserve">Gràfic </w:t>
      </w:r>
      <w:r w:rsidR="005E4C73" w:rsidRPr="0040108C">
        <w:rPr>
          <w:rFonts w:cs="Arial"/>
          <w:b/>
        </w:rPr>
        <w:t>3</w:t>
      </w:r>
      <w:r w:rsidRPr="0040108C">
        <w:rPr>
          <w:rFonts w:cs="Arial"/>
          <w:b/>
        </w:rPr>
        <w:t>. Resultats de l’avaluació de la STGO del Portal</w:t>
      </w:r>
      <w:r w:rsidR="00EC3EDE">
        <w:rPr>
          <w:rFonts w:cs="Arial"/>
          <w:b/>
        </w:rPr>
        <w:t>, per</w:t>
      </w:r>
      <w:r w:rsidRPr="0040108C">
        <w:rPr>
          <w:rFonts w:cs="Arial"/>
          <w:b/>
        </w:rPr>
        <w:t xml:space="preserve"> anys</w:t>
      </w:r>
      <w:r w:rsidR="00EC3EDE">
        <w:rPr>
          <w:rFonts w:cs="Arial"/>
          <w:b/>
        </w:rPr>
        <w:t xml:space="preserve"> i apartats</w:t>
      </w:r>
      <w:r w:rsidRPr="0040108C">
        <w:rPr>
          <w:rFonts w:cs="Arial"/>
          <w:b/>
        </w:rPr>
        <w:t>, en</w:t>
      </w:r>
      <w:r w:rsidR="00EC3EDE">
        <w:rPr>
          <w:rFonts w:cs="Arial"/>
          <w:b/>
        </w:rPr>
        <w:t xml:space="preserve"> percentatge</w:t>
      </w:r>
    </w:p>
    <w:p w14:paraId="7CFC0C06" w14:textId="77777777" w:rsidR="00F67EF0" w:rsidRPr="0040108C" w:rsidRDefault="00207806" w:rsidP="00F67EF0">
      <w:pPr>
        <w:spacing w:before="120" w:after="120" w:line="276" w:lineRule="auto"/>
        <w:jc w:val="center"/>
        <w:rPr>
          <w:rFonts w:cs="Arial"/>
        </w:rPr>
      </w:pPr>
      <w:r w:rsidRPr="0040108C">
        <w:rPr>
          <w:rFonts w:cs="Arial"/>
          <w:noProof/>
          <w:lang w:eastAsia="ca-ES"/>
        </w:rPr>
        <w:drawing>
          <wp:inline distT="0" distB="0" distL="0" distR="0" wp14:anchorId="62102DB7" wp14:editId="21B6AFBB">
            <wp:extent cx="5987332" cy="2321781"/>
            <wp:effectExtent l="0" t="0" r="13970" b="2540"/>
            <wp:docPr id="15" name="Gràfic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66386A" w14:textId="77777777" w:rsidR="000F6174" w:rsidRPr="0040108C" w:rsidRDefault="000F6174" w:rsidP="00F67EF0">
      <w:pPr>
        <w:spacing w:before="120" w:after="120" w:line="276" w:lineRule="auto"/>
        <w:jc w:val="both"/>
        <w:rPr>
          <w:rFonts w:cs="Arial"/>
          <w:lang w:eastAsia="ca-ES"/>
        </w:rPr>
      </w:pPr>
    </w:p>
    <w:p w14:paraId="288F2CA0" w14:textId="67F6FFE4" w:rsidR="00967B59" w:rsidRPr="0040108C" w:rsidRDefault="006B018F" w:rsidP="00F67EF0">
      <w:pPr>
        <w:spacing w:before="120" w:after="120" w:line="276" w:lineRule="auto"/>
        <w:jc w:val="both"/>
        <w:rPr>
          <w:rFonts w:cs="Arial"/>
          <w:lang w:eastAsia="ca-ES"/>
        </w:rPr>
      </w:pPr>
      <w:r w:rsidRPr="0040108C">
        <w:rPr>
          <w:rFonts w:cs="Arial"/>
          <w:lang w:eastAsia="ca-ES"/>
        </w:rPr>
        <w:t>E</w:t>
      </w:r>
      <w:r w:rsidR="00C352D4" w:rsidRPr="0040108C">
        <w:rPr>
          <w:rFonts w:cs="Arial"/>
          <w:lang w:eastAsia="ca-ES"/>
        </w:rPr>
        <w:t>ls resultats</w:t>
      </w:r>
      <w:r w:rsidR="00131782">
        <w:rPr>
          <w:rFonts w:cs="Arial"/>
          <w:lang w:eastAsia="ca-ES"/>
        </w:rPr>
        <w:t xml:space="preserve"> inferiors</w:t>
      </w:r>
      <w:r w:rsidR="00C352D4" w:rsidRPr="0040108C">
        <w:rPr>
          <w:rFonts w:cs="Arial"/>
          <w:lang w:eastAsia="ca-ES"/>
        </w:rPr>
        <w:t xml:space="preserve"> </w:t>
      </w:r>
      <w:r w:rsidR="00131782">
        <w:rPr>
          <w:rFonts w:cs="Arial"/>
          <w:lang w:eastAsia="ca-ES"/>
        </w:rPr>
        <w:t xml:space="preserve">en l’avaluació actual </w:t>
      </w:r>
      <w:r w:rsidR="00C352D4" w:rsidRPr="0040108C">
        <w:rPr>
          <w:rFonts w:cs="Arial"/>
          <w:lang w:eastAsia="ca-ES"/>
        </w:rPr>
        <w:t>corresponen a l’apartat de Gestió dels serveis públics (76</w:t>
      </w:r>
      <w:r w:rsidR="00EC3EDE">
        <w:rPr>
          <w:rFonts w:cs="Arial"/>
          <w:lang w:eastAsia="ca-ES"/>
        </w:rPr>
        <w:t>,</w:t>
      </w:r>
      <w:r w:rsidR="00C352D4" w:rsidRPr="0040108C">
        <w:rPr>
          <w:rFonts w:cs="Arial"/>
          <w:lang w:eastAsia="ca-ES"/>
        </w:rPr>
        <w:t xml:space="preserve">24%), que a més és el resultat més baix en tots els anys, </w:t>
      </w:r>
      <w:r w:rsidR="00131782">
        <w:rPr>
          <w:rFonts w:cs="Arial"/>
          <w:lang w:eastAsia="ca-ES"/>
        </w:rPr>
        <w:t xml:space="preserve">seguit pel </w:t>
      </w:r>
      <w:r w:rsidR="00C352D4" w:rsidRPr="0040108C">
        <w:rPr>
          <w:rFonts w:cs="Arial"/>
          <w:lang w:eastAsia="ca-ES"/>
        </w:rPr>
        <w:t>de Territori</w:t>
      </w:r>
      <w:r w:rsidR="00224896">
        <w:rPr>
          <w:rFonts w:cs="Arial"/>
          <w:lang w:eastAsia="ca-ES"/>
        </w:rPr>
        <w:t xml:space="preserve"> (78</w:t>
      </w:r>
      <w:r w:rsidR="00EC3EDE">
        <w:rPr>
          <w:rFonts w:cs="Arial"/>
          <w:lang w:eastAsia="ca-ES"/>
        </w:rPr>
        <w:t>,</w:t>
      </w:r>
      <w:r w:rsidR="00224896">
        <w:rPr>
          <w:rFonts w:cs="Arial"/>
          <w:lang w:eastAsia="ca-ES"/>
        </w:rPr>
        <w:t>43%)</w:t>
      </w:r>
      <w:r w:rsidR="00C352D4" w:rsidRPr="0040108C">
        <w:rPr>
          <w:rFonts w:cs="Arial"/>
          <w:lang w:eastAsia="ca-ES"/>
        </w:rPr>
        <w:t>, que ha baixat considerablement respecte</w:t>
      </w:r>
      <w:r w:rsidR="00EC3EDE">
        <w:rPr>
          <w:rFonts w:cs="Arial"/>
          <w:lang w:eastAsia="ca-ES"/>
        </w:rPr>
        <w:t xml:space="preserve"> de</w:t>
      </w:r>
      <w:r w:rsidR="00C352D4" w:rsidRPr="0040108C">
        <w:rPr>
          <w:rFonts w:cs="Arial"/>
          <w:lang w:eastAsia="ca-ES"/>
        </w:rPr>
        <w:t xml:space="preserve"> les</w:t>
      </w:r>
      <w:r w:rsidR="00131782">
        <w:rPr>
          <w:rFonts w:cs="Arial"/>
          <w:lang w:eastAsia="ca-ES"/>
        </w:rPr>
        <w:t xml:space="preserve"> dues avaluacions anteriors, i pe</w:t>
      </w:r>
      <w:r w:rsidR="00C352D4" w:rsidRPr="0040108C">
        <w:rPr>
          <w:rFonts w:cs="Arial"/>
          <w:lang w:eastAsia="ca-ES"/>
        </w:rPr>
        <w:t>l d’Organització i normativa</w:t>
      </w:r>
      <w:r w:rsidR="00224896">
        <w:rPr>
          <w:rFonts w:cs="Arial"/>
          <w:lang w:eastAsia="ca-ES"/>
        </w:rPr>
        <w:t xml:space="preserve"> (84</w:t>
      </w:r>
      <w:r w:rsidR="00EC3EDE">
        <w:rPr>
          <w:rFonts w:cs="Arial"/>
          <w:lang w:eastAsia="ca-ES"/>
        </w:rPr>
        <w:t>,</w:t>
      </w:r>
      <w:r w:rsidR="00224896">
        <w:rPr>
          <w:rFonts w:cs="Arial"/>
          <w:lang w:eastAsia="ca-ES"/>
        </w:rPr>
        <w:t>55%)</w:t>
      </w:r>
      <w:r w:rsidR="00C352D4" w:rsidRPr="0040108C">
        <w:rPr>
          <w:rFonts w:cs="Arial"/>
          <w:lang w:eastAsia="ca-ES"/>
        </w:rPr>
        <w:t>, que ha sofert un retrocés important respecte</w:t>
      </w:r>
      <w:r w:rsidR="00EC3EDE">
        <w:rPr>
          <w:rFonts w:cs="Arial"/>
          <w:lang w:eastAsia="ca-ES"/>
        </w:rPr>
        <w:t xml:space="preserve"> de</w:t>
      </w:r>
      <w:r w:rsidR="00C352D4" w:rsidRPr="0040108C">
        <w:rPr>
          <w:rFonts w:cs="Arial"/>
          <w:lang w:eastAsia="ca-ES"/>
        </w:rPr>
        <w:t xml:space="preserve"> l’avaluació anterior. </w:t>
      </w:r>
    </w:p>
    <w:p w14:paraId="17AFC22E" w14:textId="37FBAE07" w:rsidR="00C352D4" w:rsidRPr="0040108C" w:rsidRDefault="00C352D4" w:rsidP="00F67EF0">
      <w:pPr>
        <w:spacing w:before="120" w:after="120" w:line="276" w:lineRule="auto"/>
        <w:jc w:val="both"/>
        <w:rPr>
          <w:rFonts w:cs="Arial"/>
          <w:lang w:eastAsia="ca-ES"/>
        </w:rPr>
      </w:pPr>
      <w:r w:rsidRPr="0040108C">
        <w:rPr>
          <w:rFonts w:cs="Arial"/>
          <w:lang w:eastAsia="ca-ES"/>
        </w:rPr>
        <w:lastRenderedPageBreak/>
        <w:t>L’exemple més positiu</w:t>
      </w:r>
      <w:r w:rsidR="00EC3EDE">
        <w:rPr>
          <w:rFonts w:cs="Arial"/>
          <w:lang w:eastAsia="ca-ES"/>
        </w:rPr>
        <w:t xml:space="preserve"> </w:t>
      </w:r>
      <w:r w:rsidRPr="0040108C">
        <w:rPr>
          <w:rFonts w:cs="Arial"/>
          <w:lang w:eastAsia="ca-ES"/>
        </w:rPr>
        <w:t>pel que fa a</w:t>
      </w:r>
      <w:r w:rsidR="00EC3EDE">
        <w:rPr>
          <w:rFonts w:cs="Arial"/>
          <w:lang w:eastAsia="ca-ES"/>
        </w:rPr>
        <w:t xml:space="preserve"> creixement en el temps</w:t>
      </w:r>
      <w:r w:rsidRPr="0040108C">
        <w:rPr>
          <w:rFonts w:cs="Arial"/>
          <w:lang w:eastAsia="ca-ES"/>
        </w:rPr>
        <w:t xml:space="preserve"> és el d’Economia i finances</w:t>
      </w:r>
      <w:r w:rsidR="006C2203">
        <w:rPr>
          <w:rFonts w:cs="Arial"/>
          <w:lang w:eastAsia="ca-ES"/>
        </w:rPr>
        <w:t xml:space="preserve"> (94</w:t>
      </w:r>
      <w:r w:rsidR="00EC3EDE">
        <w:rPr>
          <w:rFonts w:cs="Arial"/>
          <w:lang w:eastAsia="ca-ES"/>
        </w:rPr>
        <w:t>,</w:t>
      </w:r>
      <w:r w:rsidR="006C2203">
        <w:rPr>
          <w:rFonts w:cs="Arial"/>
          <w:lang w:eastAsia="ca-ES"/>
        </w:rPr>
        <w:t>16%)</w:t>
      </w:r>
      <w:r w:rsidRPr="0040108C">
        <w:rPr>
          <w:rFonts w:cs="Arial"/>
          <w:lang w:eastAsia="ca-ES"/>
        </w:rPr>
        <w:t>.</w:t>
      </w:r>
    </w:p>
    <w:p w14:paraId="4CB92033" w14:textId="1696FF2E" w:rsidR="00967B59" w:rsidRPr="0040108C" w:rsidRDefault="00967B59" w:rsidP="00F67EF0">
      <w:pPr>
        <w:spacing w:before="120" w:after="120" w:line="276" w:lineRule="auto"/>
        <w:jc w:val="both"/>
        <w:rPr>
          <w:rFonts w:cs="Arial"/>
          <w:lang w:eastAsia="ca-ES"/>
        </w:rPr>
      </w:pPr>
      <w:r w:rsidRPr="0040108C">
        <w:rPr>
          <w:rFonts w:cs="Arial"/>
          <w:lang w:eastAsia="ca-ES"/>
        </w:rPr>
        <w:t xml:space="preserve">Els apartats de Funció </w:t>
      </w:r>
      <w:r w:rsidR="00913432">
        <w:rPr>
          <w:rFonts w:cs="Arial"/>
          <w:lang w:eastAsia="ca-ES"/>
        </w:rPr>
        <w:t>p</w:t>
      </w:r>
      <w:r w:rsidRPr="0040108C">
        <w:rPr>
          <w:rFonts w:cs="Arial"/>
          <w:lang w:eastAsia="ca-ES"/>
        </w:rPr>
        <w:t xml:space="preserve">ública, Contractació i Govern són els que presenten </w:t>
      </w:r>
      <w:r w:rsidR="00913432">
        <w:rPr>
          <w:rFonts w:cs="Arial"/>
          <w:lang w:eastAsia="ca-ES"/>
        </w:rPr>
        <w:t>més</w:t>
      </w:r>
      <w:r w:rsidRPr="0040108C">
        <w:rPr>
          <w:rFonts w:cs="Arial"/>
          <w:lang w:eastAsia="ca-ES"/>
        </w:rPr>
        <w:t xml:space="preserve"> estabilitat en els resultats aconseguits durant les avaluacions. Es mantenen amb poques variacions i amb un resultats força elevats, entorn del 95-96% de mitjana.</w:t>
      </w:r>
    </w:p>
    <w:p w14:paraId="751514EC" w14:textId="4584B089" w:rsidR="000F6174" w:rsidRPr="0040108C" w:rsidRDefault="00DF72BE" w:rsidP="000F6174">
      <w:pPr>
        <w:spacing w:before="120" w:after="120" w:line="276" w:lineRule="auto"/>
        <w:jc w:val="both"/>
        <w:rPr>
          <w:rFonts w:cs="Arial"/>
        </w:rPr>
      </w:pPr>
      <w:r w:rsidRPr="0040108C">
        <w:rPr>
          <w:rFonts w:cs="Arial"/>
        </w:rPr>
        <w:t>A continuació,</w:t>
      </w:r>
      <w:r w:rsidR="006C2203">
        <w:rPr>
          <w:rFonts w:cs="Arial"/>
        </w:rPr>
        <w:t xml:space="preserve"> </w:t>
      </w:r>
      <w:r w:rsidRPr="0040108C">
        <w:rPr>
          <w:rFonts w:cs="Arial"/>
        </w:rPr>
        <w:t>e</w:t>
      </w:r>
      <w:r w:rsidR="000F6174" w:rsidRPr="0040108C">
        <w:rPr>
          <w:rFonts w:cs="Arial"/>
        </w:rPr>
        <w:t>s mostra el resultat de l’avaluació actual</w:t>
      </w:r>
      <w:r w:rsidR="00931242">
        <w:rPr>
          <w:rFonts w:cs="Arial"/>
        </w:rPr>
        <w:t xml:space="preserve"> i l’autoavaluació </w:t>
      </w:r>
      <w:r w:rsidR="000F6174" w:rsidRPr="0040108C">
        <w:rPr>
          <w:rFonts w:cs="Arial"/>
        </w:rPr>
        <w:t xml:space="preserve">(any 2020), en funció dels apartats del Portal de la </w:t>
      </w:r>
      <w:r w:rsidR="00913432">
        <w:rPr>
          <w:rFonts w:cs="Arial"/>
        </w:rPr>
        <w:t>t</w:t>
      </w:r>
      <w:r w:rsidR="000F6174" w:rsidRPr="0040108C">
        <w:rPr>
          <w:rFonts w:cs="Arial"/>
        </w:rPr>
        <w:t>ransparència.</w:t>
      </w:r>
    </w:p>
    <w:p w14:paraId="44D09E1E" w14:textId="77777777" w:rsidR="000F6174" w:rsidRPr="0040108C" w:rsidRDefault="000F6174" w:rsidP="000F6174">
      <w:pPr>
        <w:spacing w:before="120" w:after="120" w:line="276" w:lineRule="auto"/>
        <w:rPr>
          <w:rFonts w:cs="Arial"/>
        </w:rPr>
      </w:pPr>
    </w:p>
    <w:p w14:paraId="124EAC75" w14:textId="77777777" w:rsidR="00913432" w:rsidRDefault="00913432" w:rsidP="000F6174">
      <w:pPr>
        <w:spacing w:before="120" w:after="120" w:line="276" w:lineRule="auto"/>
        <w:rPr>
          <w:rFonts w:cs="Arial"/>
          <w:b/>
        </w:rPr>
      </w:pPr>
    </w:p>
    <w:p w14:paraId="6F3AC9E3" w14:textId="77777777" w:rsidR="00913432" w:rsidRDefault="00913432" w:rsidP="000F6174">
      <w:pPr>
        <w:spacing w:before="120" w:after="120" w:line="276" w:lineRule="auto"/>
        <w:rPr>
          <w:rFonts w:cs="Arial"/>
          <w:b/>
        </w:rPr>
      </w:pPr>
    </w:p>
    <w:p w14:paraId="3D5FEAF2" w14:textId="77777777" w:rsidR="00913432" w:rsidRDefault="00913432" w:rsidP="000F6174">
      <w:pPr>
        <w:spacing w:before="120" w:after="120" w:line="276" w:lineRule="auto"/>
        <w:rPr>
          <w:rFonts w:cs="Arial"/>
          <w:b/>
        </w:rPr>
      </w:pPr>
    </w:p>
    <w:p w14:paraId="23C52BE5" w14:textId="77777777" w:rsidR="00913432" w:rsidRDefault="00913432" w:rsidP="000F6174">
      <w:pPr>
        <w:spacing w:before="120" w:after="120" w:line="276" w:lineRule="auto"/>
        <w:rPr>
          <w:rFonts w:cs="Arial"/>
          <w:b/>
        </w:rPr>
      </w:pPr>
    </w:p>
    <w:p w14:paraId="5E31ABD5" w14:textId="77777777" w:rsidR="00913432" w:rsidRDefault="00913432" w:rsidP="000F6174">
      <w:pPr>
        <w:spacing w:before="120" w:after="120" w:line="276" w:lineRule="auto"/>
        <w:rPr>
          <w:rFonts w:cs="Arial"/>
          <w:b/>
        </w:rPr>
      </w:pPr>
      <w:r>
        <w:rPr>
          <w:rFonts w:cs="Arial"/>
          <w:b/>
        </w:rPr>
        <w:br w:type="page"/>
      </w:r>
    </w:p>
    <w:p w14:paraId="3299FAB3" w14:textId="42F16010" w:rsidR="000F6174" w:rsidRPr="0040108C" w:rsidRDefault="000F6174" w:rsidP="000F6174">
      <w:pPr>
        <w:spacing w:before="120" w:after="120" w:line="276" w:lineRule="auto"/>
        <w:rPr>
          <w:rFonts w:cs="Arial"/>
          <w:b/>
        </w:rPr>
      </w:pPr>
      <w:r w:rsidRPr="0040108C">
        <w:rPr>
          <w:rFonts w:cs="Arial"/>
          <w:b/>
        </w:rPr>
        <w:lastRenderedPageBreak/>
        <w:t xml:space="preserve">Gràfic </w:t>
      </w:r>
      <w:r w:rsidR="00307668" w:rsidRPr="0040108C">
        <w:rPr>
          <w:rFonts w:cs="Arial"/>
          <w:b/>
        </w:rPr>
        <w:t>4</w:t>
      </w:r>
      <w:r w:rsidRPr="0040108C">
        <w:rPr>
          <w:rFonts w:cs="Arial"/>
          <w:b/>
        </w:rPr>
        <w:t>. Resultats per apartats del Portal per ens avaluador, en</w:t>
      </w:r>
      <w:r w:rsidR="00913432">
        <w:rPr>
          <w:rFonts w:cs="Arial"/>
          <w:b/>
        </w:rPr>
        <w:t xml:space="preserve"> percentatge</w:t>
      </w:r>
      <w:r w:rsidRPr="0040108C">
        <w:rPr>
          <w:rFonts w:cs="Arial"/>
          <w:b/>
        </w:rPr>
        <w:t xml:space="preserve"> (any 2020)</w:t>
      </w:r>
    </w:p>
    <w:p w14:paraId="58336337" w14:textId="77777777" w:rsidR="000F6174" w:rsidRPr="0040108C" w:rsidRDefault="000F6174" w:rsidP="000F6174">
      <w:pPr>
        <w:spacing w:before="120" w:after="120" w:line="276" w:lineRule="auto"/>
        <w:jc w:val="center"/>
        <w:rPr>
          <w:rFonts w:cs="Arial"/>
          <w:b/>
        </w:rPr>
      </w:pPr>
      <w:r w:rsidRPr="0040108C">
        <w:rPr>
          <w:rFonts w:cs="Arial"/>
          <w:noProof/>
          <w:lang w:eastAsia="ca-ES"/>
        </w:rPr>
        <w:drawing>
          <wp:inline distT="0" distB="0" distL="0" distR="0" wp14:anchorId="78806223" wp14:editId="7041C44F">
            <wp:extent cx="5614822" cy="2238375"/>
            <wp:effectExtent l="0" t="0" r="5080" b="9525"/>
            <wp:docPr id="13" name="Gràfic 13">
              <a:extLst xmlns:a="http://schemas.openxmlformats.org/drawingml/2006/main">
                <a:ext uri="{FF2B5EF4-FFF2-40B4-BE49-F238E27FC236}">
                  <a16:creationId xmlns:a16="http://schemas.microsoft.com/office/drawing/2014/main" id="{00000000-0008-0000-1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722C0B" w14:textId="77777777" w:rsidR="000F6174" w:rsidRPr="0040108C" w:rsidRDefault="000F6174" w:rsidP="000F6174">
      <w:pPr>
        <w:spacing w:before="120" w:after="120" w:line="276" w:lineRule="auto"/>
        <w:jc w:val="both"/>
        <w:rPr>
          <w:rFonts w:cs="Arial"/>
        </w:rPr>
      </w:pPr>
    </w:p>
    <w:p w14:paraId="25106D87" w14:textId="6EDEF318" w:rsidR="000F6174" w:rsidRPr="0040108C" w:rsidRDefault="000F6174" w:rsidP="000F6174">
      <w:pPr>
        <w:spacing w:before="120" w:after="120" w:line="276" w:lineRule="auto"/>
        <w:jc w:val="both"/>
        <w:rPr>
          <w:rFonts w:cs="Arial"/>
        </w:rPr>
      </w:pPr>
      <w:r w:rsidRPr="0040108C">
        <w:rPr>
          <w:rFonts w:cs="Arial"/>
        </w:rPr>
        <w:t xml:space="preserve">Com s’hi pot observar, la valoració dels departaments ha estat superior a </w:t>
      </w:r>
      <w:r w:rsidR="00913432">
        <w:rPr>
          <w:rFonts w:cs="Arial"/>
        </w:rPr>
        <w:t>l’atorgada</w:t>
      </w:r>
      <w:r w:rsidRPr="0040108C">
        <w:rPr>
          <w:rFonts w:cs="Arial"/>
        </w:rPr>
        <w:t xml:space="preserve"> per la STGO en tots els apartats, a excepció només del de Gestió dels serveis públics. Les diferències de valoració no s</w:t>
      </w:r>
      <w:r w:rsidR="00913432">
        <w:rPr>
          <w:rFonts w:cs="Arial"/>
        </w:rPr>
        <w:t>ó</w:t>
      </w:r>
      <w:r w:rsidRPr="0040108C">
        <w:rPr>
          <w:rFonts w:cs="Arial"/>
        </w:rPr>
        <w:t>n gaire elevades. La major diferència la trobem en l’apartat Organització i normativa, amb gairebé 10 punts percentuals, seguida per Patrimoni, amb 5 punts.</w:t>
      </w:r>
    </w:p>
    <w:p w14:paraId="02468B1F" w14:textId="59411DA8" w:rsidR="000F6174" w:rsidRPr="0040108C" w:rsidRDefault="000F6174" w:rsidP="000F6174">
      <w:pPr>
        <w:spacing w:before="120" w:after="120" w:line="276" w:lineRule="auto"/>
        <w:jc w:val="both"/>
        <w:rPr>
          <w:rFonts w:cs="Arial"/>
        </w:rPr>
      </w:pPr>
      <w:r w:rsidRPr="0040108C">
        <w:rPr>
          <w:rFonts w:cs="Arial"/>
        </w:rPr>
        <w:t>L’apartat que obté la valoració més baixa, tant per la STGO com pels</w:t>
      </w:r>
      <w:r w:rsidR="00913432">
        <w:rPr>
          <w:rFonts w:cs="Arial"/>
        </w:rPr>
        <w:t xml:space="preserve"> mateixos</w:t>
      </w:r>
      <w:r w:rsidRPr="0040108C">
        <w:rPr>
          <w:rFonts w:cs="Arial"/>
        </w:rPr>
        <w:t xml:space="preserve"> departaments, és el de Gestió dels serveis públics, amb un 76</w:t>
      </w:r>
      <w:r w:rsidR="00913432">
        <w:rPr>
          <w:rFonts w:cs="Arial"/>
        </w:rPr>
        <w:t>,</w:t>
      </w:r>
      <w:r w:rsidRPr="0040108C">
        <w:rPr>
          <w:rFonts w:cs="Arial"/>
        </w:rPr>
        <w:t>24% i un 74</w:t>
      </w:r>
      <w:r w:rsidR="00913432">
        <w:rPr>
          <w:rFonts w:cs="Arial"/>
        </w:rPr>
        <w:t>,</w:t>
      </w:r>
      <w:r w:rsidRPr="0040108C">
        <w:rPr>
          <w:rFonts w:cs="Arial"/>
        </w:rPr>
        <w:t>77%, respectivament.</w:t>
      </w:r>
    </w:p>
    <w:p w14:paraId="6753C4C7" w14:textId="50604B28" w:rsidR="000F6174" w:rsidRPr="0040108C" w:rsidRDefault="000F6174" w:rsidP="00F67EF0">
      <w:pPr>
        <w:spacing w:before="120" w:after="120" w:line="276" w:lineRule="auto"/>
        <w:jc w:val="both"/>
        <w:rPr>
          <w:rFonts w:cs="Arial"/>
        </w:rPr>
      </w:pPr>
      <w:r w:rsidRPr="0040108C">
        <w:rPr>
          <w:rFonts w:cs="Arial"/>
        </w:rPr>
        <w:t xml:space="preserve">L’apartat que obté la valoració més alta és el de Funció </w:t>
      </w:r>
      <w:r w:rsidR="00913432">
        <w:rPr>
          <w:rFonts w:cs="Arial"/>
        </w:rPr>
        <w:t>p</w:t>
      </w:r>
      <w:r w:rsidRPr="0040108C">
        <w:rPr>
          <w:rFonts w:cs="Arial"/>
        </w:rPr>
        <w:t>ública, tant per la STGO com pels departaments, amb un 96</w:t>
      </w:r>
      <w:r w:rsidR="00913432">
        <w:rPr>
          <w:rFonts w:cs="Arial"/>
        </w:rPr>
        <w:t>,</w:t>
      </w:r>
      <w:r w:rsidRPr="0040108C">
        <w:rPr>
          <w:rFonts w:cs="Arial"/>
        </w:rPr>
        <w:t>06% i un 99</w:t>
      </w:r>
      <w:r w:rsidR="00913432">
        <w:rPr>
          <w:rFonts w:cs="Arial"/>
        </w:rPr>
        <w:t>,</w:t>
      </w:r>
      <w:r w:rsidRPr="0040108C">
        <w:rPr>
          <w:rFonts w:cs="Arial"/>
        </w:rPr>
        <w:t>44%, respectivament.</w:t>
      </w:r>
    </w:p>
    <w:p w14:paraId="13B1000F" w14:textId="193025D6" w:rsidR="00F67EF0" w:rsidRPr="0040108C" w:rsidRDefault="00F67EF0" w:rsidP="00F67EF0">
      <w:pPr>
        <w:spacing w:before="120" w:after="120" w:line="276" w:lineRule="auto"/>
        <w:jc w:val="both"/>
        <w:rPr>
          <w:rFonts w:cs="Arial"/>
          <w:lang w:eastAsia="ca-ES"/>
        </w:rPr>
      </w:pPr>
      <w:r w:rsidRPr="0040108C">
        <w:rPr>
          <w:rFonts w:cs="Arial"/>
          <w:lang w:eastAsia="ca-ES"/>
        </w:rPr>
        <w:lastRenderedPageBreak/>
        <w:t>Observant més detalladament els resultats per apartats, subapartats i epígrafs, pode</w:t>
      </w:r>
      <w:r w:rsidR="00861980" w:rsidRPr="0040108C">
        <w:rPr>
          <w:rFonts w:cs="Arial"/>
          <w:lang w:eastAsia="ca-ES"/>
        </w:rPr>
        <w:t>m fer les observacions següents:</w:t>
      </w:r>
    </w:p>
    <w:p w14:paraId="085BE9F0" w14:textId="0CA0FA7A" w:rsidR="00F67EF0" w:rsidRPr="0040108C" w:rsidRDefault="00F67EF0" w:rsidP="00F67EF0">
      <w:pPr>
        <w:spacing w:before="120" w:after="120" w:line="276" w:lineRule="auto"/>
        <w:jc w:val="both"/>
        <w:rPr>
          <w:rFonts w:cs="Arial"/>
          <w:lang w:eastAsia="ca-ES"/>
        </w:rPr>
      </w:pPr>
      <w:r w:rsidRPr="0040108C">
        <w:rPr>
          <w:rFonts w:cs="Arial"/>
          <w:lang w:eastAsia="ca-ES"/>
        </w:rPr>
        <w:t>Dins del</w:t>
      </w:r>
      <w:r w:rsidR="00913432">
        <w:rPr>
          <w:rFonts w:cs="Arial"/>
          <w:lang w:eastAsia="ca-ES"/>
        </w:rPr>
        <w:t>s</w:t>
      </w:r>
      <w:r w:rsidRPr="0040108C">
        <w:rPr>
          <w:rFonts w:cs="Arial"/>
          <w:lang w:eastAsia="ca-ES"/>
        </w:rPr>
        <w:t xml:space="preserve"> resultat</w:t>
      </w:r>
      <w:r w:rsidR="00913432">
        <w:rPr>
          <w:rFonts w:cs="Arial"/>
          <w:lang w:eastAsia="ca-ES"/>
        </w:rPr>
        <w:t>s</w:t>
      </w:r>
      <w:r w:rsidRPr="0040108C">
        <w:rPr>
          <w:rFonts w:cs="Arial"/>
          <w:lang w:eastAsia="ca-ES"/>
        </w:rPr>
        <w:t xml:space="preserve"> de l</w:t>
      </w:r>
      <w:r w:rsidRPr="0040108C">
        <w:rPr>
          <w:rFonts w:cs="Arial"/>
        </w:rPr>
        <w:t>’</w:t>
      </w:r>
      <w:r w:rsidRPr="0040108C">
        <w:rPr>
          <w:rFonts w:cs="Arial"/>
          <w:b/>
        </w:rPr>
        <w:t>apartat d’Organització i normativa (84</w:t>
      </w:r>
      <w:r w:rsidR="00913432">
        <w:rPr>
          <w:rFonts w:cs="Arial"/>
          <w:b/>
        </w:rPr>
        <w:t>,</w:t>
      </w:r>
      <w:r w:rsidRPr="0040108C">
        <w:rPr>
          <w:rFonts w:cs="Arial"/>
          <w:b/>
        </w:rPr>
        <w:t>55%)</w:t>
      </w:r>
      <w:r w:rsidRPr="0040108C">
        <w:rPr>
          <w:rFonts w:cs="Arial"/>
          <w:lang w:eastAsia="ca-ES"/>
        </w:rPr>
        <w:t>, el resultat</w:t>
      </w:r>
      <w:r w:rsidR="00931242">
        <w:rPr>
          <w:rFonts w:cs="Arial"/>
          <w:lang w:eastAsia="ca-ES"/>
        </w:rPr>
        <w:t xml:space="preserve"> més baix</w:t>
      </w:r>
      <w:r w:rsidRPr="0040108C">
        <w:rPr>
          <w:rFonts w:cs="Arial"/>
          <w:lang w:eastAsia="ca-ES"/>
        </w:rPr>
        <w:t xml:space="preserve"> correspon al subapartat d’Actuacions administratives i jurídiques (60</w:t>
      </w:r>
      <w:r w:rsidR="00913432">
        <w:rPr>
          <w:rFonts w:cs="Arial"/>
          <w:lang w:eastAsia="ca-ES"/>
        </w:rPr>
        <w:t>,</w:t>
      </w:r>
      <w:r w:rsidRPr="0040108C">
        <w:rPr>
          <w:rFonts w:cs="Arial"/>
          <w:lang w:eastAsia="ca-ES"/>
        </w:rPr>
        <w:t>26%), en concret als epígrafs d’Actes amb incidència sobre el domini públic (29</w:t>
      </w:r>
      <w:r w:rsidR="00913432">
        <w:rPr>
          <w:rFonts w:cs="Arial"/>
          <w:lang w:eastAsia="ca-ES"/>
        </w:rPr>
        <w:t>,</w:t>
      </w:r>
      <w:r w:rsidRPr="0040108C">
        <w:rPr>
          <w:rFonts w:cs="Arial"/>
          <w:lang w:eastAsia="ca-ES"/>
        </w:rPr>
        <w:t>81%), Actes amb incidència sobre la gestió dels serveis públics (36,54%), Revisió d'actes administratius (44,23%), i Resolucions administratives i judicials amb rellevància pública (57,21%). Aquests resultats ja s’havien constatat en l’avaluació de l’any anterior. Aquests epígrafs són responsabilitat de tots els departaments (TOTS).</w:t>
      </w:r>
    </w:p>
    <w:p w14:paraId="492A4F4A" w14:textId="5811DE26" w:rsidR="00F67EF0" w:rsidRPr="0040108C" w:rsidRDefault="00F67EF0" w:rsidP="00F67EF0">
      <w:pPr>
        <w:spacing w:before="120" w:after="120" w:line="276" w:lineRule="auto"/>
        <w:jc w:val="both"/>
        <w:rPr>
          <w:rFonts w:cs="Arial"/>
          <w:lang w:eastAsia="ca-ES"/>
        </w:rPr>
      </w:pPr>
      <w:r w:rsidRPr="0040108C">
        <w:rPr>
          <w:rFonts w:cs="Arial"/>
          <w:lang w:eastAsia="ca-ES"/>
        </w:rPr>
        <w:t>Quant a l’</w:t>
      </w:r>
      <w:r w:rsidRPr="0040108C">
        <w:rPr>
          <w:rFonts w:cs="Arial"/>
          <w:b/>
          <w:lang w:eastAsia="ca-ES"/>
        </w:rPr>
        <w:t>apartat de Gestió dels serveis públics (76</w:t>
      </w:r>
      <w:r w:rsidR="00913432">
        <w:rPr>
          <w:rFonts w:cs="Arial"/>
          <w:b/>
          <w:lang w:eastAsia="ca-ES"/>
        </w:rPr>
        <w:t>,</w:t>
      </w:r>
      <w:r w:rsidRPr="0040108C">
        <w:rPr>
          <w:rFonts w:cs="Arial"/>
          <w:b/>
          <w:lang w:eastAsia="ca-ES"/>
        </w:rPr>
        <w:t>24%)</w:t>
      </w:r>
      <w:r w:rsidRPr="0040108C">
        <w:rPr>
          <w:rFonts w:cs="Arial"/>
          <w:lang w:eastAsia="ca-ES"/>
        </w:rPr>
        <w:t xml:space="preserve">, aquest és l’apartat que obté la </w:t>
      </w:r>
      <w:r w:rsidR="00931242">
        <w:rPr>
          <w:rFonts w:cs="Arial"/>
          <w:lang w:eastAsia="ca-ES"/>
        </w:rPr>
        <w:t>puntuació més baixa de tots</w:t>
      </w:r>
      <w:r w:rsidRPr="0040108C">
        <w:rPr>
          <w:rFonts w:cs="Arial"/>
          <w:lang w:eastAsia="ca-ES"/>
        </w:rPr>
        <w:t xml:space="preserve">, inferior a l’obtinguda l’any anterior. Els apartats (que en aquest cas es consideren també epígrafs) que obtenen resultat </w:t>
      </w:r>
      <w:r w:rsidR="00931242">
        <w:rPr>
          <w:rFonts w:cs="Arial"/>
          <w:lang w:eastAsia="ca-ES"/>
        </w:rPr>
        <w:t xml:space="preserve">inferior </w:t>
      </w:r>
      <w:r w:rsidRPr="0040108C">
        <w:rPr>
          <w:rFonts w:cs="Arial"/>
          <w:lang w:eastAsia="ca-ES"/>
        </w:rPr>
        <w:t>són el d’Auditoria dels serveis públics (41</w:t>
      </w:r>
      <w:r w:rsidR="00913432">
        <w:rPr>
          <w:rFonts w:cs="Arial"/>
          <w:lang w:eastAsia="ca-ES"/>
        </w:rPr>
        <w:t>,</w:t>
      </w:r>
      <w:r w:rsidRPr="0040108C">
        <w:rPr>
          <w:rFonts w:cs="Arial"/>
          <w:lang w:eastAsia="ca-ES"/>
        </w:rPr>
        <w:t>83%) i el d’Estudis de polítiques públiques i d'anàlisi comparada (49</w:t>
      </w:r>
      <w:r w:rsidR="00913432">
        <w:rPr>
          <w:rFonts w:cs="Arial"/>
          <w:lang w:eastAsia="ca-ES"/>
        </w:rPr>
        <w:t>,</w:t>
      </w:r>
      <w:r w:rsidRPr="0040108C">
        <w:rPr>
          <w:rFonts w:cs="Arial"/>
          <w:lang w:eastAsia="ca-ES"/>
        </w:rPr>
        <w:t>04%), ambdós responsabilitat de TOTS.</w:t>
      </w:r>
    </w:p>
    <w:p w14:paraId="77309F13" w14:textId="77777777" w:rsidR="00F67EF0" w:rsidRPr="0040108C" w:rsidRDefault="00F67EF0" w:rsidP="00F67EF0">
      <w:pPr>
        <w:spacing w:before="120" w:after="120" w:line="276" w:lineRule="auto"/>
        <w:jc w:val="both"/>
        <w:rPr>
          <w:rFonts w:cs="Arial"/>
          <w:lang w:eastAsia="ca-ES"/>
        </w:rPr>
      </w:pPr>
      <w:r w:rsidRPr="0040108C">
        <w:rPr>
          <w:rFonts w:cs="Arial"/>
          <w:lang w:eastAsia="ca-ES"/>
        </w:rPr>
        <w:t>L’</w:t>
      </w:r>
      <w:r w:rsidRPr="0040108C">
        <w:rPr>
          <w:rFonts w:cs="Arial"/>
          <w:b/>
          <w:lang w:eastAsia="ca-ES"/>
        </w:rPr>
        <w:t xml:space="preserve">apartat de Funció pública </w:t>
      </w:r>
      <w:r w:rsidRPr="0040108C">
        <w:rPr>
          <w:rFonts w:cs="Arial"/>
          <w:lang w:eastAsia="ca-ES"/>
        </w:rPr>
        <w:t>és responsabilitat íntegrament de PDA, a excepció de l’epígraf del Visor de l’activitat directiva, que ho és d’EXI. Aquest apartat obté el millor resultat de tots els apartats (96’06%), una mica inferior al de l’any anterior (97’08%). El resultat</w:t>
      </w:r>
      <w:r w:rsidR="00931242">
        <w:rPr>
          <w:rFonts w:cs="Arial"/>
          <w:lang w:eastAsia="ca-ES"/>
        </w:rPr>
        <w:t xml:space="preserve"> inferior</w:t>
      </w:r>
      <w:r w:rsidRPr="0040108C">
        <w:rPr>
          <w:rFonts w:cs="Arial"/>
          <w:lang w:eastAsia="ca-ES"/>
        </w:rPr>
        <w:t xml:space="preserve"> correspon a l’epígraf Alumnes admesos a les activitats formatives (18,75%), que n’és l’excepció, ja que la resta d’epígrafs es troben per sobre del 90%.</w:t>
      </w:r>
    </w:p>
    <w:p w14:paraId="1F5389E6" w14:textId="37968C26" w:rsidR="00F67EF0" w:rsidRPr="0040108C" w:rsidRDefault="00F67EF0" w:rsidP="00F67EF0">
      <w:pPr>
        <w:spacing w:before="120" w:after="120" w:line="276" w:lineRule="auto"/>
        <w:jc w:val="both"/>
        <w:rPr>
          <w:rFonts w:cs="Arial"/>
          <w:color w:val="808080" w:themeColor="background1" w:themeShade="80"/>
          <w:lang w:eastAsia="ca-ES"/>
        </w:rPr>
      </w:pPr>
      <w:r w:rsidRPr="0040108C">
        <w:rPr>
          <w:rFonts w:cs="Arial"/>
          <w:lang w:eastAsia="ca-ES"/>
        </w:rPr>
        <w:t>L’</w:t>
      </w:r>
      <w:r w:rsidRPr="0040108C">
        <w:rPr>
          <w:rFonts w:cs="Arial"/>
          <w:b/>
          <w:lang w:eastAsia="ca-ES"/>
        </w:rPr>
        <w:t xml:space="preserve">apartat d’Economia i finances obté </w:t>
      </w:r>
      <w:r w:rsidRPr="0040108C">
        <w:rPr>
          <w:rFonts w:cs="Arial"/>
          <w:lang w:eastAsia="ca-ES"/>
        </w:rPr>
        <w:t>un 94</w:t>
      </w:r>
      <w:r w:rsidR="00913432">
        <w:rPr>
          <w:rFonts w:cs="Arial"/>
          <w:lang w:eastAsia="ca-ES"/>
        </w:rPr>
        <w:t>,</w:t>
      </w:r>
      <w:r w:rsidRPr="0040108C">
        <w:rPr>
          <w:rFonts w:cs="Arial"/>
          <w:lang w:eastAsia="ca-ES"/>
        </w:rPr>
        <w:t>16% de compliment, el que representa una millora considerable respecte del resultat obtingut l’any anterior (84</w:t>
      </w:r>
      <w:r w:rsidR="00913432">
        <w:rPr>
          <w:rFonts w:cs="Arial"/>
          <w:lang w:eastAsia="ca-ES"/>
        </w:rPr>
        <w:t>,</w:t>
      </w:r>
      <w:r w:rsidRPr="0040108C">
        <w:rPr>
          <w:rFonts w:cs="Arial"/>
          <w:lang w:eastAsia="ca-ES"/>
        </w:rPr>
        <w:t>70%), que aleshores va ser el resultat</w:t>
      </w:r>
      <w:r w:rsidR="008E6413">
        <w:rPr>
          <w:rFonts w:cs="Arial"/>
          <w:lang w:eastAsia="ca-ES"/>
        </w:rPr>
        <w:t xml:space="preserve"> més baix</w:t>
      </w:r>
      <w:r w:rsidRPr="0040108C">
        <w:rPr>
          <w:rFonts w:cs="Arial"/>
          <w:lang w:eastAsia="ca-ES"/>
        </w:rPr>
        <w:t xml:space="preserve"> de tots els apartats. El resultats més baixos corresponen al subapartat de Subvencions i ajuts (89</w:t>
      </w:r>
      <w:r w:rsidR="00913432">
        <w:rPr>
          <w:rFonts w:cs="Arial"/>
          <w:lang w:eastAsia="ca-ES"/>
        </w:rPr>
        <w:t>,</w:t>
      </w:r>
      <w:r w:rsidRPr="0040108C">
        <w:rPr>
          <w:rFonts w:cs="Arial"/>
          <w:lang w:eastAsia="ca-ES"/>
        </w:rPr>
        <w:t>78%) i, en concret, als epígrafs Control financer de les subvencions i els ajuts, i Subvencions a partits polítics, ambdós amb un 87</w:t>
      </w:r>
      <w:r w:rsidR="00913432">
        <w:rPr>
          <w:rFonts w:cs="Arial"/>
          <w:lang w:eastAsia="ca-ES"/>
        </w:rPr>
        <w:t>,</w:t>
      </w:r>
      <w:r w:rsidRPr="0040108C">
        <w:rPr>
          <w:rFonts w:cs="Arial"/>
          <w:lang w:eastAsia="ca-ES"/>
        </w:rPr>
        <w:t>50%</w:t>
      </w:r>
      <w:r w:rsidR="00A4563E" w:rsidRPr="0040108C">
        <w:rPr>
          <w:rFonts w:cs="Arial"/>
          <w:lang w:eastAsia="ca-ES"/>
        </w:rPr>
        <w:t xml:space="preserve"> i</w:t>
      </w:r>
      <w:r w:rsidRPr="0040108C">
        <w:rPr>
          <w:rFonts w:cs="Arial"/>
          <w:lang w:eastAsia="ca-ES"/>
        </w:rPr>
        <w:t xml:space="preserve"> responsabilitat de VEH. </w:t>
      </w:r>
    </w:p>
    <w:p w14:paraId="62DE08E8" w14:textId="6E452B6F" w:rsidR="00F67EF0" w:rsidRPr="0040108C" w:rsidRDefault="00F67EF0" w:rsidP="00F67EF0">
      <w:pPr>
        <w:spacing w:before="120" w:after="120" w:line="276" w:lineRule="auto"/>
        <w:jc w:val="both"/>
        <w:rPr>
          <w:rFonts w:cs="Arial"/>
          <w:lang w:eastAsia="ca-ES"/>
        </w:rPr>
      </w:pPr>
      <w:r w:rsidRPr="0040108C">
        <w:rPr>
          <w:rFonts w:cs="Arial"/>
          <w:lang w:eastAsia="ca-ES"/>
        </w:rPr>
        <w:lastRenderedPageBreak/>
        <w:t>L’</w:t>
      </w:r>
      <w:r w:rsidRPr="0040108C">
        <w:rPr>
          <w:rFonts w:cs="Arial"/>
          <w:b/>
          <w:lang w:eastAsia="ca-ES"/>
        </w:rPr>
        <w:t xml:space="preserve">apartat de Patrimoni </w:t>
      </w:r>
      <w:r w:rsidRPr="0040108C">
        <w:rPr>
          <w:rFonts w:cs="Arial"/>
          <w:lang w:eastAsia="ca-ES"/>
        </w:rPr>
        <w:t>obté un resultat d’un 91</w:t>
      </w:r>
      <w:r w:rsidR="00913432">
        <w:rPr>
          <w:rFonts w:cs="Arial"/>
          <w:lang w:eastAsia="ca-ES"/>
        </w:rPr>
        <w:t>,</w:t>
      </w:r>
      <w:r w:rsidRPr="0040108C">
        <w:rPr>
          <w:rFonts w:cs="Arial"/>
          <w:lang w:eastAsia="ca-ES"/>
        </w:rPr>
        <w:t>25% i és responsabilitat de VEH. Cal indicar que aquest és l’apartat amb menys epígrafs, només en té cinc. D’aquests cinc, els que menys resultat obtenen són el Béns mobles de valor especial i el d’Inventari de vehicles de la Generalitat de Catalunya i el sector públic, ambdós amb un 87</w:t>
      </w:r>
      <w:r w:rsidR="00913432">
        <w:rPr>
          <w:rFonts w:cs="Arial"/>
          <w:lang w:eastAsia="ca-ES"/>
        </w:rPr>
        <w:t>,</w:t>
      </w:r>
      <w:r w:rsidRPr="0040108C">
        <w:rPr>
          <w:rFonts w:cs="Arial"/>
          <w:lang w:eastAsia="ca-ES"/>
        </w:rPr>
        <w:t>50%.</w:t>
      </w:r>
    </w:p>
    <w:p w14:paraId="7B0889A3" w14:textId="71CFDD12" w:rsidR="00F67EF0" w:rsidRPr="0040108C" w:rsidRDefault="00F67EF0" w:rsidP="00F67EF0">
      <w:pPr>
        <w:spacing w:before="120" w:after="120" w:line="276" w:lineRule="auto"/>
        <w:jc w:val="both"/>
        <w:rPr>
          <w:rFonts w:cs="Arial"/>
          <w:color w:val="808080" w:themeColor="background1" w:themeShade="80"/>
          <w:lang w:eastAsia="ca-ES"/>
        </w:rPr>
      </w:pPr>
      <w:r w:rsidRPr="0040108C">
        <w:rPr>
          <w:rFonts w:cs="Arial"/>
          <w:lang w:eastAsia="ca-ES"/>
        </w:rPr>
        <w:t>L’</w:t>
      </w:r>
      <w:r w:rsidRPr="0040108C">
        <w:rPr>
          <w:rFonts w:cs="Arial"/>
          <w:b/>
          <w:lang w:eastAsia="ca-ES"/>
        </w:rPr>
        <w:t xml:space="preserve">apartat de Contractació </w:t>
      </w:r>
      <w:r w:rsidR="00925029">
        <w:rPr>
          <w:rFonts w:cs="Arial"/>
          <w:lang w:eastAsia="ca-ES"/>
        </w:rPr>
        <w:t>é</w:t>
      </w:r>
      <w:r w:rsidRPr="0040108C">
        <w:rPr>
          <w:rFonts w:cs="Arial"/>
          <w:lang w:eastAsia="ca-ES"/>
        </w:rPr>
        <w:t>s el més extens de tots (el que té més epígrafs</w:t>
      </w:r>
      <w:r w:rsidR="00C97B29" w:rsidRPr="0040108C">
        <w:rPr>
          <w:rFonts w:cs="Arial"/>
          <w:lang w:eastAsia="ca-ES"/>
        </w:rPr>
        <w:t xml:space="preserve"> i més subapartats</w:t>
      </w:r>
      <w:r w:rsidRPr="0040108C">
        <w:rPr>
          <w:rFonts w:cs="Arial"/>
          <w:lang w:eastAsia="ca-ES"/>
        </w:rPr>
        <w:t xml:space="preserve">) i obté la segona millor puntuació (95,65%). Els </w:t>
      </w:r>
      <w:r w:rsidR="00521BF6" w:rsidRPr="0040108C">
        <w:rPr>
          <w:rFonts w:cs="Arial"/>
          <w:lang w:eastAsia="ca-ES"/>
        </w:rPr>
        <w:t xml:space="preserve">apartats que obtenen </w:t>
      </w:r>
      <w:r w:rsidRPr="0040108C">
        <w:rPr>
          <w:rFonts w:cs="Arial"/>
          <w:lang w:eastAsia="ca-ES"/>
        </w:rPr>
        <w:t xml:space="preserve">resultats </w:t>
      </w:r>
      <w:r w:rsidR="008E6413">
        <w:rPr>
          <w:rFonts w:cs="Arial"/>
          <w:lang w:eastAsia="ca-ES"/>
        </w:rPr>
        <w:t xml:space="preserve">inferiors </w:t>
      </w:r>
      <w:r w:rsidRPr="0040108C">
        <w:rPr>
          <w:rFonts w:cs="Arial"/>
          <w:lang w:eastAsia="ca-ES"/>
        </w:rPr>
        <w:t xml:space="preserve">corresponen als </w:t>
      </w:r>
      <w:r w:rsidR="00521BF6" w:rsidRPr="0040108C">
        <w:rPr>
          <w:rFonts w:cs="Arial"/>
          <w:lang w:eastAsia="ca-ES"/>
        </w:rPr>
        <w:t>d’Estadístiques i memòries (65</w:t>
      </w:r>
      <w:r w:rsidR="00925029">
        <w:rPr>
          <w:rFonts w:cs="Arial"/>
          <w:lang w:eastAsia="ca-ES"/>
        </w:rPr>
        <w:t>,</w:t>
      </w:r>
      <w:r w:rsidR="00521BF6" w:rsidRPr="0040108C">
        <w:rPr>
          <w:rFonts w:cs="Arial"/>
          <w:lang w:eastAsia="ca-ES"/>
        </w:rPr>
        <w:t xml:space="preserve">63%), Criteris interpretatius, acords i directrius (73,44%) i </w:t>
      </w:r>
      <w:r w:rsidRPr="0040108C">
        <w:rPr>
          <w:rFonts w:cs="Arial"/>
          <w:lang w:eastAsia="ca-ES"/>
        </w:rPr>
        <w:t>Resolucions judicials</w:t>
      </w:r>
      <w:r w:rsidR="00521BF6" w:rsidRPr="0040108C">
        <w:rPr>
          <w:rFonts w:cs="Arial"/>
          <w:lang w:eastAsia="ca-ES"/>
        </w:rPr>
        <w:t xml:space="preserve"> (81,73%).</w:t>
      </w:r>
    </w:p>
    <w:p w14:paraId="11953EDC" w14:textId="50C2C0A9" w:rsidR="00F67EF0" w:rsidRPr="0040108C" w:rsidRDefault="00F67EF0" w:rsidP="00F67EF0">
      <w:pPr>
        <w:spacing w:before="120" w:after="120" w:line="276" w:lineRule="auto"/>
        <w:jc w:val="both"/>
        <w:rPr>
          <w:rFonts w:cs="Arial"/>
          <w:color w:val="808080" w:themeColor="background1" w:themeShade="80"/>
          <w:lang w:eastAsia="ca-ES"/>
        </w:rPr>
      </w:pPr>
      <w:r w:rsidRPr="0040108C">
        <w:rPr>
          <w:rFonts w:cs="Arial"/>
          <w:lang w:eastAsia="ca-ES"/>
        </w:rPr>
        <w:t>L’</w:t>
      </w:r>
      <w:r w:rsidRPr="0040108C">
        <w:rPr>
          <w:rFonts w:cs="Arial"/>
          <w:b/>
          <w:lang w:eastAsia="ca-ES"/>
        </w:rPr>
        <w:t xml:space="preserve">apartat de Territori </w:t>
      </w:r>
      <w:r w:rsidRPr="0040108C">
        <w:rPr>
          <w:rFonts w:cs="Arial"/>
          <w:lang w:eastAsia="ca-ES"/>
        </w:rPr>
        <w:t>obté</w:t>
      </w:r>
      <w:r w:rsidR="008349BD" w:rsidRPr="0040108C">
        <w:rPr>
          <w:rFonts w:cs="Arial"/>
          <w:lang w:eastAsia="ca-ES"/>
        </w:rPr>
        <w:t xml:space="preserve"> el segon resultat</w:t>
      </w:r>
      <w:r w:rsidR="008E6413">
        <w:rPr>
          <w:rFonts w:cs="Arial"/>
          <w:lang w:eastAsia="ca-ES"/>
        </w:rPr>
        <w:t xml:space="preserve"> més baix</w:t>
      </w:r>
      <w:r w:rsidR="008349BD" w:rsidRPr="0040108C">
        <w:rPr>
          <w:rFonts w:cs="Arial"/>
          <w:lang w:eastAsia="ca-ES"/>
        </w:rPr>
        <w:t xml:space="preserve"> (78</w:t>
      </w:r>
      <w:r w:rsidR="00C221D4">
        <w:rPr>
          <w:rFonts w:cs="Arial"/>
          <w:lang w:eastAsia="ca-ES"/>
        </w:rPr>
        <w:t>,</w:t>
      </w:r>
      <w:r w:rsidR="008349BD" w:rsidRPr="0040108C">
        <w:rPr>
          <w:rFonts w:cs="Arial"/>
          <w:lang w:eastAsia="ca-ES"/>
        </w:rPr>
        <w:t>43%), molt per sota del</w:t>
      </w:r>
      <w:r w:rsidRPr="0040108C">
        <w:rPr>
          <w:rFonts w:cs="Arial"/>
          <w:lang w:eastAsia="ca-ES"/>
        </w:rPr>
        <w:t xml:space="preserve"> resultat</w:t>
      </w:r>
      <w:r w:rsidR="008349BD" w:rsidRPr="0040108C">
        <w:rPr>
          <w:rFonts w:cs="Arial"/>
          <w:lang w:eastAsia="ca-ES"/>
        </w:rPr>
        <w:t xml:space="preserve"> aconseguit l’any anterior (</w:t>
      </w:r>
      <w:r w:rsidRPr="0040108C">
        <w:rPr>
          <w:rFonts w:cs="Arial"/>
          <w:lang w:eastAsia="ca-ES"/>
        </w:rPr>
        <w:t>90</w:t>
      </w:r>
      <w:r w:rsidR="00C221D4">
        <w:rPr>
          <w:rFonts w:cs="Arial"/>
          <w:lang w:eastAsia="ca-ES"/>
        </w:rPr>
        <w:t>,</w:t>
      </w:r>
      <w:r w:rsidRPr="0040108C">
        <w:rPr>
          <w:rFonts w:cs="Arial"/>
          <w:lang w:eastAsia="ca-ES"/>
        </w:rPr>
        <w:t>29%). El resultat</w:t>
      </w:r>
      <w:r w:rsidR="008E6413">
        <w:rPr>
          <w:rFonts w:cs="Arial"/>
          <w:lang w:eastAsia="ca-ES"/>
        </w:rPr>
        <w:t xml:space="preserve"> inferior</w:t>
      </w:r>
      <w:r w:rsidRPr="0040108C">
        <w:rPr>
          <w:rFonts w:cs="Arial"/>
          <w:lang w:eastAsia="ca-ES"/>
        </w:rPr>
        <w:t xml:space="preserve"> correspon a</w:t>
      </w:r>
      <w:r w:rsidR="008349BD" w:rsidRPr="0040108C">
        <w:rPr>
          <w:rFonts w:cs="Arial"/>
          <w:lang w:eastAsia="ca-ES"/>
        </w:rPr>
        <w:t xml:space="preserve"> l’apartat d’Informació geogràfica (48</w:t>
      </w:r>
      <w:r w:rsidR="00C221D4">
        <w:rPr>
          <w:rFonts w:cs="Arial"/>
          <w:lang w:eastAsia="ca-ES"/>
        </w:rPr>
        <w:t>,</w:t>
      </w:r>
      <w:r w:rsidR="008349BD" w:rsidRPr="0040108C">
        <w:rPr>
          <w:rFonts w:cs="Arial"/>
          <w:lang w:eastAsia="ca-ES"/>
        </w:rPr>
        <w:t xml:space="preserve">56%), </w:t>
      </w:r>
      <w:r w:rsidR="008349BD" w:rsidRPr="0040108C">
        <w:rPr>
          <w:rFonts w:cs="Arial"/>
          <w:lang w:eastAsia="ca-ES"/>
        </w:rPr>
        <w:tab/>
        <w:t>i pel que fa a epígrafs, el</w:t>
      </w:r>
      <w:r w:rsidRPr="0040108C">
        <w:rPr>
          <w:rFonts w:cs="Arial"/>
          <w:lang w:eastAsia="ca-ES"/>
        </w:rPr>
        <w:t xml:space="preserve"> de Plans territorials sectorials</w:t>
      </w:r>
      <w:r w:rsidR="008349BD" w:rsidRPr="0040108C">
        <w:rPr>
          <w:rFonts w:cs="Arial"/>
          <w:lang w:eastAsia="ca-ES"/>
        </w:rPr>
        <w:t>, amb un 29</w:t>
      </w:r>
      <w:r w:rsidR="00C221D4">
        <w:rPr>
          <w:rFonts w:cs="Arial"/>
          <w:lang w:eastAsia="ca-ES"/>
        </w:rPr>
        <w:t>,</w:t>
      </w:r>
      <w:r w:rsidR="008349BD" w:rsidRPr="0040108C">
        <w:rPr>
          <w:rFonts w:cs="Arial"/>
          <w:lang w:eastAsia="ca-ES"/>
        </w:rPr>
        <w:t xml:space="preserve">33%, </w:t>
      </w:r>
      <w:r w:rsidRPr="0040108C">
        <w:rPr>
          <w:rFonts w:cs="Arial"/>
          <w:lang w:eastAsia="ca-ES"/>
        </w:rPr>
        <w:t xml:space="preserve"> </w:t>
      </w:r>
      <w:r w:rsidR="008349BD" w:rsidRPr="0040108C">
        <w:rPr>
          <w:rFonts w:cs="Arial"/>
          <w:lang w:eastAsia="ca-ES"/>
        </w:rPr>
        <w:t xml:space="preserve">el de </w:t>
      </w:r>
      <w:r w:rsidRPr="0040108C">
        <w:rPr>
          <w:rFonts w:cs="Arial"/>
          <w:lang w:eastAsia="ca-ES"/>
        </w:rPr>
        <w:t>Serveis web geogràfics</w:t>
      </w:r>
      <w:r w:rsidR="008349BD" w:rsidRPr="0040108C">
        <w:rPr>
          <w:rFonts w:cs="Arial"/>
          <w:lang w:eastAsia="ca-ES"/>
        </w:rPr>
        <w:t xml:space="preserve"> (35</w:t>
      </w:r>
      <w:r w:rsidR="00C221D4">
        <w:rPr>
          <w:rFonts w:cs="Arial"/>
          <w:lang w:eastAsia="ca-ES"/>
        </w:rPr>
        <w:t>,</w:t>
      </w:r>
      <w:r w:rsidR="008349BD" w:rsidRPr="0040108C">
        <w:rPr>
          <w:rFonts w:cs="Arial"/>
          <w:lang w:eastAsia="ca-ES"/>
        </w:rPr>
        <w:t>10%)</w:t>
      </w:r>
      <w:r w:rsidRPr="0040108C">
        <w:rPr>
          <w:rFonts w:cs="Arial"/>
          <w:lang w:eastAsia="ca-ES"/>
        </w:rPr>
        <w:t xml:space="preserve">, i </w:t>
      </w:r>
      <w:r w:rsidR="00540DCD" w:rsidRPr="0040108C">
        <w:rPr>
          <w:rFonts w:cs="Arial"/>
          <w:lang w:eastAsia="ca-ES"/>
        </w:rPr>
        <w:t xml:space="preserve">el de </w:t>
      </w:r>
      <w:r w:rsidR="008349BD" w:rsidRPr="0040108C">
        <w:rPr>
          <w:rFonts w:cs="Arial"/>
          <w:lang w:eastAsia="ca-ES"/>
        </w:rPr>
        <w:t>Bases cartogràfiques (36</w:t>
      </w:r>
      <w:r w:rsidR="00C221D4">
        <w:rPr>
          <w:rFonts w:cs="Arial"/>
          <w:lang w:eastAsia="ca-ES"/>
        </w:rPr>
        <w:t>,</w:t>
      </w:r>
      <w:r w:rsidR="008349BD" w:rsidRPr="0040108C">
        <w:rPr>
          <w:rFonts w:cs="Arial"/>
          <w:lang w:eastAsia="ca-ES"/>
        </w:rPr>
        <w:t>06%)</w:t>
      </w:r>
      <w:r w:rsidR="00540DCD" w:rsidRPr="0040108C">
        <w:rPr>
          <w:rFonts w:cs="Arial"/>
          <w:lang w:eastAsia="ca-ES"/>
        </w:rPr>
        <w:t xml:space="preserve">, tots tres </w:t>
      </w:r>
      <w:r w:rsidR="008349BD" w:rsidRPr="0040108C">
        <w:rPr>
          <w:rFonts w:cs="Arial"/>
          <w:lang w:eastAsia="ca-ES"/>
        </w:rPr>
        <w:t>responsabilitat de TOTS</w:t>
      </w:r>
      <w:r w:rsidR="00540DCD" w:rsidRPr="0040108C">
        <w:rPr>
          <w:rFonts w:cs="Arial"/>
          <w:lang w:eastAsia="ca-ES"/>
        </w:rPr>
        <w:t>.</w:t>
      </w:r>
      <w:r w:rsidR="008349BD" w:rsidRPr="0040108C">
        <w:rPr>
          <w:rFonts w:cs="Arial"/>
          <w:lang w:eastAsia="ca-ES"/>
        </w:rPr>
        <w:t xml:space="preserve">  </w:t>
      </w:r>
    </w:p>
    <w:p w14:paraId="25992F27" w14:textId="3593FC5D" w:rsidR="00F67EF0" w:rsidRPr="0040108C" w:rsidRDefault="00F67EF0" w:rsidP="00F67EF0">
      <w:pPr>
        <w:spacing w:before="120" w:after="120" w:line="276" w:lineRule="auto"/>
        <w:jc w:val="both"/>
        <w:rPr>
          <w:rFonts w:cs="Arial"/>
          <w:lang w:eastAsia="ca-ES"/>
        </w:rPr>
      </w:pPr>
      <w:r w:rsidRPr="0040108C">
        <w:rPr>
          <w:rFonts w:cs="Arial"/>
          <w:lang w:eastAsia="ca-ES"/>
        </w:rPr>
        <w:t>L’</w:t>
      </w:r>
      <w:r w:rsidRPr="0040108C">
        <w:rPr>
          <w:rFonts w:cs="Arial"/>
          <w:b/>
          <w:lang w:eastAsia="ca-ES"/>
        </w:rPr>
        <w:t xml:space="preserve">apartat de Govern </w:t>
      </w:r>
      <w:r w:rsidRPr="0040108C">
        <w:rPr>
          <w:rFonts w:cs="Arial"/>
          <w:lang w:eastAsia="ca-ES"/>
        </w:rPr>
        <w:t xml:space="preserve">obté un resultat </w:t>
      </w:r>
      <w:r w:rsidR="006B018F" w:rsidRPr="0040108C">
        <w:rPr>
          <w:rFonts w:cs="Arial"/>
          <w:lang w:eastAsia="ca-ES"/>
        </w:rPr>
        <w:t>elevat</w:t>
      </w:r>
      <w:r w:rsidRPr="0040108C">
        <w:rPr>
          <w:rFonts w:cs="Arial"/>
          <w:lang w:eastAsia="ca-ES"/>
        </w:rPr>
        <w:t xml:space="preserve"> (9</w:t>
      </w:r>
      <w:r w:rsidR="006B018F" w:rsidRPr="0040108C">
        <w:rPr>
          <w:rFonts w:cs="Arial"/>
          <w:lang w:eastAsia="ca-ES"/>
        </w:rPr>
        <w:t>5%</w:t>
      </w:r>
      <w:r w:rsidRPr="0040108C">
        <w:rPr>
          <w:rFonts w:cs="Arial"/>
          <w:lang w:eastAsia="ca-ES"/>
        </w:rPr>
        <w:t xml:space="preserve">), </w:t>
      </w:r>
      <w:r w:rsidR="00B37CE1" w:rsidRPr="0040108C">
        <w:rPr>
          <w:rFonts w:cs="Arial"/>
          <w:lang w:eastAsia="ca-ES"/>
        </w:rPr>
        <w:t>i</w:t>
      </w:r>
      <w:r w:rsidR="00C221D4">
        <w:rPr>
          <w:rFonts w:cs="Arial"/>
          <w:lang w:eastAsia="ca-ES"/>
        </w:rPr>
        <w:t xml:space="preserve"> puja</w:t>
      </w:r>
      <w:r w:rsidR="00B37CE1" w:rsidRPr="0040108C">
        <w:rPr>
          <w:rFonts w:cs="Arial"/>
          <w:lang w:eastAsia="ca-ES"/>
        </w:rPr>
        <w:t xml:space="preserve"> el resultat </w:t>
      </w:r>
      <w:r w:rsidRPr="0040108C">
        <w:rPr>
          <w:rFonts w:cs="Arial"/>
          <w:lang w:eastAsia="ca-ES"/>
        </w:rPr>
        <w:t>obtingut l’any anterior (9</w:t>
      </w:r>
      <w:r w:rsidR="00B37CE1" w:rsidRPr="0040108C">
        <w:rPr>
          <w:rFonts w:cs="Arial"/>
          <w:lang w:eastAsia="ca-ES"/>
        </w:rPr>
        <w:t>3</w:t>
      </w:r>
      <w:r w:rsidR="00C221D4">
        <w:rPr>
          <w:rFonts w:cs="Arial"/>
          <w:lang w:eastAsia="ca-ES"/>
        </w:rPr>
        <w:t>,</w:t>
      </w:r>
      <w:r w:rsidR="00B37CE1" w:rsidRPr="0040108C">
        <w:rPr>
          <w:rFonts w:cs="Arial"/>
          <w:lang w:eastAsia="ca-ES"/>
        </w:rPr>
        <w:t>6</w:t>
      </w:r>
      <w:r w:rsidRPr="0040108C">
        <w:rPr>
          <w:rFonts w:cs="Arial"/>
          <w:lang w:eastAsia="ca-ES"/>
        </w:rPr>
        <w:t>7%).</w:t>
      </w:r>
      <w:r w:rsidR="00173A59" w:rsidRPr="0040108C">
        <w:rPr>
          <w:rFonts w:cs="Arial"/>
          <w:lang w:eastAsia="ca-ES"/>
        </w:rPr>
        <w:t xml:space="preserve"> Els resultats</w:t>
      </w:r>
      <w:r w:rsidR="008E6413">
        <w:rPr>
          <w:rFonts w:cs="Arial"/>
          <w:lang w:eastAsia="ca-ES"/>
        </w:rPr>
        <w:t xml:space="preserve"> més baixos</w:t>
      </w:r>
      <w:r w:rsidR="00173A59" w:rsidRPr="0040108C">
        <w:rPr>
          <w:rFonts w:cs="Arial"/>
          <w:lang w:eastAsia="ca-ES"/>
        </w:rPr>
        <w:t xml:space="preserve"> corresponen als epígrafs de Discursos i de Composició del Govern, ambdós amb un 87</w:t>
      </w:r>
      <w:r w:rsidR="00C221D4">
        <w:rPr>
          <w:rFonts w:cs="Arial"/>
          <w:lang w:eastAsia="ca-ES"/>
        </w:rPr>
        <w:t>,</w:t>
      </w:r>
      <w:r w:rsidR="00173A59" w:rsidRPr="0040108C">
        <w:rPr>
          <w:rFonts w:cs="Arial"/>
          <w:lang w:eastAsia="ca-ES"/>
        </w:rPr>
        <w:t>50%.</w:t>
      </w:r>
    </w:p>
    <w:p w14:paraId="00B2AB9C" w14:textId="77777777" w:rsidR="00390B12" w:rsidRPr="0040108C" w:rsidRDefault="00390B12" w:rsidP="00C82587">
      <w:pPr>
        <w:spacing w:before="120" w:after="120" w:line="276" w:lineRule="auto"/>
        <w:jc w:val="both"/>
        <w:rPr>
          <w:rFonts w:cs="Arial"/>
        </w:rPr>
      </w:pPr>
    </w:p>
    <w:p w14:paraId="616E3B3D" w14:textId="77777777" w:rsidR="00390B12" w:rsidRPr="0040108C" w:rsidRDefault="00390B12" w:rsidP="0020124E">
      <w:pPr>
        <w:pStyle w:val="Ttol3"/>
        <w:rPr>
          <w:rFonts w:ascii="Arial" w:hAnsi="Arial" w:cs="Arial"/>
          <w:lang w:eastAsia="ca-ES"/>
        </w:rPr>
      </w:pPr>
      <w:bookmarkStart w:id="30" w:name="_Toc94690617"/>
      <w:r w:rsidRPr="0040108C">
        <w:rPr>
          <w:rFonts w:ascii="Arial" w:hAnsi="Arial" w:cs="Arial"/>
          <w:lang w:eastAsia="ca-ES"/>
        </w:rPr>
        <w:t>2.</w:t>
      </w:r>
      <w:r w:rsidR="0020124E" w:rsidRPr="0040108C">
        <w:rPr>
          <w:rFonts w:ascii="Arial" w:hAnsi="Arial" w:cs="Arial"/>
          <w:lang w:eastAsia="ca-ES"/>
        </w:rPr>
        <w:t>1</w:t>
      </w:r>
      <w:r w:rsidRPr="0040108C">
        <w:rPr>
          <w:rFonts w:ascii="Arial" w:hAnsi="Arial" w:cs="Arial"/>
          <w:lang w:eastAsia="ca-ES"/>
        </w:rPr>
        <w:t>.</w:t>
      </w:r>
      <w:r w:rsidR="0020124E" w:rsidRPr="0040108C">
        <w:rPr>
          <w:rFonts w:ascii="Arial" w:hAnsi="Arial" w:cs="Arial"/>
          <w:lang w:eastAsia="ca-ES"/>
        </w:rPr>
        <w:t>2.</w:t>
      </w:r>
      <w:r w:rsidRPr="0040108C">
        <w:rPr>
          <w:rFonts w:ascii="Arial" w:hAnsi="Arial" w:cs="Arial"/>
          <w:lang w:eastAsia="ca-ES"/>
        </w:rPr>
        <w:t xml:space="preserve"> Resultats en funció dels indicadors</w:t>
      </w:r>
      <w:bookmarkEnd w:id="30"/>
    </w:p>
    <w:p w14:paraId="5CE37C82" w14:textId="44FE00C5" w:rsidR="00127824" w:rsidRPr="0040108C" w:rsidRDefault="00CC5739" w:rsidP="00C82587">
      <w:pPr>
        <w:spacing w:before="120" w:after="120" w:line="276" w:lineRule="auto"/>
        <w:jc w:val="both"/>
        <w:rPr>
          <w:rFonts w:cs="Arial"/>
        </w:rPr>
      </w:pPr>
      <w:r w:rsidRPr="0040108C">
        <w:rPr>
          <w:rFonts w:cs="Arial"/>
        </w:rPr>
        <w:t>En el gràfic següent es mostra el resultat de l’avaluació</w:t>
      </w:r>
      <w:r w:rsidR="002F7E49">
        <w:rPr>
          <w:rFonts w:cs="Arial"/>
        </w:rPr>
        <w:t xml:space="preserve"> i autoavaluació</w:t>
      </w:r>
      <w:r w:rsidRPr="0040108C">
        <w:rPr>
          <w:rFonts w:cs="Arial"/>
        </w:rPr>
        <w:t xml:space="preserve"> </w:t>
      </w:r>
      <w:r w:rsidR="00824CAD">
        <w:rPr>
          <w:rFonts w:cs="Arial"/>
        </w:rPr>
        <w:t>de l’</w:t>
      </w:r>
      <w:r w:rsidRPr="0040108C">
        <w:rPr>
          <w:rFonts w:cs="Arial"/>
        </w:rPr>
        <w:t>any 2020 en func</w:t>
      </w:r>
      <w:r w:rsidR="001E3F52" w:rsidRPr="0040108C">
        <w:rPr>
          <w:rFonts w:cs="Arial"/>
        </w:rPr>
        <w:t>ió dels indicadors d’avaluació.</w:t>
      </w:r>
    </w:p>
    <w:p w14:paraId="1E2C7B5E" w14:textId="77777777" w:rsidR="001E3F52" w:rsidRPr="0040108C" w:rsidRDefault="00824CAD" w:rsidP="00C82587">
      <w:pPr>
        <w:spacing w:before="120" w:after="120" w:line="276" w:lineRule="auto"/>
        <w:jc w:val="both"/>
        <w:rPr>
          <w:rFonts w:cs="Arial"/>
        </w:rPr>
      </w:pPr>
      <w:r>
        <w:rPr>
          <w:rFonts w:cs="Arial"/>
        </w:rPr>
        <w:br w:type="page"/>
      </w:r>
    </w:p>
    <w:p w14:paraId="2B858D75" w14:textId="75060A94" w:rsidR="00127824" w:rsidRPr="0040108C" w:rsidRDefault="00127824" w:rsidP="00C82587">
      <w:pPr>
        <w:spacing w:line="276" w:lineRule="auto"/>
        <w:rPr>
          <w:rFonts w:cs="Arial"/>
          <w:b/>
        </w:rPr>
      </w:pPr>
      <w:r w:rsidRPr="0040108C">
        <w:rPr>
          <w:rFonts w:cs="Arial"/>
          <w:b/>
        </w:rPr>
        <w:lastRenderedPageBreak/>
        <w:t xml:space="preserve">Gràfic </w:t>
      </w:r>
      <w:r w:rsidR="002C5118" w:rsidRPr="0040108C">
        <w:rPr>
          <w:rFonts w:cs="Arial"/>
          <w:b/>
        </w:rPr>
        <w:t>5</w:t>
      </w:r>
      <w:r w:rsidRPr="0040108C">
        <w:rPr>
          <w:rFonts w:cs="Arial"/>
          <w:b/>
        </w:rPr>
        <w:t>. Resultats per indicadors d’avaluació</w:t>
      </w:r>
      <w:r w:rsidR="002F7E49">
        <w:rPr>
          <w:rFonts w:cs="Arial"/>
          <w:b/>
        </w:rPr>
        <w:t xml:space="preserve"> segons ens avaluador</w:t>
      </w:r>
      <w:r w:rsidR="007F0E20" w:rsidRPr="0040108C">
        <w:rPr>
          <w:rFonts w:cs="Arial"/>
          <w:b/>
        </w:rPr>
        <w:t>,</w:t>
      </w:r>
      <w:r w:rsidR="002F7E49">
        <w:rPr>
          <w:rFonts w:cs="Arial"/>
          <w:b/>
        </w:rPr>
        <w:t xml:space="preserve"> en</w:t>
      </w:r>
      <w:r w:rsidR="007F0E20" w:rsidRPr="0040108C">
        <w:rPr>
          <w:rFonts w:cs="Arial"/>
          <w:b/>
        </w:rPr>
        <w:t xml:space="preserve"> </w:t>
      </w:r>
      <w:r w:rsidR="00824CAD">
        <w:rPr>
          <w:rFonts w:cs="Arial"/>
          <w:b/>
        </w:rPr>
        <w:t>percentatge</w:t>
      </w:r>
      <w:r w:rsidR="001E3F52" w:rsidRPr="0040108C">
        <w:rPr>
          <w:rFonts w:cs="Arial"/>
          <w:b/>
        </w:rPr>
        <w:t xml:space="preserve"> (any 2020)</w:t>
      </w:r>
    </w:p>
    <w:p w14:paraId="3D907FD8" w14:textId="77777777" w:rsidR="00B31674" w:rsidRPr="0040108C" w:rsidRDefault="00B31674" w:rsidP="00C82587">
      <w:pPr>
        <w:spacing w:line="276" w:lineRule="auto"/>
        <w:rPr>
          <w:rFonts w:cs="Arial"/>
          <w:b/>
        </w:rPr>
      </w:pPr>
    </w:p>
    <w:p w14:paraId="6B85601A" w14:textId="77777777" w:rsidR="001E3F52" w:rsidRPr="0040108C" w:rsidRDefault="001E3F52" w:rsidP="00390B12">
      <w:pPr>
        <w:spacing w:line="276" w:lineRule="auto"/>
        <w:jc w:val="center"/>
        <w:rPr>
          <w:rFonts w:cs="Arial"/>
          <w:b/>
        </w:rPr>
      </w:pPr>
      <w:r w:rsidRPr="0040108C">
        <w:rPr>
          <w:rFonts w:cs="Arial"/>
          <w:noProof/>
          <w:lang w:eastAsia="ca-ES"/>
        </w:rPr>
        <w:drawing>
          <wp:inline distT="0" distB="0" distL="0" distR="0" wp14:anchorId="2615049C" wp14:editId="0F5E9C88">
            <wp:extent cx="4905955" cy="2043485"/>
            <wp:effectExtent l="0" t="0" r="9525" b="13970"/>
            <wp:docPr id="8" name="Gràfic 8">
              <a:extLst xmlns:a="http://schemas.openxmlformats.org/drawingml/2006/main">
                <a:ext uri="{FF2B5EF4-FFF2-40B4-BE49-F238E27FC236}">
                  <a16:creationId xmlns:a16="http://schemas.microsoft.com/office/drawing/2014/main" id="{00000000-0008-0000-16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C4AF17" w14:textId="77777777" w:rsidR="001E3F52" w:rsidRPr="0040108C" w:rsidRDefault="001E3F52" w:rsidP="00C82587">
      <w:pPr>
        <w:spacing w:line="276" w:lineRule="auto"/>
        <w:rPr>
          <w:rFonts w:cs="Arial"/>
          <w:b/>
        </w:rPr>
      </w:pPr>
    </w:p>
    <w:p w14:paraId="727E0A0D" w14:textId="63F7B69D" w:rsidR="00127824" w:rsidRPr="0040108C" w:rsidRDefault="00B7793B" w:rsidP="00C82587">
      <w:pPr>
        <w:spacing w:before="120" w:after="120" w:line="276" w:lineRule="auto"/>
        <w:jc w:val="both"/>
        <w:rPr>
          <w:rFonts w:cs="Arial"/>
        </w:rPr>
      </w:pPr>
      <w:r w:rsidRPr="0040108C">
        <w:rPr>
          <w:rFonts w:cs="Arial"/>
        </w:rPr>
        <w:t xml:space="preserve">En tots quatre indicadors, la valoració feta pels departaments ha estat superior a la feta per la STGO. La </w:t>
      </w:r>
      <w:r w:rsidR="00A45C67">
        <w:rPr>
          <w:rFonts w:cs="Arial"/>
        </w:rPr>
        <w:t>puntuació superior</w:t>
      </w:r>
      <w:r w:rsidRPr="0040108C">
        <w:rPr>
          <w:rFonts w:cs="Arial"/>
        </w:rPr>
        <w:t xml:space="preserve"> per part dels departaments correspon a l’indicador Presentació (99</w:t>
      </w:r>
      <w:r w:rsidR="00A45C67">
        <w:rPr>
          <w:rFonts w:cs="Arial"/>
        </w:rPr>
        <w:t>,</w:t>
      </w:r>
      <w:r w:rsidRPr="0040108C">
        <w:rPr>
          <w:rFonts w:cs="Arial"/>
        </w:rPr>
        <w:t>69%), mentre que per la STGO és el d’Accessibilitat (93</w:t>
      </w:r>
      <w:r w:rsidR="00A45C67">
        <w:rPr>
          <w:rFonts w:cs="Arial"/>
        </w:rPr>
        <w:t>,</w:t>
      </w:r>
      <w:r w:rsidRPr="0040108C">
        <w:rPr>
          <w:rFonts w:cs="Arial"/>
        </w:rPr>
        <w:t xml:space="preserve">25%). </w:t>
      </w:r>
      <w:r w:rsidR="00A45C67">
        <w:rPr>
          <w:rFonts w:cs="Arial"/>
        </w:rPr>
        <w:t>A l’altre extrem</w:t>
      </w:r>
      <w:r w:rsidRPr="0040108C">
        <w:rPr>
          <w:rFonts w:cs="Arial"/>
        </w:rPr>
        <w:t xml:space="preserve">, tant pels departaments com per la STGO, </w:t>
      </w:r>
      <w:r w:rsidR="00A45C67">
        <w:rPr>
          <w:rFonts w:cs="Arial"/>
        </w:rPr>
        <w:t>hi ha</w:t>
      </w:r>
      <w:r w:rsidRPr="0040108C">
        <w:rPr>
          <w:rFonts w:cs="Arial"/>
        </w:rPr>
        <w:t xml:space="preserve"> l’indicador Font, format i actualització, amb un 94</w:t>
      </w:r>
      <w:r w:rsidR="00A45C67">
        <w:rPr>
          <w:rFonts w:cs="Arial"/>
        </w:rPr>
        <w:t>,</w:t>
      </w:r>
      <w:r w:rsidRPr="0040108C">
        <w:rPr>
          <w:rFonts w:cs="Arial"/>
        </w:rPr>
        <w:t>55% i un 77</w:t>
      </w:r>
      <w:r w:rsidR="00A45C67">
        <w:rPr>
          <w:rFonts w:cs="Arial"/>
        </w:rPr>
        <w:t>,</w:t>
      </w:r>
      <w:r w:rsidRPr="0040108C">
        <w:rPr>
          <w:rFonts w:cs="Arial"/>
        </w:rPr>
        <w:t>53%, respectivament.</w:t>
      </w:r>
      <w:r w:rsidR="00A57F53" w:rsidRPr="0040108C">
        <w:rPr>
          <w:rFonts w:cs="Arial"/>
        </w:rPr>
        <w:t xml:space="preserve"> En aquest </w:t>
      </w:r>
      <w:r w:rsidR="00A45C67">
        <w:rPr>
          <w:rFonts w:cs="Arial"/>
        </w:rPr>
        <w:t xml:space="preserve">darrer </w:t>
      </w:r>
      <w:r w:rsidR="00A57F53" w:rsidRPr="0040108C">
        <w:rPr>
          <w:rFonts w:cs="Arial"/>
        </w:rPr>
        <w:t xml:space="preserve">és on la diferència de valoracions entre els departaments i la STGO és més </w:t>
      </w:r>
      <w:r w:rsidR="00A45C67">
        <w:rPr>
          <w:rFonts w:cs="Arial"/>
        </w:rPr>
        <w:t>marcada</w:t>
      </w:r>
      <w:r w:rsidR="00A57F53" w:rsidRPr="0040108C">
        <w:rPr>
          <w:rFonts w:cs="Arial"/>
        </w:rPr>
        <w:t>, de 17 punts percentuals.</w:t>
      </w:r>
    </w:p>
    <w:p w14:paraId="685488EF" w14:textId="31258552" w:rsidR="00021B24" w:rsidRPr="0040108C" w:rsidRDefault="00021B24" w:rsidP="00C82587">
      <w:pPr>
        <w:spacing w:before="120" w:after="120" w:line="276" w:lineRule="auto"/>
        <w:jc w:val="both"/>
        <w:rPr>
          <w:rFonts w:cs="Arial"/>
        </w:rPr>
      </w:pPr>
      <w:r w:rsidRPr="0040108C">
        <w:rPr>
          <w:rFonts w:cs="Arial"/>
        </w:rPr>
        <w:t xml:space="preserve">En el gràfic següent es veu l’evolució del resultat de l’avaluació </w:t>
      </w:r>
      <w:r w:rsidR="00A45C67">
        <w:rPr>
          <w:rFonts w:cs="Arial"/>
        </w:rPr>
        <w:t>de</w:t>
      </w:r>
      <w:r w:rsidRPr="0040108C">
        <w:rPr>
          <w:rFonts w:cs="Arial"/>
        </w:rPr>
        <w:t xml:space="preserve"> la STGO.</w:t>
      </w:r>
    </w:p>
    <w:p w14:paraId="0E162E8A" w14:textId="77777777" w:rsidR="00820095" w:rsidRPr="0040108C" w:rsidRDefault="00820095" w:rsidP="003D4F4F">
      <w:pPr>
        <w:spacing w:before="120" w:after="120" w:line="276" w:lineRule="auto"/>
        <w:jc w:val="both"/>
        <w:rPr>
          <w:rFonts w:cs="Arial"/>
          <w:b/>
        </w:rPr>
      </w:pPr>
    </w:p>
    <w:p w14:paraId="04042553" w14:textId="07785DEE" w:rsidR="003D4F4F" w:rsidRPr="0040108C" w:rsidRDefault="003D4F4F" w:rsidP="003D4F4F">
      <w:pPr>
        <w:spacing w:before="120" w:after="120" w:line="276" w:lineRule="auto"/>
        <w:jc w:val="both"/>
        <w:rPr>
          <w:rFonts w:cs="Arial"/>
          <w:lang w:eastAsia="ca-ES"/>
        </w:rPr>
      </w:pPr>
      <w:r w:rsidRPr="0040108C">
        <w:rPr>
          <w:rFonts w:cs="Arial"/>
          <w:b/>
        </w:rPr>
        <w:t xml:space="preserve">Gràfic </w:t>
      </w:r>
      <w:r w:rsidR="00C26AEB" w:rsidRPr="0040108C">
        <w:rPr>
          <w:rFonts w:cs="Arial"/>
          <w:b/>
        </w:rPr>
        <w:t>6</w:t>
      </w:r>
      <w:r w:rsidRPr="0040108C">
        <w:rPr>
          <w:rFonts w:cs="Arial"/>
          <w:b/>
        </w:rPr>
        <w:t xml:space="preserve">. </w:t>
      </w:r>
      <w:r w:rsidR="00206957" w:rsidRPr="0040108C">
        <w:rPr>
          <w:rFonts w:cs="Arial"/>
          <w:b/>
        </w:rPr>
        <w:t>Evolució dels r</w:t>
      </w:r>
      <w:r w:rsidRPr="0040108C">
        <w:rPr>
          <w:rFonts w:cs="Arial"/>
          <w:b/>
        </w:rPr>
        <w:t>esultats</w:t>
      </w:r>
      <w:r w:rsidR="00021B24" w:rsidRPr="0040108C">
        <w:rPr>
          <w:rFonts w:cs="Arial"/>
          <w:b/>
        </w:rPr>
        <w:t xml:space="preserve"> de l’avaluació de la STGO</w:t>
      </w:r>
      <w:r w:rsidRPr="0040108C">
        <w:rPr>
          <w:rFonts w:cs="Arial"/>
          <w:b/>
        </w:rPr>
        <w:t xml:space="preserve"> per indicadors</w:t>
      </w:r>
      <w:r w:rsidR="00206957" w:rsidRPr="0040108C">
        <w:rPr>
          <w:rFonts w:cs="Arial"/>
          <w:b/>
        </w:rPr>
        <w:t>, en</w:t>
      </w:r>
      <w:r w:rsidR="00A45C67">
        <w:rPr>
          <w:rFonts w:cs="Arial"/>
          <w:b/>
        </w:rPr>
        <w:t xml:space="preserve"> percentatge</w:t>
      </w:r>
    </w:p>
    <w:p w14:paraId="2E1895AE" w14:textId="77777777" w:rsidR="003D4F4F" w:rsidRPr="0040108C" w:rsidRDefault="00FB6E4B" w:rsidP="00FB6E4B">
      <w:pPr>
        <w:spacing w:before="120" w:after="120" w:line="276" w:lineRule="auto"/>
        <w:jc w:val="center"/>
        <w:rPr>
          <w:rFonts w:cs="Arial"/>
          <w:color w:val="FF0000"/>
          <w:lang w:eastAsia="ca-ES"/>
        </w:rPr>
      </w:pPr>
      <w:r w:rsidRPr="0040108C">
        <w:rPr>
          <w:rFonts w:cs="Arial"/>
          <w:noProof/>
          <w:lang w:eastAsia="ca-ES"/>
        </w:rPr>
        <w:lastRenderedPageBreak/>
        <w:drawing>
          <wp:inline distT="0" distB="0" distL="0" distR="0" wp14:anchorId="3BA7C84D" wp14:editId="2EBC02F9">
            <wp:extent cx="5192202" cy="2305879"/>
            <wp:effectExtent l="0" t="0" r="8890" b="18415"/>
            <wp:docPr id="14" name="Gràfic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32F45B" w14:textId="77777777" w:rsidR="003D4F4F" w:rsidRPr="0040108C" w:rsidRDefault="003D4F4F" w:rsidP="003D4F4F">
      <w:pPr>
        <w:spacing w:before="120" w:after="120" w:line="276" w:lineRule="auto"/>
        <w:jc w:val="center"/>
        <w:rPr>
          <w:rFonts w:cs="Arial"/>
          <w:lang w:eastAsia="ca-ES"/>
        </w:rPr>
      </w:pPr>
    </w:p>
    <w:p w14:paraId="3DD4E6C1" w14:textId="32EAF968" w:rsidR="00C850F1" w:rsidRPr="0040108C" w:rsidRDefault="00C850F1" w:rsidP="003D4F4F">
      <w:pPr>
        <w:spacing w:before="120" w:after="120" w:line="276" w:lineRule="auto"/>
        <w:jc w:val="both"/>
        <w:rPr>
          <w:rFonts w:cs="Arial"/>
          <w:lang w:eastAsia="ca-ES"/>
        </w:rPr>
      </w:pPr>
      <w:r w:rsidRPr="0040108C">
        <w:rPr>
          <w:rFonts w:cs="Arial"/>
          <w:lang w:eastAsia="ca-ES"/>
        </w:rPr>
        <w:t xml:space="preserve">Es pot observar que l’únic indicador que avança, molt lleugerament, en el període és el de Contingut. El de Presentació ha disminuït respecte de l’any anterior, però tot i així es troba per sobre del valor del 2018. La tendència en </w:t>
      </w:r>
      <w:r w:rsidR="00A45C67">
        <w:rPr>
          <w:rFonts w:cs="Arial"/>
          <w:lang w:eastAsia="ca-ES"/>
        </w:rPr>
        <w:t xml:space="preserve">els </w:t>
      </w:r>
      <w:r w:rsidRPr="0040108C">
        <w:rPr>
          <w:rFonts w:cs="Arial"/>
          <w:lang w:eastAsia="ca-ES"/>
        </w:rPr>
        <w:t>indicador</w:t>
      </w:r>
      <w:r w:rsidR="00A45C67">
        <w:rPr>
          <w:rFonts w:cs="Arial"/>
          <w:lang w:eastAsia="ca-ES"/>
        </w:rPr>
        <w:t>s</w:t>
      </w:r>
      <w:r w:rsidRPr="0040108C">
        <w:rPr>
          <w:rFonts w:cs="Arial"/>
          <w:lang w:eastAsia="ca-ES"/>
        </w:rPr>
        <w:t xml:space="preserve"> Accessibilitat i Font, format i actualització en el període és a la baixa, i és en aquest últim és m</w:t>
      </w:r>
      <w:r w:rsidR="00A45C67">
        <w:rPr>
          <w:rFonts w:cs="Arial"/>
          <w:lang w:eastAsia="ca-ES"/>
        </w:rPr>
        <w:t>és marcada</w:t>
      </w:r>
      <w:r w:rsidRPr="0040108C">
        <w:rPr>
          <w:rFonts w:cs="Arial"/>
          <w:lang w:eastAsia="ca-ES"/>
        </w:rPr>
        <w:t>.</w:t>
      </w:r>
    </w:p>
    <w:p w14:paraId="2BA54D96" w14:textId="7838F902" w:rsidR="00933465" w:rsidRPr="0040108C" w:rsidRDefault="00933465" w:rsidP="003D4F4F">
      <w:pPr>
        <w:spacing w:before="120" w:after="120" w:line="276" w:lineRule="auto"/>
        <w:jc w:val="both"/>
        <w:rPr>
          <w:rFonts w:cs="Arial"/>
          <w:lang w:eastAsia="ca-ES"/>
        </w:rPr>
      </w:pPr>
      <w:r w:rsidRPr="0040108C">
        <w:rPr>
          <w:rFonts w:cs="Arial"/>
          <w:lang w:eastAsia="ca-ES"/>
        </w:rPr>
        <w:t xml:space="preserve">En l’avaluació actual (2020) podem dir que els tres primers indicadors obtenen un resultat força bo, per sobre del 90% de compliment. És </w:t>
      </w:r>
      <w:r w:rsidR="00B3654D">
        <w:rPr>
          <w:rFonts w:cs="Arial"/>
          <w:lang w:eastAsia="ca-ES"/>
        </w:rPr>
        <w:t>en</w:t>
      </w:r>
      <w:r w:rsidRPr="0040108C">
        <w:rPr>
          <w:rFonts w:cs="Arial"/>
          <w:lang w:eastAsia="ca-ES"/>
        </w:rPr>
        <w:t xml:space="preserve"> l’últim, el de Font, format i actualització</w:t>
      </w:r>
      <w:r w:rsidR="00B3654D">
        <w:rPr>
          <w:rFonts w:cs="Arial"/>
          <w:lang w:eastAsia="ca-ES"/>
        </w:rPr>
        <w:t>,</w:t>
      </w:r>
      <w:r w:rsidRPr="0040108C">
        <w:rPr>
          <w:rFonts w:cs="Arial"/>
          <w:lang w:eastAsia="ca-ES"/>
        </w:rPr>
        <w:t xml:space="preserve"> on el resultat es troba per sota de la resta, </w:t>
      </w:r>
      <w:r w:rsidR="00B3654D">
        <w:rPr>
          <w:rFonts w:cs="Arial"/>
          <w:lang w:eastAsia="ca-ES"/>
        </w:rPr>
        <w:t>el</w:t>
      </w:r>
      <w:r w:rsidRPr="0040108C">
        <w:rPr>
          <w:rFonts w:cs="Arial"/>
          <w:lang w:eastAsia="ca-ES"/>
        </w:rPr>
        <w:t xml:space="preserve"> 77</w:t>
      </w:r>
      <w:r w:rsidR="00B3654D">
        <w:rPr>
          <w:rFonts w:cs="Arial"/>
          <w:lang w:eastAsia="ca-ES"/>
        </w:rPr>
        <w:t>,</w:t>
      </w:r>
      <w:r w:rsidRPr="0040108C">
        <w:rPr>
          <w:rFonts w:cs="Arial"/>
          <w:lang w:eastAsia="ca-ES"/>
        </w:rPr>
        <w:t>53%, havent perdut una mica més de 6 punts percentuals respecte de l’any anterior.</w:t>
      </w:r>
    </w:p>
    <w:p w14:paraId="7F9E42B0" w14:textId="5440E2B1" w:rsidR="003D4F4F" w:rsidRPr="0040108C" w:rsidRDefault="00933465" w:rsidP="003D4F4F">
      <w:pPr>
        <w:spacing w:before="120" w:after="120" w:line="276" w:lineRule="auto"/>
        <w:jc w:val="both"/>
        <w:rPr>
          <w:rFonts w:cs="Arial"/>
          <w:color w:val="808080" w:themeColor="background1" w:themeShade="80"/>
          <w:lang w:eastAsia="ca-ES"/>
        </w:rPr>
      </w:pPr>
      <w:r w:rsidRPr="0040108C">
        <w:rPr>
          <w:rFonts w:cs="Arial"/>
          <w:lang w:eastAsia="ca-ES"/>
        </w:rPr>
        <w:t>Fent una ullada als epígrafs per cada indicador,</w:t>
      </w:r>
      <w:r w:rsidR="00D02BE5">
        <w:rPr>
          <w:rFonts w:cs="Arial"/>
          <w:lang w:eastAsia="ca-ES"/>
        </w:rPr>
        <w:t xml:space="preserve"> tant e</w:t>
      </w:r>
      <w:r w:rsidRPr="0040108C">
        <w:rPr>
          <w:rFonts w:cs="Arial"/>
          <w:lang w:eastAsia="ca-ES"/>
        </w:rPr>
        <w:t>n l</w:t>
      </w:r>
      <w:r w:rsidR="003D4F4F" w:rsidRPr="0040108C">
        <w:rPr>
          <w:rFonts w:cs="Arial"/>
          <w:lang w:eastAsia="ca-ES"/>
        </w:rPr>
        <w:t>’</w:t>
      </w:r>
      <w:r w:rsidR="003D4F4F" w:rsidRPr="0040108C">
        <w:rPr>
          <w:rFonts w:cs="Arial"/>
          <w:b/>
          <w:lang w:eastAsia="ca-ES"/>
        </w:rPr>
        <w:t>indicador Presentació</w:t>
      </w:r>
      <w:r w:rsidR="00D02BE5">
        <w:rPr>
          <w:rFonts w:cs="Arial"/>
          <w:lang w:eastAsia="ca-ES"/>
        </w:rPr>
        <w:t xml:space="preserve"> com en el d’</w:t>
      </w:r>
      <w:r w:rsidR="00D02BE5" w:rsidRPr="00D02BE5">
        <w:rPr>
          <w:rFonts w:cs="Arial"/>
          <w:b/>
          <w:lang w:eastAsia="ca-ES"/>
        </w:rPr>
        <w:t>Accessibilitat</w:t>
      </w:r>
      <w:r w:rsidR="00D02BE5">
        <w:rPr>
          <w:rFonts w:cs="Arial"/>
          <w:lang w:eastAsia="ca-ES"/>
        </w:rPr>
        <w:t xml:space="preserve"> i en el de </w:t>
      </w:r>
      <w:r w:rsidR="00D02BE5" w:rsidRPr="00D02BE5">
        <w:rPr>
          <w:rFonts w:cs="Arial"/>
          <w:b/>
          <w:lang w:eastAsia="ca-ES"/>
        </w:rPr>
        <w:t>Contingut</w:t>
      </w:r>
      <w:r w:rsidRPr="0040108C">
        <w:rPr>
          <w:rFonts w:cs="Arial"/>
          <w:lang w:eastAsia="ca-ES"/>
        </w:rPr>
        <w:t xml:space="preserve"> e</w:t>
      </w:r>
      <w:r w:rsidR="003D4F4F" w:rsidRPr="0040108C">
        <w:rPr>
          <w:rFonts w:cs="Arial"/>
          <w:lang w:eastAsia="ca-ES"/>
        </w:rPr>
        <w:t>ls resultats</w:t>
      </w:r>
      <w:r w:rsidR="004D4D76" w:rsidRPr="0040108C">
        <w:rPr>
          <w:rFonts w:cs="Arial"/>
          <w:lang w:eastAsia="ca-ES"/>
        </w:rPr>
        <w:t xml:space="preserve"> més baixos</w:t>
      </w:r>
      <w:r w:rsidR="003D4F4F" w:rsidRPr="0040108C">
        <w:rPr>
          <w:rFonts w:cs="Arial"/>
          <w:lang w:eastAsia="ca-ES"/>
        </w:rPr>
        <w:t xml:space="preserve"> </w:t>
      </w:r>
      <w:r w:rsidR="00D25493" w:rsidRPr="0040108C">
        <w:rPr>
          <w:rFonts w:cs="Arial"/>
          <w:lang w:eastAsia="ca-ES"/>
        </w:rPr>
        <w:t>(</w:t>
      </w:r>
      <w:r w:rsidR="007C1250" w:rsidRPr="0040108C">
        <w:rPr>
          <w:rFonts w:cs="Arial"/>
          <w:lang w:eastAsia="ca-ES"/>
        </w:rPr>
        <w:t>igual</w:t>
      </w:r>
      <w:r w:rsidR="00D02BE5">
        <w:rPr>
          <w:rFonts w:cs="Arial"/>
          <w:lang w:eastAsia="ca-ES"/>
        </w:rPr>
        <w:t>s</w:t>
      </w:r>
      <w:r w:rsidR="007C1250" w:rsidRPr="0040108C">
        <w:rPr>
          <w:rFonts w:cs="Arial"/>
          <w:lang w:eastAsia="ca-ES"/>
        </w:rPr>
        <w:t xml:space="preserve"> o </w:t>
      </w:r>
      <w:r w:rsidR="00D25493" w:rsidRPr="0040108C">
        <w:rPr>
          <w:rFonts w:cs="Arial"/>
          <w:lang w:eastAsia="ca-ES"/>
        </w:rPr>
        <w:t xml:space="preserve">per sota del 50%) </w:t>
      </w:r>
      <w:r w:rsidR="003D4F4F" w:rsidRPr="0040108C">
        <w:rPr>
          <w:rFonts w:cs="Arial"/>
          <w:lang w:eastAsia="ca-ES"/>
        </w:rPr>
        <w:t>corresponen als epígrafs</w:t>
      </w:r>
      <w:r w:rsidR="00862F94" w:rsidRPr="0040108C">
        <w:rPr>
          <w:rFonts w:cs="Arial"/>
          <w:lang w:eastAsia="ca-ES"/>
        </w:rPr>
        <w:t>:</w:t>
      </w:r>
      <w:r w:rsidR="007942A8" w:rsidRPr="0040108C">
        <w:rPr>
          <w:rFonts w:cs="Arial"/>
          <w:lang w:eastAsia="ca-ES"/>
        </w:rPr>
        <w:t xml:space="preserve"> Preguntes i respostes més freqüents en matèria de contractació, Seguiment i avaluació de la contractació pública, Estadístiques del </w:t>
      </w:r>
      <w:r w:rsidR="007942A8" w:rsidRPr="0040108C">
        <w:rPr>
          <w:rFonts w:cs="Arial"/>
          <w:lang w:eastAsia="ca-ES"/>
        </w:rPr>
        <w:lastRenderedPageBreak/>
        <w:t>volum pressupostari de les adjudicacions en cada procediment contractual</w:t>
      </w:r>
      <w:r w:rsidR="00D25493" w:rsidRPr="0040108C">
        <w:rPr>
          <w:rFonts w:cs="Arial"/>
          <w:lang w:eastAsia="ca-ES"/>
        </w:rPr>
        <w:t xml:space="preserve"> (aquests tres primers son responsabilitat de VEH)</w:t>
      </w:r>
      <w:r w:rsidR="00862F94" w:rsidRPr="0040108C">
        <w:rPr>
          <w:rFonts w:cs="Arial"/>
          <w:lang w:eastAsia="ca-ES"/>
        </w:rPr>
        <w:t xml:space="preserve">, </w:t>
      </w:r>
      <w:r w:rsidR="0032533A" w:rsidRPr="0040108C">
        <w:rPr>
          <w:rFonts w:cs="Arial"/>
          <w:lang w:eastAsia="ca-ES"/>
        </w:rPr>
        <w:t>el d’Alumnes admesos a les activitats formatives (de PDA), i els d’</w:t>
      </w:r>
      <w:r w:rsidR="00862F94" w:rsidRPr="0040108C">
        <w:rPr>
          <w:rFonts w:cs="Arial"/>
          <w:lang w:eastAsia="ca-ES"/>
        </w:rPr>
        <w:t>Actes amb incidència sobre el domini públic, Actes amb incidència sobre la gestió dels serveis públics, Revisió d'actes administratius, Auditoria dels serveis públics, Plans territorials sectorials, Bases cartogràfiques</w:t>
      </w:r>
      <w:r w:rsidR="00B3654D">
        <w:rPr>
          <w:rFonts w:cs="Arial"/>
          <w:lang w:eastAsia="ca-ES"/>
        </w:rPr>
        <w:t xml:space="preserve"> i</w:t>
      </w:r>
      <w:r w:rsidR="00862F94" w:rsidRPr="0040108C">
        <w:rPr>
          <w:rFonts w:cs="Arial"/>
          <w:lang w:eastAsia="ca-ES"/>
        </w:rPr>
        <w:t xml:space="preserve"> Serveis web geogràfics</w:t>
      </w:r>
      <w:r w:rsidR="00D25493" w:rsidRPr="0040108C">
        <w:rPr>
          <w:rFonts w:cs="Arial"/>
          <w:lang w:eastAsia="ca-ES"/>
        </w:rPr>
        <w:t xml:space="preserve"> (</w:t>
      </w:r>
      <w:r w:rsidR="0032533A" w:rsidRPr="0040108C">
        <w:rPr>
          <w:rFonts w:cs="Arial"/>
          <w:lang w:eastAsia="ca-ES"/>
        </w:rPr>
        <w:t>a</w:t>
      </w:r>
      <w:r w:rsidR="00862F94" w:rsidRPr="0040108C">
        <w:rPr>
          <w:rFonts w:cs="Arial"/>
          <w:lang w:eastAsia="ca-ES"/>
        </w:rPr>
        <w:t xml:space="preserve">quests </w:t>
      </w:r>
      <w:r w:rsidR="0032533A" w:rsidRPr="0040108C">
        <w:rPr>
          <w:rFonts w:cs="Arial"/>
          <w:lang w:eastAsia="ca-ES"/>
        </w:rPr>
        <w:t xml:space="preserve">últims </w:t>
      </w:r>
      <w:r w:rsidR="00B3654D">
        <w:rPr>
          <w:rFonts w:cs="Arial"/>
          <w:lang w:eastAsia="ca-ES"/>
        </w:rPr>
        <w:t>set</w:t>
      </w:r>
      <w:r w:rsidR="0032533A" w:rsidRPr="0040108C">
        <w:rPr>
          <w:rFonts w:cs="Arial"/>
          <w:lang w:eastAsia="ca-ES"/>
        </w:rPr>
        <w:t xml:space="preserve">, </w:t>
      </w:r>
      <w:r w:rsidR="00862F94" w:rsidRPr="0040108C">
        <w:rPr>
          <w:rFonts w:cs="Arial"/>
          <w:lang w:eastAsia="ca-ES"/>
        </w:rPr>
        <w:t>responsabilitat de TOTS</w:t>
      </w:r>
      <w:r w:rsidR="00D25493" w:rsidRPr="0040108C">
        <w:rPr>
          <w:rFonts w:cs="Arial"/>
          <w:lang w:eastAsia="ca-ES"/>
        </w:rPr>
        <w:t>)</w:t>
      </w:r>
      <w:r w:rsidR="00862F94" w:rsidRPr="0040108C">
        <w:rPr>
          <w:rFonts w:cs="Arial"/>
          <w:lang w:eastAsia="ca-ES"/>
        </w:rPr>
        <w:t>.</w:t>
      </w:r>
    </w:p>
    <w:p w14:paraId="757159E9" w14:textId="7B51D56C" w:rsidR="003D4F4F" w:rsidRPr="0040108C" w:rsidRDefault="00D02BE5" w:rsidP="00A32F9C">
      <w:pPr>
        <w:spacing w:before="120" w:after="120" w:line="276" w:lineRule="auto"/>
        <w:jc w:val="both"/>
        <w:rPr>
          <w:rFonts w:cs="Arial"/>
        </w:rPr>
      </w:pPr>
      <w:r>
        <w:rPr>
          <w:rFonts w:cs="Arial"/>
        </w:rPr>
        <w:t>En</w:t>
      </w:r>
      <w:r w:rsidR="00500E54" w:rsidRPr="0040108C">
        <w:rPr>
          <w:rFonts w:cs="Arial"/>
        </w:rPr>
        <w:t xml:space="preserve"> l’</w:t>
      </w:r>
      <w:r w:rsidR="003D4F4F" w:rsidRPr="0040108C">
        <w:rPr>
          <w:rFonts w:cs="Arial"/>
          <w:b/>
        </w:rPr>
        <w:t>indicador Font, format i actualització</w:t>
      </w:r>
      <w:r w:rsidR="00500E54" w:rsidRPr="0040108C">
        <w:rPr>
          <w:rFonts w:cs="Arial"/>
        </w:rPr>
        <w:t xml:space="preserve">, </w:t>
      </w:r>
      <w:r>
        <w:rPr>
          <w:rFonts w:cs="Arial"/>
        </w:rPr>
        <w:t xml:space="preserve">als resultats més baixos </w:t>
      </w:r>
      <w:r w:rsidRPr="0040108C">
        <w:rPr>
          <w:rFonts w:cs="Arial"/>
          <w:lang w:eastAsia="ca-ES"/>
        </w:rPr>
        <w:t>(igual</w:t>
      </w:r>
      <w:r>
        <w:rPr>
          <w:rFonts w:cs="Arial"/>
          <w:lang w:eastAsia="ca-ES"/>
        </w:rPr>
        <w:t>s</w:t>
      </w:r>
      <w:r w:rsidRPr="0040108C">
        <w:rPr>
          <w:rFonts w:cs="Arial"/>
          <w:lang w:eastAsia="ca-ES"/>
        </w:rPr>
        <w:t xml:space="preserve"> o per sota del 50%)</w:t>
      </w:r>
      <w:r>
        <w:rPr>
          <w:rFonts w:cs="Arial"/>
        </w:rPr>
        <w:t xml:space="preserve">, </w:t>
      </w:r>
      <w:r w:rsidR="004B052D" w:rsidRPr="0040108C">
        <w:rPr>
          <w:rFonts w:cs="Arial"/>
        </w:rPr>
        <w:t>a més dels epígrafs anteriors</w:t>
      </w:r>
      <w:r>
        <w:rPr>
          <w:rFonts w:cs="Arial"/>
        </w:rPr>
        <w:t>,</w:t>
      </w:r>
      <w:r w:rsidR="004B052D" w:rsidRPr="0040108C">
        <w:rPr>
          <w:rFonts w:cs="Arial"/>
        </w:rPr>
        <w:t xml:space="preserve"> s’hi afegeixen: Estudis de polítiques públiques i d'anàlisi comparada (responsabilitat de TOTS), Catàleg de procediments (PDA), Com és el finançament, Control financer de les subvencions i els ajuts, Subvencions a partits polítics, Inventari de vehicles de la Generalitat de Catalunya i el sector públic, Llista de contractes i quantia adjudicada als principals adjudicataris (aquests cinc</w:t>
      </w:r>
      <w:r w:rsidR="00B3654D">
        <w:rPr>
          <w:rFonts w:cs="Arial"/>
        </w:rPr>
        <w:t>, responsabilitat</w:t>
      </w:r>
      <w:r w:rsidR="004B052D" w:rsidRPr="0040108C">
        <w:rPr>
          <w:rFonts w:cs="Arial"/>
        </w:rPr>
        <w:t xml:space="preserve"> de VEH), Normativa en matèria d’obres públiques, Pla territorial general de Catalunya (aquests dos</w:t>
      </w:r>
      <w:r w:rsidR="00B3654D">
        <w:rPr>
          <w:rFonts w:cs="Arial"/>
        </w:rPr>
        <w:t>,</w:t>
      </w:r>
      <w:r w:rsidR="004B052D" w:rsidRPr="0040108C">
        <w:rPr>
          <w:rFonts w:cs="Arial"/>
        </w:rPr>
        <w:t xml:space="preserve"> de TES), Discursos</w:t>
      </w:r>
      <w:r w:rsidR="00B3654D">
        <w:rPr>
          <w:rFonts w:cs="Arial"/>
        </w:rPr>
        <w:t>,</w:t>
      </w:r>
      <w:r w:rsidR="006859EF" w:rsidRPr="0040108C">
        <w:rPr>
          <w:rFonts w:cs="Arial"/>
        </w:rPr>
        <w:t xml:space="preserve"> i</w:t>
      </w:r>
      <w:r w:rsidR="004B052D" w:rsidRPr="0040108C">
        <w:rPr>
          <w:rFonts w:cs="Arial"/>
        </w:rPr>
        <w:t xml:space="preserve"> Composició del Govern</w:t>
      </w:r>
      <w:r w:rsidR="006859EF" w:rsidRPr="0040108C">
        <w:rPr>
          <w:rFonts w:cs="Arial"/>
        </w:rPr>
        <w:t xml:space="preserve"> (de PRE).</w:t>
      </w:r>
    </w:p>
    <w:p w14:paraId="18934924" w14:textId="77777777" w:rsidR="003F0BBB" w:rsidRPr="0040108C" w:rsidRDefault="003F0BBB" w:rsidP="00C82587">
      <w:pPr>
        <w:spacing w:before="120" w:after="120" w:line="276" w:lineRule="auto"/>
        <w:jc w:val="both"/>
        <w:rPr>
          <w:rFonts w:cs="Arial"/>
          <w:lang w:eastAsia="ca-ES"/>
        </w:rPr>
      </w:pPr>
    </w:p>
    <w:p w14:paraId="6569A98A" w14:textId="77777777" w:rsidR="00F80B5A" w:rsidRPr="0040108C" w:rsidRDefault="00F80B5A" w:rsidP="00B21F86">
      <w:pPr>
        <w:pStyle w:val="Ttol2"/>
        <w:rPr>
          <w:rFonts w:ascii="Arial" w:hAnsi="Arial" w:cs="Arial"/>
        </w:rPr>
      </w:pPr>
      <w:bookmarkStart w:id="31" w:name="_Toc94690618"/>
      <w:r w:rsidRPr="0040108C">
        <w:rPr>
          <w:rFonts w:ascii="Arial" w:hAnsi="Arial" w:cs="Arial"/>
        </w:rPr>
        <w:t>2.3. Resultats per departaments</w:t>
      </w:r>
      <w:bookmarkEnd w:id="31"/>
    </w:p>
    <w:p w14:paraId="219A0D91" w14:textId="0D757DDC" w:rsidR="00110B45" w:rsidRPr="0040108C" w:rsidRDefault="00110B45" w:rsidP="00110B45">
      <w:pPr>
        <w:spacing w:before="120" w:after="120" w:line="276" w:lineRule="auto"/>
        <w:jc w:val="both"/>
        <w:rPr>
          <w:rFonts w:cs="Arial"/>
          <w:lang w:eastAsia="ca-ES"/>
        </w:rPr>
      </w:pPr>
      <w:bookmarkStart w:id="32" w:name="_Toc438658769"/>
      <w:r w:rsidRPr="0040108C">
        <w:rPr>
          <w:rFonts w:cs="Arial"/>
          <w:lang w:eastAsia="ca-ES"/>
        </w:rPr>
        <w:t>En el gràfic següent es mostra l’evolució de la distribució dels d’epígrafs per any segons els departaments que són responsables de publicar la informació. Com es pot observar, la distribució</w:t>
      </w:r>
      <w:r w:rsidR="004978DB">
        <w:rPr>
          <w:rFonts w:cs="Arial"/>
          <w:lang w:eastAsia="ca-ES"/>
        </w:rPr>
        <w:t xml:space="preserve"> de l’evolució</w:t>
      </w:r>
      <w:r w:rsidRPr="0040108C">
        <w:rPr>
          <w:rFonts w:cs="Arial"/>
          <w:lang w:eastAsia="ca-ES"/>
        </w:rPr>
        <w:t xml:space="preserve"> és força estable.</w:t>
      </w:r>
    </w:p>
    <w:p w14:paraId="2E0745E0" w14:textId="77777777" w:rsidR="00110B45" w:rsidRPr="0040108C" w:rsidRDefault="00110B45" w:rsidP="00110B45">
      <w:pPr>
        <w:spacing w:before="120" w:after="120" w:line="276" w:lineRule="auto"/>
        <w:jc w:val="both"/>
        <w:rPr>
          <w:rFonts w:cs="Arial"/>
          <w:lang w:eastAsia="ca-ES"/>
        </w:rPr>
      </w:pPr>
    </w:p>
    <w:p w14:paraId="68105FD0" w14:textId="77777777" w:rsidR="00B3654D" w:rsidRDefault="00B3654D" w:rsidP="00110B45">
      <w:pPr>
        <w:spacing w:before="120" w:after="120" w:line="276" w:lineRule="auto"/>
        <w:jc w:val="both"/>
        <w:rPr>
          <w:rFonts w:cs="Arial"/>
          <w:b/>
          <w:lang w:eastAsia="ca-ES"/>
        </w:rPr>
      </w:pPr>
      <w:r>
        <w:rPr>
          <w:rFonts w:cs="Arial"/>
          <w:b/>
          <w:lang w:eastAsia="ca-ES"/>
        </w:rPr>
        <w:br w:type="page"/>
      </w:r>
    </w:p>
    <w:p w14:paraId="5738ACAA" w14:textId="6F6A0A81" w:rsidR="00110B45" w:rsidRPr="0040108C" w:rsidRDefault="00110B45" w:rsidP="00110B45">
      <w:pPr>
        <w:spacing w:before="120" w:after="120" w:line="276" w:lineRule="auto"/>
        <w:jc w:val="both"/>
        <w:rPr>
          <w:rFonts w:cs="Arial"/>
          <w:b/>
          <w:lang w:eastAsia="ca-ES"/>
        </w:rPr>
      </w:pPr>
      <w:r w:rsidRPr="0040108C">
        <w:rPr>
          <w:rFonts w:cs="Arial"/>
          <w:b/>
          <w:lang w:eastAsia="ca-ES"/>
        </w:rPr>
        <w:lastRenderedPageBreak/>
        <w:t xml:space="preserve">Gràfic </w:t>
      </w:r>
      <w:r w:rsidR="00C26AEB" w:rsidRPr="0040108C">
        <w:rPr>
          <w:rFonts w:cs="Arial"/>
          <w:b/>
          <w:lang w:eastAsia="ca-ES"/>
        </w:rPr>
        <w:t>7</w:t>
      </w:r>
      <w:r w:rsidRPr="0040108C">
        <w:rPr>
          <w:rFonts w:cs="Arial"/>
          <w:b/>
          <w:lang w:eastAsia="ca-ES"/>
        </w:rPr>
        <w:t>. Nombre d’epígrafs gestionats pels departaments</w:t>
      </w:r>
      <w:r w:rsidR="006C4323" w:rsidRPr="0040108C">
        <w:rPr>
          <w:rFonts w:cs="Arial"/>
          <w:b/>
          <w:lang w:eastAsia="ca-ES"/>
        </w:rPr>
        <w:t xml:space="preserve"> per anys</w:t>
      </w:r>
      <w:r w:rsidRPr="0040108C">
        <w:rPr>
          <w:rStyle w:val="Refernciadenotaapeudepgina"/>
          <w:rFonts w:cs="Arial"/>
          <w:lang w:eastAsia="ca-ES"/>
        </w:rPr>
        <w:footnoteReference w:id="12"/>
      </w:r>
    </w:p>
    <w:p w14:paraId="3444EA7F" w14:textId="77777777" w:rsidR="00110B45" w:rsidRPr="0040108C" w:rsidRDefault="00110B45" w:rsidP="00110B45">
      <w:pPr>
        <w:spacing w:before="120" w:after="120" w:line="276" w:lineRule="auto"/>
        <w:jc w:val="both"/>
        <w:rPr>
          <w:rFonts w:cs="Arial"/>
          <w:b/>
          <w:lang w:eastAsia="ca-ES"/>
        </w:rPr>
      </w:pPr>
    </w:p>
    <w:p w14:paraId="52E4E3D3" w14:textId="77777777" w:rsidR="00110B45" w:rsidRPr="0040108C" w:rsidRDefault="00BC0C9D" w:rsidP="00110B45">
      <w:pPr>
        <w:spacing w:before="120" w:after="120" w:line="276" w:lineRule="auto"/>
        <w:jc w:val="center"/>
        <w:rPr>
          <w:rFonts w:cs="Arial"/>
          <w:b/>
          <w:lang w:eastAsia="ca-ES"/>
        </w:rPr>
      </w:pPr>
      <w:r w:rsidRPr="0040108C">
        <w:rPr>
          <w:rFonts w:cs="Arial"/>
          <w:b/>
          <w:noProof/>
          <w:lang w:eastAsia="ca-ES"/>
        </w:rPr>
        <w:drawing>
          <wp:inline distT="0" distB="0" distL="0" distR="0" wp14:anchorId="7DCACB7E" wp14:editId="67ED9416">
            <wp:extent cx="5760085" cy="2501265"/>
            <wp:effectExtent l="0" t="0" r="12065" b="13335"/>
            <wp:docPr id="16" name="Gràfic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04FFC1" w14:textId="77777777" w:rsidR="00110B45" w:rsidRPr="0040108C" w:rsidRDefault="00110B45" w:rsidP="00110B45">
      <w:pPr>
        <w:spacing w:before="120" w:after="120" w:line="276" w:lineRule="auto"/>
        <w:jc w:val="both"/>
        <w:rPr>
          <w:rFonts w:cs="Arial"/>
          <w:lang w:eastAsia="ca-ES"/>
        </w:rPr>
      </w:pPr>
    </w:p>
    <w:p w14:paraId="04D44A63" w14:textId="5EC39FEE" w:rsidR="00110B45" w:rsidRPr="0040108C" w:rsidRDefault="00110B45" w:rsidP="00110B45">
      <w:pPr>
        <w:spacing w:before="120" w:after="120" w:line="276" w:lineRule="auto"/>
        <w:jc w:val="both"/>
        <w:rPr>
          <w:rFonts w:cs="Arial"/>
          <w:lang w:eastAsia="ca-ES"/>
        </w:rPr>
      </w:pPr>
      <w:r w:rsidRPr="0040108C">
        <w:rPr>
          <w:rFonts w:cs="Arial"/>
          <w:lang w:eastAsia="ca-ES"/>
        </w:rPr>
        <w:t>Com es pot observar, VEH és el departament responsable de més epígrafs, en total 62, seguit per TOTS amb 19, PDA amb 18, i ja amb menys</w:t>
      </w:r>
      <w:r w:rsidR="00B3654D">
        <w:rPr>
          <w:rFonts w:cs="Arial"/>
          <w:lang w:eastAsia="ca-ES"/>
        </w:rPr>
        <w:t xml:space="preserve"> profusió</w:t>
      </w:r>
      <w:r w:rsidRPr="0040108C">
        <w:rPr>
          <w:rFonts w:cs="Arial"/>
          <w:lang w:eastAsia="ca-ES"/>
        </w:rPr>
        <w:t>, TES, PRE, EXI i CLT. Cal indicar que TOTS inclou els 13 departaments. Per tant, a cada un dels 13 departaments cal sumar 19 epígrafs</w:t>
      </w:r>
      <w:r w:rsidR="00B3654D">
        <w:rPr>
          <w:rFonts w:cs="Arial"/>
          <w:lang w:eastAsia="ca-ES"/>
        </w:rPr>
        <w:t>. A</w:t>
      </w:r>
      <w:r w:rsidRPr="0040108C">
        <w:rPr>
          <w:rFonts w:cs="Arial"/>
          <w:lang w:eastAsia="ca-ES"/>
        </w:rPr>
        <w:t xml:space="preserve">ixí, per exemple, PDA en realitat té el 2020 18 epígrafs específics més 19 de comuns, és a dir, 37 epígrafs. El volum global d’epígrafs de TOTS </w:t>
      </w:r>
      <w:r w:rsidR="00B3654D">
        <w:rPr>
          <w:rFonts w:cs="Arial"/>
          <w:lang w:eastAsia="ca-ES"/>
        </w:rPr>
        <w:t>és</w:t>
      </w:r>
      <w:r w:rsidRPr="0040108C">
        <w:rPr>
          <w:rFonts w:cs="Arial"/>
          <w:lang w:eastAsia="ca-ES"/>
        </w:rPr>
        <w:t xml:space="preserve"> 247 (13 departaments per 19 epígrafs per departament).</w:t>
      </w:r>
    </w:p>
    <w:p w14:paraId="5F365F13" w14:textId="77777777" w:rsidR="00110B45" w:rsidRPr="0040108C" w:rsidRDefault="00110B45" w:rsidP="00C82587">
      <w:pPr>
        <w:spacing w:before="120" w:after="120" w:line="276" w:lineRule="auto"/>
        <w:jc w:val="both"/>
        <w:rPr>
          <w:rFonts w:cs="Arial"/>
          <w:lang w:eastAsia="ca-ES"/>
        </w:rPr>
      </w:pPr>
      <w:r w:rsidRPr="0040108C">
        <w:rPr>
          <w:rFonts w:cs="Arial"/>
          <w:lang w:eastAsia="ca-ES"/>
        </w:rPr>
        <w:t xml:space="preserve">A banda d’això, també cal indicar que en alguns casos hi ha epígrafs en què un departament centralitza la informació de tots o part dels departaments i, per tant, tot i </w:t>
      </w:r>
      <w:r w:rsidRPr="0040108C">
        <w:rPr>
          <w:rFonts w:cs="Arial"/>
          <w:lang w:eastAsia="ca-ES"/>
        </w:rPr>
        <w:lastRenderedPageBreak/>
        <w:t>que sigui un epígraf específic d’un departament concret, hi ha enllaços a cada un d’ells.</w:t>
      </w:r>
      <w:bookmarkEnd w:id="32"/>
    </w:p>
    <w:p w14:paraId="43EA5510" w14:textId="77777777" w:rsidR="00D26C35" w:rsidRPr="0040108C" w:rsidRDefault="00D26C35" w:rsidP="00C82587">
      <w:pPr>
        <w:spacing w:before="120" w:after="120" w:line="276" w:lineRule="auto"/>
        <w:jc w:val="both"/>
        <w:rPr>
          <w:rFonts w:cs="Arial"/>
          <w:lang w:eastAsia="ca-ES"/>
        </w:rPr>
      </w:pPr>
      <w:r w:rsidRPr="0040108C">
        <w:rPr>
          <w:rFonts w:cs="Arial"/>
          <w:lang w:eastAsia="ca-ES"/>
        </w:rPr>
        <w:t xml:space="preserve">En el gràfic següent es mostra el nombre d’epígrafs que gestiona cada departament </w:t>
      </w:r>
      <w:r w:rsidR="00110B45" w:rsidRPr="0040108C">
        <w:rPr>
          <w:rFonts w:cs="Arial"/>
          <w:lang w:eastAsia="ca-ES"/>
        </w:rPr>
        <w:t xml:space="preserve">en l’actual avaluació </w:t>
      </w:r>
      <w:r w:rsidRPr="0040108C">
        <w:rPr>
          <w:rFonts w:cs="Arial"/>
          <w:lang w:eastAsia="ca-ES"/>
        </w:rPr>
        <w:t>i el resultat obtingut de l’avaluaci</w:t>
      </w:r>
      <w:r w:rsidR="00F1636D" w:rsidRPr="0040108C">
        <w:rPr>
          <w:rFonts w:cs="Arial"/>
          <w:lang w:eastAsia="ca-ES"/>
        </w:rPr>
        <w:t>ó feta per la STGO</w:t>
      </w:r>
      <w:r w:rsidR="00F56A49">
        <w:rPr>
          <w:rFonts w:cs="Arial"/>
          <w:lang w:eastAsia="ca-ES"/>
        </w:rPr>
        <w:t xml:space="preserve"> i l’autoavaluació dels departaments</w:t>
      </w:r>
      <w:r w:rsidR="00F1636D" w:rsidRPr="0040108C">
        <w:rPr>
          <w:rFonts w:cs="Arial"/>
          <w:lang w:eastAsia="ca-ES"/>
        </w:rPr>
        <w:t>.</w:t>
      </w:r>
    </w:p>
    <w:p w14:paraId="0FCE15A4" w14:textId="77777777" w:rsidR="00F1636D" w:rsidRPr="0040108C" w:rsidRDefault="00F1636D" w:rsidP="00C82587">
      <w:pPr>
        <w:spacing w:before="120" w:after="120" w:line="276" w:lineRule="auto"/>
        <w:jc w:val="both"/>
        <w:rPr>
          <w:rFonts w:cs="Arial"/>
          <w:lang w:eastAsia="ca-ES"/>
        </w:rPr>
      </w:pPr>
    </w:p>
    <w:p w14:paraId="7020EB59" w14:textId="77777777" w:rsidR="006C3D58" w:rsidRDefault="006C3D58" w:rsidP="00F1636D">
      <w:pPr>
        <w:spacing w:line="276" w:lineRule="auto"/>
        <w:rPr>
          <w:rFonts w:cs="Arial"/>
          <w:b/>
        </w:rPr>
      </w:pPr>
      <w:r>
        <w:rPr>
          <w:rFonts w:cs="Arial"/>
          <w:b/>
        </w:rPr>
        <w:br w:type="page"/>
      </w:r>
    </w:p>
    <w:p w14:paraId="39F1AD11" w14:textId="24612029" w:rsidR="00F1636D" w:rsidRPr="0040108C" w:rsidRDefault="00F1636D" w:rsidP="00F1636D">
      <w:pPr>
        <w:spacing w:line="276" w:lineRule="auto"/>
        <w:rPr>
          <w:rFonts w:cs="Arial"/>
          <w:b/>
        </w:rPr>
      </w:pPr>
      <w:r w:rsidRPr="0040108C">
        <w:rPr>
          <w:rFonts w:cs="Arial"/>
          <w:b/>
        </w:rPr>
        <w:lastRenderedPageBreak/>
        <w:t xml:space="preserve">Gràfic </w:t>
      </w:r>
      <w:r w:rsidR="00C26AEB" w:rsidRPr="0040108C">
        <w:rPr>
          <w:rFonts w:cs="Arial"/>
          <w:b/>
        </w:rPr>
        <w:t>8</w:t>
      </w:r>
      <w:r w:rsidRPr="0040108C">
        <w:rPr>
          <w:rFonts w:cs="Arial"/>
          <w:b/>
        </w:rPr>
        <w:t>. Nombre d’epígrafs per departament</w:t>
      </w:r>
      <w:r w:rsidR="00FE032B" w:rsidRPr="0040108C">
        <w:rPr>
          <w:rStyle w:val="Refernciadenotaapeudepgina"/>
          <w:rFonts w:cs="Arial"/>
          <w:b/>
        </w:rPr>
        <w:footnoteReference w:id="13"/>
      </w:r>
      <w:r w:rsidRPr="0040108C">
        <w:rPr>
          <w:rFonts w:cs="Arial"/>
          <w:b/>
        </w:rPr>
        <w:t xml:space="preserve"> i resultats d’avaluació</w:t>
      </w:r>
      <w:r w:rsidR="00B942C5">
        <w:rPr>
          <w:rFonts w:cs="Arial"/>
          <w:b/>
        </w:rPr>
        <w:t xml:space="preserve"> i autoavaluació</w:t>
      </w:r>
      <w:r w:rsidR="006C3D58">
        <w:rPr>
          <w:rFonts w:cs="Arial"/>
          <w:b/>
        </w:rPr>
        <w:t>,</w:t>
      </w:r>
      <w:r w:rsidRPr="0040108C">
        <w:rPr>
          <w:rFonts w:cs="Arial"/>
          <w:b/>
        </w:rPr>
        <w:t xml:space="preserve"> en</w:t>
      </w:r>
      <w:r w:rsidR="006C3D58">
        <w:rPr>
          <w:rFonts w:cs="Arial"/>
          <w:b/>
        </w:rPr>
        <w:t xml:space="preserve"> percentatge</w:t>
      </w:r>
      <w:r w:rsidRPr="0040108C">
        <w:rPr>
          <w:rFonts w:cs="Arial"/>
          <w:b/>
        </w:rPr>
        <w:t xml:space="preserve"> (any 2020)</w:t>
      </w:r>
    </w:p>
    <w:p w14:paraId="07894935" w14:textId="77777777" w:rsidR="00F80B5A" w:rsidRPr="0040108C" w:rsidRDefault="00F011E8" w:rsidP="00D26C35">
      <w:pPr>
        <w:spacing w:before="120" w:after="120" w:line="276" w:lineRule="auto"/>
        <w:jc w:val="center"/>
        <w:rPr>
          <w:rFonts w:cs="Arial"/>
          <w:lang w:eastAsia="ca-ES"/>
        </w:rPr>
      </w:pPr>
      <w:r w:rsidRPr="0040108C">
        <w:rPr>
          <w:rFonts w:cs="Arial"/>
          <w:noProof/>
          <w:lang w:eastAsia="ca-ES"/>
        </w:rPr>
        <w:drawing>
          <wp:inline distT="0" distB="0" distL="0" distR="0" wp14:anchorId="2056FED0" wp14:editId="447A3DD7">
            <wp:extent cx="5397500" cy="2743200"/>
            <wp:effectExtent l="0" t="0" r="12700" b="0"/>
            <wp:docPr id="5" name="Gràfi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CA3C8A" w14:textId="77777777" w:rsidR="00F80B5A" w:rsidRPr="0040108C" w:rsidRDefault="00F80B5A" w:rsidP="00C82587">
      <w:pPr>
        <w:spacing w:before="120" w:after="120" w:line="276" w:lineRule="auto"/>
        <w:jc w:val="both"/>
        <w:rPr>
          <w:rFonts w:cs="Arial"/>
          <w:lang w:eastAsia="ca-ES"/>
        </w:rPr>
      </w:pPr>
    </w:p>
    <w:p w14:paraId="41813C25" w14:textId="50D95829" w:rsidR="00280799" w:rsidRPr="0040108C" w:rsidRDefault="00E75DF2" w:rsidP="00C82587">
      <w:pPr>
        <w:spacing w:before="120" w:after="120" w:line="276" w:lineRule="auto"/>
        <w:jc w:val="both"/>
        <w:rPr>
          <w:rFonts w:cs="Arial"/>
          <w:lang w:eastAsia="ca-ES"/>
        </w:rPr>
      </w:pPr>
      <w:r w:rsidRPr="0040108C">
        <w:rPr>
          <w:rFonts w:cs="Arial"/>
          <w:lang w:eastAsia="ca-ES"/>
        </w:rPr>
        <w:t>Segons l’avaluació feta per la STGO, el</w:t>
      </w:r>
      <w:r w:rsidR="00FE032B" w:rsidRPr="0040108C">
        <w:rPr>
          <w:rFonts w:cs="Arial"/>
          <w:lang w:eastAsia="ca-ES"/>
        </w:rPr>
        <w:t xml:space="preserve">s departaments que obtenen </w:t>
      </w:r>
      <w:r w:rsidR="00280799" w:rsidRPr="0040108C">
        <w:rPr>
          <w:rFonts w:cs="Arial"/>
          <w:lang w:eastAsia="ca-ES"/>
        </w:rPr>
        <w:t>millor</w:t>
      </w:r>
      <w:r w:rsidR="006C3D58">
        <w:rPr>
          <w:rFonts w:cs="Arial"/>
          <w:lang w:eastAsia="ca-ES"/>
        </w:rPr>
        <w:t>s</w:t>
      </w:r>
      <w:r w:rsidR="00280799" w:rsidRPr="0040108C">
        <w:rPr>
          <w:rFonts w:cs="Arial"/>
          <w:lang w:eastAsia="ca-ES"/>
        </w:rPr>
        <w:t xml:space="preserve"> </w:t>
      </w:r>
      <w:r w:rsidR="00FE032B" w:rsidRPr="0040108C">
        <w:rPr>
          <w:rFonts w:cs="Arial"/>
          <w:lang w:eastAsia="ca-ES"/>
        </w:rPr>
        <w:t>resultat</w:t>
      </w:r>
      <w:r w:rsidR="006C3D58">
        <w:rPr>
          <w:rFonts w:cs="Arial"/>
          <w:lang w:eastAsia="ca-ES"/>
        </w:rPr>
        <w:t>s</w:t>
      </w:r>
      <w:r w:rsidR="00593531" w:rsidRPr="0040108C">
        <w:rPr>
          <w:rFonts w:cs="Arial"/>
          <w:lang w:eastAsia="ca-ES"/>
        </w:rPr>
        <w:t xml:space="preserve">, per sobre del 90%, </w:t>
      </w:r>
      <w:r w:rsidR="00FE032B" w:rsidRPr="0040108C">
        <w:rPr>
          <w:rFonts w:cs="Arial"/>
          <w:lang w:eastAsia="ca-ES"/>
        </w:rPr>
        <w:t>són</w:t>
      </w:r>
      <w:r w:rsidR="00593531" w:rsidRPr="0040108C">
        <w:rPr>
          <w:rFonts w:cs="Arial"/>
          <w:lang w:eastAsia="ca-ES"/>
        </w:rPr>
        <w:t xml:space="preserve"> </w:t>
      </w:r>
      <w:r w:rsidR="00280799" w:rsidRPr="0040108C">
        <w:rPr>
          <w:rFonts w:cs="Arial"/>
          <w:lang w:eastAsia="ca-ES"/>
        </w:rPr>
        <w:t>ARP (96</w:t>
      </w:r>
      <w:r w:rsidR="006C3D58">
        <w:rPr>
          <w:rFonts w:cs="Arial"/>
          <w:lang w:eastAsia="ca-ES"/>
        </w:rPr>
        <w:t>,</w:t>
      </w:r>
      <w:r w:rsidR="00280799" w:rsidRPr="0040108C">
        <w:rPr>
          <w:rFonts w:cs="Arial"/>
          <w:lang w:eastAsia="ca-ES"/>
        </w:rPr>
        <w:t>05%) i EMC (95</w:t>
      </w:r>
      <w:r w:rsidR="006C3D58">
        <w:rPr>
          <w:rFonts w:cs="Arial"/>
          <w:lang w:eastAsia="ca-ES"/>
        </w:rPr>
        <w:t>,</w:t>
      </w:r>
      <w:r w:rsidR="00280799" w:rsidRPr="0040108C">
        <w:rPr>
          <w:rFonts w:cs="Arial"/>
          <w:lang w:eastAsia="ca-ES"/>
        </w:rPr>
        <w:t>72%);</w:t>
      </w:r>
      <w:r w:rsidR="00593531" w:rsidRPr="0040108C">
        <w:rPr>
          <w:rFonts w:cs="Arial"/>
          <w:lang w:eastAsia="ca-ES"/>
        </w:rPr>
        <w:t xml:space="preserve"> els segueixen,</w:t>
      </w:r>
      <w:r w:rsidR="00280799" w:rsidRPr="0040108C">
        <w:rPr>
          <w:rFonts w:cs="Arial"/>
          <w:lang w:eastAsia="ca-ES"/>
        </w:rPr>
        <w:t xml:space="preserve"> entre el 80 i el 90%, TES (88</w:t>
      </w:r>
      <w:r w:rsidR="006C3D58">
        <w:rPr>
          <w:rFonts w:cs="Arial"/>
          <w:lang w:eastAsia="ca-ES"/>
        </w:rPr>
        <w:t>,</w:t>
      </w:r>
      <w:r w:rsidR="00280799" w:rsidRPr="0040108C">
        <w:rPr>
          <w:rFonts w:cs="Arial"/>
          <w:lang w:eastAsia="ca-ES"/>
        </w:rPr>
        <w:t>17%) i VEH (82</w:t>
      </w:r>
      <w:r w:rsidR="006C3D58">
        <w:rPr>
          <w:rFonts w:cs="Arial"/>
          <w:lang w:eastAsia="ca-ES"/>
        </w:rPr>
        <w:t>,</w:t>
      </w:r>
      <w:r w:rsidR="00280799" w:rsidRPr="0040108C">
        <w:rPr>
          <w:rFonts w:cs="Arial"/>
          <w:lang w:eastAsia="ca-ES"/>
        </w:rPr>
        <w:t>02%).</w:t>
      </w:r>
      <w:r w:rsidRPr="0040108C">
        <w:rPr>
          <w:rFonts w:cs="Arial"/>
          <w:lang w:eastAsia="ca-ES"/>
        </w:rPr>
        <w:t xml:space="preserve"> </w:t>
      </w:r>
      <w:r w:rsidR="00280799" w:rsidRPr="0040108C">
        <w:rPr>
          <w:rFonts w:cs="Arial"/>
          <w:lang w:eastAsia="ca-ES"/>
        </w:rPr>
        <w:t xml:space="preserve">En un nivell intermedi d’assoliment, </w:t>
      </w:r>
      <w:r w:rsidR="00593531" w:rsidRPr="0040108C">
        <w:rPr>
          <w:rFonts w:cs="Arial"/>
          <w:lang w:eastAsia="ca-ES"/>
        </w:rPr>
        <w:t>entre el 60 i el 80%, hi ha PRE (78</w:t>
      </w:r>
      <w:r w:rsidR="006C3D58">
        <w:rPr>
          <w:rFonts w:cs="Arial"/>
          <w:lang w:eastAsia="ca-ES"/>
        </w:rPr>
        <w:t>,</w:t>
      </w:r>
      <w:r w:rsidR="00593531" w:rsidRPr="0040108C">
        <w:rPr>
          <w:rFonts w:cs="Arial"/>
          <w:lang w:eastAsia="ca-ES"/>
        </w:rPr>
        <w:t>79%), PDA (72</w:t>
      </w:r>
      <w:r w:rsidR="006C3D58">
        <w:rPr>
          <w:rFonts w:cs="Arial"/>
          <w:lang w:eastAsia="ca-ES"/>
        </w:rPr>
        <w:t>,</w:t>
      </w:r>
      <w:r w:rsidR="00593531" w:rsidRPr="0040108C">
        <w:rPr>
          <w:rFonts w:cs="Arial"/>
          <w:lang w:eastAsia="ca-ES"/>
        </w:rPr>
        <w:t xml:space="preserve">97%), </w:t>
      </w:r>
      <w:r w:rsidR="00280799" w:rsidRPr="00087160">
        <w:rPr>
          <w:rFonts w:cs="Arial"/>
          <w:lang w:eastAsia="ca-ES"/>
        </w:rPr>
        <w:t>TS</w:t>
      </w:r>
      <w:r w:rsidR="00087160" w:rsidRPr="00C863C6">
        <w:rPr>
          <w:rFonts w:cs="Arial"/>
          <w:lang w:eastAsia="ca-ES"/>
        </w:rPr>
        <w:t>F</w:t>
      </w:r>
      <w:r w:rsidR="00280799" w:rsidRPr="0040108C">
        <w:rPr>
          <w:rFonts w:cs="Arial"/>
          <w:lang w:eastAsia="ca-ES"/>
        </w:rPr>
        <w:t xml:space="preserve"> (67</w:t>
      </w:r>
      <w:r w:rsidR="006C3D58">
        <w:rPr>
          <w:rFonts w:cs="Arial"/>
          <w:lang w:eastAsia="ca-ES"/>
        </w:rPr>
        <w:t>,</w:t>
      </w:r>
      <w:r w:rsidR="00280799" w:rsidRPr="0040108C">
        <w:rPr>
          <w:rFonts w:cs="Arial"/>
          <w:lang w:eastAsia="ca-ES"/>
        </w:rPr>
        <w:t>11%)</w:t>
      </w:r>
      <w:r w:rsidR="00593531" w:rsidRPr="0040108C">
        <w:rPr>
          <w:rFonts w:cs="Arial"/>
          <w:lang w:eastAsia="ca-ES"/>
        </w:rPr>
        <w:t xml:space="preserve"> i</w:t>
      </w:r>
      <w:r w:rsidR="00280799" w:rsidRPr="0040108C">
        <w:rPr>
          <w:rFonts w:cs="Arial"/>
          <w:lang w:eastAsia="ca-ES"/>
        </w:rPr>
        <w:t xml:space="preserve"> INT (62</w:t>
      </w:r>
      <w:r w:rsidR="006C3D58">
        <w:rPr>
          <w:rFonts w:cs="Arial"/>
          <w:lang w:eastAsia="ca-ES"/>
        </w:rPr>
        <w:t>,</w:t>
      </w:r>
      <w:r w:rsidR="00593531" w:rsidRPr="0040108C">
        <w:rPr>
          <w:rFonts w:cs="Arial"/>
          <w:lang w:eastAsia="ca-ES"/>
        </w:rPr>
        <w:t>5%).</w:t>
      </w:r>
      <w:r w:rsidRPr="0040108C">
        <w:rPr>
          <w:rFonts w:cs="Arial"/>
          <w:lang w:eastAsia="ca-ES"/>
        </w:rPr>
        <w:t xml:space="preserve"> </w:t>
      </w:r>
      <w:r w:rsidR="00593531" w:rsidRPr="0040108C">
        <w:rPr>
          <w:rFonts w:cs="Arial"/>
          <w:lang w:eastAsia="ca-ES"/>
        </w:rPr>
        <w:t xml:space="preserve">Ja per sota del 60% d’assoliment, </w:t>
      </w:r>
      <w:r w:rsidR="006C3D58">
        <w:rPr>
          <w:rFonts w:cs="Arial"/>
          <w:lang w:eastAsia="ca-ES"/>
        </w:rPr>
        <w:t>hi ha</w:t>
      </w:r>
      <w:r w:rsidR="00593531" w:rsidRPr="0040108C">
        <w:rPr>
          <w:rFonts w:cs="Arial"/>
          <w:lang w:eastAsia="ca-ES"/>
        </w:rPr>
        <w:t xml:space="preserve"> JUS (59</w:t>
      </w:r>
      <w:r w:rsidR="006C3D58">
        <w:rPr>
          <w:rFonts w:cs="Arial"/>
          <w:lang w:eastAsia="ca-ES"/>
        </w:rPr>
        <w:t>,</w:t>
      </w:r>
      <w:r w:rsidR="00593531" w:rsidRPr="0040108C">
        <w:rPr>
          <w:rFonts w:cs="Arial"/>
          <w:lang w:eastAsia="ca-ES"/>
        </w:rPr>
        <w:t>54%), EXI (57%), SLT (56</w:t>
      </w:r>
      <w:r w:rsidR="006C3D58">
        <w:rPr>
          <w:rFonts w:cs="Arial"/>
          <w:lang w:eastAsia="ca-ES"/>
        </w:rPr>
        <w:t>,</w:t>
      </w:r>
      <w:r w:rsidR="00593531" w:rsidRPr="0040108C">
        <w:rPr>
          <w:rFonts w:cs="Arial"/>
          <w:lang w:eastAsia="ca-ES"/>
        </w:rPr>
        <w:t>91%), CLT (50%) i EDU (42</w:t>
      </w:r>
      <w:r w:rsidR="006C3D58">
        <w:rPr>
          <w:rFonts w:cs="Arial"/>
          <w:lang w:eastAsia="ca-ES"/>
        </w:rPr>
        <w:t>,</w:t>
      </w:r>
      <w:r w:rsidR="00593531" w:rsidRPr="0040108C">
        <w:rPr>
          <w:rFonts w:cs="Arial"/>
          <w:lang w:eastAsia="ca-ES"/>
        </w:rPr>
        <w:t>43%).</w:t>
      </w:r>
    </w:p>
    <w:p w14:paraId="15ED3242" w14:textId="30679C2E" w:rsidR="00E75DF2" w:rsidRPr="0040108C" w:rsidRDefault="006C3D58" w:rsidP="00C82587">
      <w:pPr>
        <w:spacing w:before="120" w:after="120" w:line="276" w:lineRule="auto"/>
        <w:jc w:val="both"/>
        <w:rPr>
          <w:rFonts w:cs="Arial"/>
          <w:lang w:eastAsia="ca-ES"/>
        </w:rPr>
      </w:pPr>
      <w:r>
        <w:rPr>
          <w:rFonts w:cs="Arial"/>
          <w:lang w:eastAsia="ca-ES"/>
        </w:rPr>
        <w:lastRenderedPageBreak/>
        <w:t>Desglossant</w:t>
      </w:r>
      <w:r w:rsidR="00E75DF2" w:rsidRPr="0040108C">
        <w:rPr>
          <w:rFonts w:cs="Arial"/>
          <w:lang w:eastAsia="ca-ES"/>
        </w:rPr>
        <w:t xml:space="preserve"> el resultat segons l’ens avaluador, l’avaluació de la STGO és superior a</w:t>
      </w:r>
      <w:r>
        <w:rPr>
          <w:rFonts w:cs="Arial"/>
          <w:lang w:eastAsia="ca-ES"/>
        </w:rPr>
        <w:t xml:space="preserve"> </w:t>
      </w:r>
      <w:r w:rsidR="00E75DF2" w:rsidRPr="0040108C">
        <w:rPr>
          <w:rFonts w:cs="Arial"/>
          <w:lang w:eastAsia="ca-ES"/>
        </w:rPr>
        <w:t>l</w:t>
      </w:r>
      <w:r>
        <w:rPr>
          <w:rFonts w:cs="Arial"/>
          <w:lang w:eastAsia="ca-ES"/>
        </w:rPr>
        <w:t>a</w:t>
      </w:r>
      <w:r w:rsidR="00E75DF2" w:rsidRPr="0040108C">
        <w:rPr>
          <w:rFonts w:cs="Arial"/>
          <w:lang w:eastAsia="ca-ES"/>
        </w:rPr>
        <w:t xml:space="preserve"> dels departaments en els casos dels epígrafs d’ARP i EXI.</w:t>
      </w:r>
      <w:r w:rsidR="00131DA9" w:rsidRPr="0040108C">
        <w:rPr>
          <w:rFonts w:cs="Arial"/>
          <w:lang w:eastAsia="ca-ES"/>
        </w:rPr>
        <w:t xml:space="preserve"> En el cas d’INT, el resultat de l’autoavaluació és zero</w:t>
      </w:r>
      <w:r>
        <w:rPr>
          <w:rFonts w:cs="Arial"/>
          <w:lang w:eastAsia="ca-ES"/>
        </w:rPr>
        <w:t>,</w:t>
      </w:r>
      <w:r w:rsidR="00131DA9" w:rsidRPr="0040108C">
        <w:rPr>
          <w:rFonts w:cs="Arial"/>
          <w:lang w:eastAsia="ca-ES"/>
        </w:rPr>
        <w:t xml:space="preserve"> atès que no s</w:t>
      </w:r>
      <w:r>
        <w:rPr>
          <w:rFonts w:cs="Arial"/>
          <w:lang w:eastAsia="ca-ES"/>
        </w:rPr>
        <w:t>e n</w:t>
      </w:r>
      <w:r w:rsidR="00131DA9" w:rsidRPr="0040108C">
        <w:rPr>
          <w:rFonts w:cs="Arial"/>
          <w:lang w:eastAsia="ca-ES"/>
        </w:rPr>
        <w:t>’ha fet.</w:t>
      </w:r>
      <w:r w:rsidR="00E75DF2" w:rsidRPr="0040108C">
        <w:rPr>
          <w:rFonts w:cs="Arial"/>
          <w:lang w:eastAsia="ca-ES"/>
        </w:rPr>
        <w:t xml:space="preserve"> En La resta d’epígrafs</w:t>
      </w:r>
      <w:r w:rsidR="00131DA9" w:rsidRPr="0040108C">
        <w:rPr>
          <w:rFonts w:cs="Arial"/>
          <w:lang w:eastAsia="ca-ES"/>
        </w:rPr>
        <w:t xml:space="preserve"> gestionats pels departaments</w:t>
      </w:r>
      <w:r w:rsidR="00E75DF2" w:rsidRPr="0040108C">
        <w:rPr>
          <w:rFonts w:cs="Arial"/>
          <w:lang w:eastAsia="ca-ES"/>
        </w:rPr>
        <w:t>, el resultat de l’autoavaluació feta pels departaments és superior al de l’avaluació de la STGO.</w:t>
      </w:r>
      <w:r w:rsidR="00A83DD6" w:rsidRPr="0040108C">
        <w:rPr>
          <w:rFonts w:cs="Arial"/>
          <w:lang w:eastAsia="ca-ES"/>
        </w:rPr>
        <w:t xml:space="preserve"> </w:t>
      </w:r>
    </w:p>
    <w:p w14:paraId="47ADC726" w14:textId="1B2DFFA3" w:rsidR="00A83DD6" w:rsidRPr="0040108C" w:rsidRDefault="00A83DD6" w:rsidP="00C82587">
      <w:pPr>
        <w:spacing w:before="120" w:after="120" w:line="276" w:lineRule="auto"/>
        <w:jc w:val="both"/>
        <w:rPr>
          <w:rFonts w:cs="Arial"/>
          <w:lang w:eastAsia="ca-ES"/>
        </w:rPr>
      </w:pPr>
      <w:r w:rsidRPr="0040108C">
        <w:rPr>
          <w:rFonts w:cs="Arial"/>
          <w:lang w:eastAsia="ca-ES"/>
        </w:rPr>
        <w:t>La diferència més gran de valoraci</w:t>
      </w:r>
      <w:r w:rsidR="00A0095F" w:rsidRPr="0040108C">
        <w:rPr>
          <w:rFonts w:cs="Arial"/>
          <w:lang w:eastAsia="ca-ES"/>
        </w:rPr>
        <w:t>ó entre l’avaluació de la</w:t>
      </w:r>
      <w:r w:rsidRPr="0040108C">
        <w:rPr>
          <w:rFonts w:cs="Arial"/>
          <w:lang w:eastAsia="ca-ES"/>
        </w:rPr>
        <w:t xml:space="preserve"> STGO i </w:t>
      </w:r>
      <w:r w:rsidR="00B942C5">
        <w:rPr>
          <w:rFonts w:cs="Arial"/>
          <w:lang w:eastAsia="ca-ES"/>
        </w:rPr>
        <w:t>l’autoavalu</w:t>
      </w:r>
      <w:r w:rsidR="006C3D58">
        <w:rPr>
          <w:rFonts w:cs="Arial"/>
          <w:lang w:eastAsia="ca-ES"/>
        </w:rPr>
        <w:t>a</w:t>
      </w:r>
      <w:r w:rsidR="00B942C5">
        <w:rPr>
          <w:rFonts w:cs="Arial"/>
          <w:lang w:eastAsia="ca-ES"/>
        </w:rPr>
        <w:t>ció</w:t>
      </w:r>
      <w:r w:rsidR="00A0095F" w:rsidRPr="0040108C">
        <w:rPr>
          <w:rFonts w:cs="Arial"/>
          <w:lang w:eastAsia="ca-ES"/>
        </w:rPr>
        <w:t xml:space="preserve"> d</w:t>
      </w:r>
      <w:r w:rsidRPr="0040108C">
        <w:rPr>
          <w:rFonts w:cs="Arial"/>
          <w:lang w:eastAsia="ca-ES"/>
        </w:rPr>
        <w:t>els departaments es dona en el cas d’EDU, amb un 42</w:t>
      </w:r>
      <w:r w:rsidR="006C3D58">
        <w:rPr>
          <w:rFonts w:cs="Arial"/>
          <w:lang w:eastAsia="ca-ES"/>
        </w:rPr>
        <w:t>,</w:t>
      </w:r>
      <w:r w:rsidRPr="0040108C">
        <w:rPr>
          <w:rFonts w:cs="Arial"/>
          <w:lang w:eastAsia="ca-ES"/>
        </w:rPr>
        <w:t xml:space="preserve">43% </w:t>
      </w:r>
      <w:r w:rsidR="006C3D58">
        <w:rPr>
          <w:rFonts w:cs="Arial"/>
          <w:lang w:eastAsia="ca-ES"/>
        </w:rPr>
        <w:t xml:space="preserve">vs. </w:t>
      </w:r>
      <w:r w:rsidRPr="0040108C">
        <w:rPr>
          <w:rFonts w:cs="Arial"/>
          <w:lang w:eastAsia="ca-ES"/>
        </w:rPr>
        <w:t>un 83</w:t>
      </w:r>
      <w:r w:rsidR="006C3D58">
        <w:rPr>
          <w:rFonts w:cs="Arial"/>
          <w:lang w:eastAsia="ca-ES"/>
        </w:rPr>
        <w:t>,</w:t>
      </w:r>
      <w:r w:rsidRPr="0040108C">
        <w:rPr>
          <w:rFonts w:cs="Arial"/>
          <w:lang w:eastAsia="ca-ES"/>
        </w:rPr>
        <w:t>88%</w:t>
      </w:r>
      <w:r w:rsidR="006C3D58">
        <w:rPr>
          <w:rFonts w:cs="Arial"/>
          <w:lang w:eastAsia="ca-ES"/>
        </w:rPr>
        <w:t>,</w:t>
      </w:r>
      <w:r w:rsidRPr="0040108C">
        <w:rPr>
          <w:rFonts w:cs="Arial"/>
          <w:lang w:eastAsia="ca-ES"/>
        </w:rPr>
        <w:t xml:space="preserve"> respectivament, el que suposa una diferència de 41 punts percentuals.</w:t>
      </w:r>
      <w:r w:rsidR="00A0095F" w:rsidRPr="0040108C">
        <w:rPr>
          <w:rFonts w:cs="Arial"/>
          <w:lang w:eastAsia="ca-ES"/>
        </w:rPr>
        <w:t xml:space="preserve"> La segona major diferència de valoració és el cas de SLT, amb un 56</w:t>
      </w:r>
      <w:r w:rsidR="006C3D58">
        <w:rPr>
          <w:rFonts w:cs="Arial"/>
          <w:lang w:eastAsia="ca-ES"/>
        </w:rPr>
        <w:t>,</w:t>
      </w:r>
      <w:r w:rsidR="00A0095F" w:rsidRPr="0040108C">
        <w:rPr>
          <w:rFonts w:cs="Arial"/>
          <w:lang w:eastAsia="ca-ES"/>
        </w:rPr>
        <w:t>91% i un 81’58%, respectivament, que suposa una diferència de prop de 25 punts. En la resta d’epígrafs gestionats pels departaments, les diferències són més petites i</w:t>
      </w:r>
      <w:r w:rsidR="0062012F" w:rsidRPr="0040108C">
        <w:rPr>
          <w:rFonts w:cs="Arial"/>
          <w:lang w:eastAsia="ca-ES"/>
        </w:rPr>
        <w:t>, en tot cas,</w:t>
      </w:r>
      <w:r w:rsidR="00A0095F" w:rsidRPr="0040108C">
        <w:rPr>
          <w:rFonts w:cs="Arial"/>
          <w:lang w:eastAsia="ca-ES"/>
        </w:rPr>
        <w:t xml:space="preserve"> inferiors a 10 punts percentuals.</w:t>
      </w:r>
    </w:p>
    <w:p w14:paraId="70BDC6FB" w14:textId="6C5F9AF4" w:rsidR="00FE032B" w:rsidRPr="0040108C" w:rsidRDefault="00B942C5" w:rsidP="00C82587">
      <w:pPr>
        <w:spacing w:before="120" w:after="120" w:line="276" w:lineRule="auto"/>
        <w:jc w:val="both"/>
        <w:rPr>
          <w:rFonts w:cs="Arial"/>
          <w:lang w:eastAsia="ca-ES"/>
        </w:rPr>
      </w:pPr>
      <w:r>
        <w:rPr>
          <w:rFonts w:cs="Arial"/>
          <w:lang w:eastAsia="ca-ES"/>
        </w:rPr>
        <w:t>E</w:t>
      </w:r>
      <w:r w:rsidR="00F85721" w:rsidRPr="0040108C">
        <w:rPr>
          <w:rFonts w:cs="Arial"/>
          <w:lang w:eastAsia="ca-ES"/>
        </w:rPr>
        <w:t xml:space="preserve">l Portal de la </w:t>
      </w:r>
      <w:r w:rsidR="006C3D58">
        <w:rPr>
          <w:rFonts w:cs="Arial"/>
          <w:lang w:eastAsia="ca-ES"/>
        </w:rPr>
        <w:t>t</w:t>
      </w:r>
      <w:r w:rsidR="00F85721" w:rsidRPr="0040108C">
        <w:rPr>
          <w:rFonts w:cs="Arial"/>
          <w:lang w:eastAsia="ca-ES"/>
        </w:rPr>
        <w:t xml:space="preserve">ransparència, </w:t>
      </w:r>
      <w:r w:rsidR="002D6716" w:rsidRPr="0040108C">
        <w:rPr>
          <w:rFonts w:cs="Arial"/>
          <w:lang w:eastAsia="ca-ES"/>
        </w:rPr>
        <w:t>en el moment de l’avaluació</w:t>
      </w:r>
      <w:r w:rsidR="00866964" w:rsidRPr="0040108C">
        <w:rPr>
          <w:rFonts w:cs="Arial"/>
          <w:lang w:eastAsia="ca-ES"/>
        </w:rPr>
        <w:t>,</w:t>
      </w:r>
      <w:r w:rsidR="002D6716" w:rsidRPr="0040108C">
        <w:rPr>
          <w:rFonts w:cs="Arial"/>
          <w:lang w:eastAsia="ca-ES"/>
        </w:rPr>
        <w:t xml:space="preserve"> </w:t>
      </w:r>
      <w:r w:rsidR="00F85721" w:rsidRPr="0040108C">
        <w:rPr>
          <w:rFonts w:cs="Arial"/>
          <w:lang w:eastAsia="ca-ES"/>
        </w:rPr>
        <w:t>t</w:t>
      </w:r>
      <w:r w:rsidR="006C3D58">
        <w:rPr>
          <w:rFonts w:cs="Arial"/>
          <w:lang w:eastAsia="ca-ES"/>
        </w:rPr>
        <w:t>é</w:t>
      </w:r>
      <w:r w:rsidR="00F85721" w:rsidRPr="0040108C">
        <w:rPr>
          <w:rFonts w:cs="Arial"/>
          <w:lang w:eastAsia="ca-ES"/>
        </w:rPr>
        <w:t xml:space="preserve"> 127 epígrafs</w:t>
      </w:r>
      <w:r w:rsidR="002D6716" w:rsidRPr="0040108C">
        <w:rPr>
          <w:rFonts w:cs="Arial"/>
          <w:lang w:eastAsia="ca-ES"/>
        </w:rPr>
        <w:t xml:space="preserve"> publicats</w:t>
      </w:r>
      <w:r w:rsidR="00F85721" w:rsidRPr="0040108C">
        <w:rPr>
          <w:rFonts w:cs="Arial"/>
          <w:lang w:eastAsia="ca-ES"/>
        </w:rPr>
        <w:t xml:space="preserve">. </w:t>
      </w:r>
      <w:r w:rsidR="00B127A7" w:rsidRPr="0040108C">
        <w:rPr>
          <w:rFonts w:cs="Arial"/>
          <w:lang w:eastAsia="ca-ES"/>
        </w:rPr>
        <w:t>Com s’ha comentat anteriorment,</w:t>
      </w:r>
      <w:r w:rsidR="00F85721" w:rsidRPr="0040108C">
        <w:rPr>
          <w:rFonts w:cs="Arial"/>
          <w:lang w:eastAsia="ca-ES"/>
        </w:rPr>
        <w:t xml:space="preserve"> d’aquests</w:t>
      </w:r>
      <w:r w:rsidR="00B127A7" w:rsidRPr="0040108C">
        <w:rPr>
          <w:rFonts w:cs="Arial"/>
          <w:lang w:eastAsia="ca-ES"/>
        </w:rPr>
        <w:t xml:space="preserve"> </w:t>
      </w:r>
      <w:r w:rsidR="006C3D58">
        <w:rPr>
          <w:rFonts w:cs="Arial"/>
          <w:lang w:eastAsia="ca-ES"/>
        </w:rPr>
        <w:t>n’</w:t>
      </w:r>
      <w:r w:rsidR="00B127A7" w:rsidRPr="0040108C">
        <w:rPr>
          <w:rFonts w:cs="Arial"/>
          <w:lang w:eastAsia="ca-ES"/>
        </w:rPr>
        <w:t xml:space="preserve">hi ha 19 </w:t>
      </w:r>
      <w:r w:rsidR="00F85721" w:rsidRPr="0040108C">
        <w:rPr>
          <w:rFonts w:cs="Arial"/>
          <w:lang w:eastAsia="ca-ES"/>
        </w:rPr>
        <w:t xml:space="preserve">que són </w:t>
      </w:r>
      <w:r w:rsidR="00B127A7" w:rsidRPr="0040108C">
        <w:rPr>
          <w:rFonts w:cs="Arial"/>
          <w:lang w:eastAsia="ca-ES"/>
        </w:rPr>
        <w:t xml:space="preserve">comuns per a tots els departaments (per exemple: </w:t>
      </w:r>
      <w:r w:rsidR="006C3D58">
        <w:rPr>
          <w:rFonts w:cs="Arial"/>
          <w:lang w:eastAsia="ca-ES"/>
        </w:rPr>
        <w:t>n</w:t>
      </w:r>
      <w:r w:rsidR="00B127A7" w:rsidRPr="0040108C">
        <w:rPr>
          <w:rFonts w:cs="Arial"/>
          <w:lang w:eastAsia="ca-ES"/>
        </w:rPr>
        <w:t>ormativa sectorial, normativa en tràmit,</w:t>
      </w:r>
      <w:r w:rsidR="00B127A7" w:rsidRPr="0040108C">
        <w:rPr>
          <w:rFonts w:cs="Arial"/>
        </w:rPr>
        <w:t xml:space="preserve"> </w:t>
      </w:r>
      <w:r w:rsidR="00B127A7" w:rsidRPr="0040108C">
        <w:rPr>
          <w:rFonts w:cs="Arial"/>
          <w:lang w:eastAsia="ca-ES"/>
        </w:rPr>
        <w:t>resolucions administratives i judicials amb rellevància pública, etc.), en què cada departament és responsable d’informar la part que l’afecta específicament.</w:t>
      </w:r>
    </w:p>
    <w:p w14:paraId="3B8784A5" w14:textId="77777777" w:rsidR="00F85721" w:rsidRPr="0040108C" w:rsidRDefault="00F85721" w:rsidP="00C82587">
      <w:pPr>
        <w:spacing w:before="120" w:after="120" w:line="276" w:lineRule="auto"/>
        <w:jc w:val="both"/>
        <w:rPr>
          <w:rFonts w:cs="Arial"/>
          <w:lang w:eastAsia="ca-ES"/>
        </w:rPr>
      </w:pPr>
      <w:r w:rsidRPr="0040108C">
        <w:rPr>
          <w:rFonts w:cs="Arial"/>
          <w:lang w:eastAsia="ca-ES"/>
        </w:rPr>
        <w:t>En el gràfic següent es mostra el resultat obtingut pels epígrafs específics que gestiona un departament en concret, i el resultat dels epígrafs comuns per a tots els departaments</w:t>
      </w:r>
      <w:r w:rsidR="00B942C5">
        <w:rPr>
          <w:rFonts w:cs="Arial"/>
          <w:lang w:eastAsia="ca-ES"/>
        </w:rPr>
        <w:t>, tant en l’avaluació feta per la STGO com l’autoavaluació dels departaments</w:t>
      </w:r>
      <w:r w:rsidRPr="0040108C">
        <w:rPr>
          <w:rFonts w:cs="Arial"/>
          <w:lang w:eastAsia="ca-ES"/>
        </w:rPr>
        <w:t>.</w:t>
      </w:r>
    </w:p>
    <w:p w14:paraId="58F8725A" w14:textId="77777777" w:rsidR="00F85721" w:rsidRPr="0040108C" w:rsidRDefault="00F85721" w:rsidP="00C82587">
      <w:pPr>
        <w:spacing w:before="120" w:after="120" w:line="276" w:lineRule="auto"/>
        <w:jc w:val="both"/>
        <w:rPr>
          <w:rFonts w:cs="Arial"/>
          <w:lang w:eastAsia="ca-ES"/>
        </w:rPr>
      </w:pPr>
      <w:r w:rsidRPr="0040108C">
        <w:rPr>
          <w:rFonts w:cs="Arial"/>
          <w:lang w:eastAsia="ca-ES"/>
        </w:rPr>
        <w:t xml:space="preserve"> </w:t>
      </w:r>
    </w:p>
    <w:p w14:paraId="4E47BA51" w14:textId="649640BC" w:rsidR="002406FA" w:rsidRPr="0040108C" w:rsidRDefault="002406FA" w:rsidP="002406FA">
      <w:pPr>
        <w:spacing w:line="276" w:lineRule="auto"/>
        <w:rPr>
          <w:rFonts w:cs="Arial"/>
          <w:b/>
        </w:rPr>
      </w:pPr>
      <w:r w:rsidRPr="0040108C">
        <w:rPr>
          <w:rFonts w:cs="Arial"/>
          <w:b/>
        </w:rPr>
        <w:t xml:space="preserve">Gràfic </w:t>
      </w:r>
      <w:r w:rsidR="00C26AEB" w:rsidRPr="0040108C">
        <w:rPr>
          <w:rFonts w:cs="Arial"/>
          <w:b/>
        </w:rPr>
        <w:t>9</w:t>
      </w:r>
      <w:r w:rsidRPr="0040108C">
        <w:rPr>
          <w:rFonts w:cs="Arial"/>
          <w:b/>
        </w:rPr>
        <w:t xml:space="preserve">. Resultats d’avaluació </w:t>
      </w:r>
      <w:r w:rsidR="006C3D58">
        <w:rPr>
          <w:rFonts w:cs="Arial"/>
          <w:b/>
        </w:rPr>
        <w:t xml:space="preserve">per </w:t>
      </w:r>
      <w:r w:rsidRPr="0040108C">
        <w:rPr>
          <w:rFonts w:cs="Arial"/>
          <w:b/>
        </w:rPr>
        <w:t>tipus d’epígrafs</w:t>
      </w:r>
      <w:r w:rsidR="006C3D58">
        <w:rPr>
          <w:rFonts w:cs="Arial"/>
          <w:b/>
        </w:rPr>
        <w:t>, en percentatge</w:t>
      </w:r>
      <w:r w:rsidRPr="0040108C">
        <w:rPr>
          <w:rFonts w:cs="Arial"/>
          <w:b/>
        </w:rPr>
        <w:t xml:space="preserve"> (any 2020)</w:t>
      </w:r>
    </w:p>
    <w:p w14:paraId="30C3842D" w14:textId="77777777" w:rsidR="0047112B" w:rsidRPr="0040108C" w:rsidRDefault="0047112B" w:rsidP="002406FA">
      <w:pPr>
        <w:spacing w:line="276" w:lineRule="auto"/>
        <w:rPr>
          <w:rFonts w:cs="Arial"/>
          <w:b/>
        </w:rPr>
      </w:pPr>
    </w:p>
    <w:p w14:paraId="57B28884" w14:textId="77777777" w:rsidR="00A543D8" w:rsidRPr="0040108C" w:rsidRDefault="00A543D8" w:rsidP="00A543D8">
      <w:pPr>
        <w:spacing w:line="276" w:lineRule="auto"/>
        <w:jc w:val="center"/>
        <w:rPr>
          <w:rFonts w:cs="Arial"/>
          <w:b/>
        </w:rPr>
      </w:pPr>
      <w:r w:rsidRPr="0040108C">
        <w:rPr>
          <w:rFonts w:cs="Arial"/>
          <w:noProof/>
          <w:lang w:eastAsia="ca-ES"/>
        </w:rPr>
        <w:lastRenderedPageBreak/>
        <w:drawing>
          <wp:inline distT="0" distB="0" distL="0" distR="0" wp14:anchorId="20A33780" wp14:editId="3094ED89">
            <wp:extent cx="4500438" cy="2417196"/>
            <wp:effectExtent l="0" t="0" r="14605" b="2540"/>
            <wp:docPr id="7" name="Gràfi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2C0571" w14:textId="77777777" w:rsidR="00FE032B" w:rsidRPr="0040108C" w:rsidRDefault="00FE032B" w:rsidP="00C82587">
      <w:pPr>
        <w:spacing w:before="120" w:after="120" w:line="276" w:lineRule="auto"/>
        <w:jc w:val="both"/>
        <w:rPr>
          <w:rFonts w:cs="Arial"/>
          <w:lang w:eastAsia="ca-ES"/>
        </w:rPr>
      </w:pPr>
    </w:p>
    <w:p w14:paraId="6ED9C9EB" w14:textId="73E23E03" w:rsidR="00731099" w:rsidRPr="0040108C" w:rsidRDefault="00A533FD" w:rsidP="00C82587">
      <w:pPr>
        <w:spacing w:before="120" w:after="120" w:line="276" w:lineRule="auto"/>
        <w:jc w:val="both"/>
        <w:rPr>
          <w:rFonts w:cs="Arial"/>
          <w:lang w:eastAsia="ca-ES"/>
        </w:rPr>
      </w:pPr>
      <w:r w:rsidRPr="0040108C">
        <w:rPr>
          <w:rFonts w:cs="Arial"/>
          <w:lang w:eastAsia="ca-ES"/>
        </w:rPr>
        <w:t>Es pot observar que hi ha una diferència important entre el resultat obtingut en els 19 epígrafs comuns, que afecten tots els departaments, i el</w:t>
      </w:r>
      <w:r w:rsidR="00876B37" w:rsidRPr="0040108C">
        <w:rPr>
          <w:rFonts w:cs="Arial"/>
          <w:lang w:eastAsia="ca-ES"/>
        </w:rPr>
        <w:t>s</w:t>
      </w:r>
      <w:r w:rsidRPr="0040108C">
        <w:rPr>
          <w:rFonts w:cs="Arial"/>
          <w:lang w:eastAsia="ca-ES"/>
        </w:rPr>
        <w:t xml:space="preserve"> 108 epígrafs específics, que afecten </w:t>
      </w:r>
      <w:r w:rsidR="006C3D58">
        <w:rPr>
          <w:rFonts w:cs="Arial"/>
          <w:lang w:eastAsia="ca-ES"/>
        </w:rPr>
        <w:t>e</w:t>
      </w:r>
      <w:r w:rsidRPr="0040108C">
        <w:rPr>
          <w:rFonts w:cs="Arial"/>
          <w:lang w:eastAsia="ca-ES"/>
        </w:rPr>
        <w:t>l departament competent per raó de la matèria</w:t>
      </w:r>
      <w:r w:rsidR="00876B37" w:rsidRPr="0040108C">
        <w:rPr>
          <w:rFonts w:cs="Arial"/>
          <w:lang w:eastAsia="ca-ES"/>
        </w:rPr>
        <w:t>. El resultat és força inferior en els primers</w:t>
      </w:r>
      <w:r w:rsidR="00B036D5">
        <w:rPr>
          <w:rFonts w:cs="Arial"/>
          <w:lang w:eastAsia="ca-ES"/>
        </w:rPr>
        <w:t xml:space="preserve"> (els comuns)</w:t>
      </w:r>
      <w:r w:rsidR="00876B37" w:rsidRPr="0040108C">
        <w:rPr>
          <w:rFonts w:cs="Arial"/>
          <w:lang w:eastAsia="ca-ES"/>
        </w:rPr>
        <w:t>, un 63</w:t>
      </w:r>
      <w:r w:rsidR="006C3D58">
        <w:rPr>
          <w:rFonts w:cs="Arial"/>
          <w:lang w:eastAsia="ca-ES"/>
        </w:rPr>
        <w:t>,</w:t>
      </w:r>
      <w:r w:rsidR="00876B37" w:rsidRPr="0040108C">
        <w:rPr>
          <w:rFonts w:cs="Arial"/>
          <w:lang w:eastAsia="ca-ES"/>
        </w:rPr>
        <w:t>84%, enfront dels segons</w:t>
      </w:r>
      <w:r w:rsidR="00B036D5">
        <w:rPr>
          <w:rFonts w:cs="Arial"/>
          <w:lang w:eastAsia="ca-ES"/>
        </w:rPr>
        <w:t xml:space="preserve"> (els específics)</w:t>
      </w:r>
      <w:r w:rsidR="00876B37" w:rsidRPr="0040108C">
        <w:rPr>
          <w:rFonts w:cs="Arial"/>
          <w:lang w:eastAsia="ca-ES"/>
        </w:rPr>
        <w:t xml:space="preserve">, </w:t>
      </w:r>
      <w:r w:rsidR="006C3D58">
        <w:rPr>
          <w:rFonts w:cs="Arial"/>
          <w:lang w:eastAsia="ca-ES"/>
        </w:rPr>
        <w:t xml:space="preserve">que obtenen </w:t>
      </w:r>
      <w:r w:rsidR="00876B37" w:rsidRPr="0040108C">
        <w:rPr>
          <w:rFonts w:cs="Arial"/>
          <w:lang w:eastAsia="ca-ES"/>
        </w:rPr>
        <w:t>un 92</w:t>
      </w:r>
      <w:r w:rsidR="006C3D58">
        <w:rPr>
          <w:rFonts w:cs="Arial"/>
          <w:lang w:eastAsia="ca-ES"/>
        </w:rPr>
        <w:t>,</w:t>
      </w:r>
      <w:r w:rsidR="00876B37" w:rsidRPr="0040108C">
        <w:rPr>
          <w:rFonts w:cs="Arial"/>
          <w:lang w:eastAsia="ca-ES"/>
        </w:rPr>
        <w:t>13%</w:t>
      </w:r>
      <w:r w:rsidR="005C7ACF" w:rsidRPr="0040108C">
        <w:rPr>
          <w:rFonts w:cs="Arial"/>
          <w:lang w:eastAsia="ca-ES"/>
        </w:rPr>
        <w:t xml:space="preserve"> segons l’avaluació feta per la STGO,</w:t>
      </w:r>
      <w:r w:rsidR="00876B37" w:rsidRPr="0040108C">
        <w:rPr>
          <w:rFonts w:cs="Arial"/>
          <w:lang w:eastAsia="ca-ES"/>
        </w:rPr>
        <w:t xml:space="preserve"> el que suposa gairebé un 30% de diferència.</w:t>
      </w:r>
      <w:r w:rsidR="003C3561" w:rsidRPr="0040108C">
        <w:rPr>
          <w:rFonts w:cs="Arial"/>
          <w:lang w:eastAsia="ca-ES"/>
        </w:rPr>
        <w:t xml:space="preserve"> </w:t>
      </w:r>
      <w:r w:rsidR="00B036D5">
        <w:rPr>
          <w:rFonts w:cs="Arial"/>
          <w:lang w:eastAsia="ca-ES"/>
        </w:rPr>
        <w:t>La tendència és la mateixa en l’autoavaluació dels departaments, com es veu, i l</w:t>
      </w:r>
      <w:r w:rsidR="005C7ACF" w:rsidRPr="0040108C">
        <w:rPr>
          <w:rFonts w:cs="Arial"/>
          <w:lang w:eastAsia="ca-ES"/>
        </w:rPr>
        <w:t>es diferències de valoració entre l’avaluació de la STGO i l’autoavaluació dels departaments no són gaire significatives.</w:t>
      </w:r>
    </w:p>
    <w:p w14:paraId="34241E9A" w14:textId="67F08C42" w:rsidR="00A533FD" w:rsidRPr="0040108C" w:rsidRDefault="003C3561" w:rsidP="00C82587">
      <w:pPr>
        <w:spacing w:before="120" w:after="120" w:line="276" w:lineRule="auto"/>
        <w:jc w:val="both"/>
        <w:rPr>
          <w:rFonts w:cs="Arial"/>
          <w:lang w:eastAsia="ca-ES"/>
        </w:rPr>
      </w:pPr>
      <w:r w:rsidRPr="0040108C">
        <w:rPr>
          <w:rFonts w:cs="Arial"/>
          <w:lang w:eastAsia="ca-ES"/>
        </w:rPr>
        <w:t>Per una altra banda, com també s’ha dit anteriorment, aquests 19 epígrafs comuns representen realment 247 epígrafs si els multipliquem pels 13 departamen</w:t>
      </w:r>
      <w:r w:rsidR="00220F5B">
        <w:rPr>
          <w:rFonts w:cs="Arial"/>
          <w:lang w:eastAsia="ca-ES"/>
        </w:rPr>
        <w:t>ts</w:t>
      </w:r>
      <w:r w:rsidRPr="0040108C">
        <w:rPr>
          <w:rFonts w:cs="Arial"/>
          <w:lang w:eastAsia="ca-ES"/>
        </w:rPr>
        <w:t>.</w:t>
      </w:r>
      <w:r w:rsidR="00731099" w:rsidRPr="0040108C">
        <w:rPr>
          <w:rFonts w:cs="Arial"/>
          <w:lang w:eastAsia="ca-ES"/>
        </w:rPr>
        <w:t xml:space="preserve"> I de fet, d’aquest</w:t>
      </w:r>
      <w:r w:rsidR="00D650E9">
        <w:rPr>
          <w:rFonts w:cs="Arial"/>
          <w:lang w:eastAsia="ca-ES"/>
        </w:rPr>
        <w:t>a forma és com es tracten en l’av</w:t>
      </w:r>
      <w:r w:rsidR="00731099" w:rsidRPr="0040108C">
        <w:rPr>
          <w:rFonts w:cs="Arial"/>
          <w:lang w:eastAsia="ca-ES"/>
        </w:rPr>
        <w:t>aluació, ja el resultat que obté cada epígraf comú és la mitjana dels resu</w:t>
      </w:r>
      <w:r w:rsidR="00D650E9">
        <w:rPr>
          <w:rFonts w:cs="Arial"/>
          <w:lang w:eastAsia="ca-ES"/>
        </w:rPr>
        <w:t>ltats individuals obtinguts per cadascun dels</w:t>
      </w:r>
      <w:r w:rsidR="00731099" w:rsidRPr="0040108C">
        <w:rPr>
          <w:rFonts w:cs="Arial"/>
          <w:lang w:eastAsia="ca-ES"/>
        </w:rPr>
        <w:t xml:space="preserve"> 13 departaments.</w:t>
      </w:r>
    </w:p>
    <w:p w14:paraId="68B6D8E1" w14:textId="77777777" w:rsidR="00A1686C" w:rsidRPr="0040108C" w:rsidRDefault="00A1686C" w:rsidP="00C82587">
      <w:pPr>
        <w:spacing w:before="120" w:after="120" w:line="276" w:lineRule="auto"/>
        <w:jc w:val="both"/>
        <w:rPr>
          <w:rFonts w:cs="Arial"/>
          <w:lang w:eastAsia="ca-ES"/>
        </w:rPr>
      </w:pPr>
    </w:p>
    <w:p w14:paraId="49AB0EE6" w14:textId="77777777" w:rsidR="00A1686C" w:rsidRPr="0040108C" w:rsidRDefault="00A1686C" w:rsidP="00A1686C">
      <w:pPr>
        <w:rPr>
          <w:rFonts w:cs="Arial"/>
          <w:lang w:eastAsia="ca-ES"/>
        </w:rPr>
      </w:pPr>
      <w:bookmarkStart w:id="33" w:name="_Toc442864033"/>
    </w:p>
    <w:p w14:paraId="42675B41" w14:textId="77777777" w:rsidR="00220F5B" w:rsidRDefault="00220F5B" w:rsidP="00C82587">
      <w:pPr>
        <w:pStyle w:val="Ttol1"/>
        <w:spacing w:before="120" w:after="120" w:line="276" w:lineRule="auto"/>
        <w:jc w:val="both"/>
        <w:rPr>
          <w:rFonts w:ascii="Arial" w:hAnsi="Arial" w:cs="Arial"/>
        </w:rPr>
      </w:pPr>
      <w:bookmarkStart w:id="34" w:name="_Toc442864035"/>
      <w:bookmarkEnd w:id="33"/>
      <w:r>
        <w:rPr>
          <w:rFonts w:ascii="Arial" w:hAnsi="Arial" w:cs="Arial"/>
        </w:rPr>
        <w:br w:type="page"/>
      </w:r>
    </w:p>
    <w:p w14:paraId="1224B451" w14:textId="77777777" w:rsidR="00775613" w:rsidRDefault="005B1335" w:rsidP="00C82587">
      <w:pPr>
        <w:pStyle w:val="Ttol1"/>
        <w:spacing w:before="120" w:after="120" w:line="276" w:lineRule="auto"/>
        <w:jc w:val="both"/>
        <w:rPr>
          <w:rFonts w:ascii="Arial" w:hAnsi="Arial" w:cs="Arial"/>
        </w:rPr>
      </w:pPr>
      <w:bookmarkStart w:id="35" w:name="_Toc94690619"/>
      <w:r w:rsidRPr="0040108C">
        <w:rPr>
          <w:rFonts w:ascii="Arial" w:hAnsi="Arial" w:cs="Arial"/>
        </w:rPr>
        <w:lastRenderedPageBreak/>
        <w:t>3</w:t>
      </w:r>
      <w:r w:rsidR="00775613" w:rsidRPr="0040108C">
        <w:rPr>
          <w:rFonts w:ascii="Arial" w:hAnsi="Arial" w:cs="Arial"/>
        </w:rPr>
        <w:t>. C</w:t>
      </w:r>
      <w:bookmarkEnd w:id="34"/>
      <w:r w:rsidR="00967012" w:rsidRPr="0040108C">
        <w:rPr>
          <w:rFonts w:ascii="Arial" w:hAnsi="Arial" w:cs="Arial"/>
        </w:rPr>
        <w:t>onclusions</w:t>
      </w:r>
      <w:bookmarkEnd w:id="35"/>
    </w:p>
    <w:p w14:paraId="252649E4" w14:textId="77777777" w:rsidR="00AE3CB6" w:rsidRPr="00AE3CB6" w:rsidRDefault="00AE3CB6" w:rsidP="00AE3CB6"/>
    <w:p w14:paraId="48ED67B9" w14:textId="085E23E7" w:rsidR="00BC23BB" w:rsidRPr="0040108C" w:rsidRDefault="003C39B5" w:rsidP="00C82587">
      <w:pPr>
        <w:spacing w:before="120" w:after="120" w:line="276" w:lineRule="auto"/>
        <w:jc w:val="both"/>
        <w:rPr>
          <w:rFonts w:cs="Arial"/>
          <w:color w:val="808080" w:themeColor="background1" w:themeShade="80"/>
          <w:lang w:eastAsia="ca-ES"/>
        </w:rPr>
      </w:pPr>
      <w:r w:rsidRPr="00DC0B55">
        <w:rPr>
          <w:rFonts w:cs="Arial"/>
        </w:rPr>
        <w:t>E</w:t>
      </w:r>
      <w:r w:rsidR="00BC23BB" w:rsidRPr="00DC0B55">
        <w:rPr>
          <w:rFonts w:cs="Arial"/>
        </w:rPr>
        <w:t>n tota avaluació sempre hi ha un cert marge de subjectivitat i d’interpretació</w:t>
      </w:r>
      <w:r w:rsidR="00591244">
        <w:rPr>
          <w:rFonts w:cs="Arial"/>
        </w:rPr>
        <w:t xml:space="preserve"> per part</w:t>
      </w:r>
      <w:r w:rsidR="00285E6B" w:rsidRPr="00DC0B55">
        <w:rPr>
          <w:rFonts w:cs="Arial"/>
        </w:rPr>
        <w:t xml:space="preserve"> de </w:t>
      </w:r>
      <w:r w:rsidR="00220F5B">
        <w:rPr>
          <w:rFonts w:cs="Arial"/>
        </w:rPr>
        <w:t>l’avaluador</w:t>
      </w:r>
      <w:r w:rsidRPr="00DC0B55">
        <w:rPr>
          <w:rFonts w:cs="Arial"/>
        </w:rPr>
        <w:t xml:space="preserve">. </w:t>
      </w:r>
      <w:r w:rsidR="002F599E">
        <w:rPr>
          <w:rFonts w:cs="Arial"/>
        </w:rPr>
        <w:t>Dues o més avaluacions fetes per persones o ens diferents</w:t>
      </w:r>
      <w:r w:rsidRPr="00DC0B55">
        <w:rPr>
          <w:rFonts w:cs="Arial"/>
        </w:rPr>
        <w:t xml:space="preserve"> </w:t>
      </w:r>
      <w:r w:rsidR="002F599E">
        <w:rPr>
          <w:rFonts w:cs="Arial"/>
        </w:rPr>
        <w:t>poden donar peu a tantes valoracions</w:t>
      </w:r>
      <w:r w:rsidR="005F370E">
        <w:rPr>
          <w:rFonts w:cs="Arial"/>
        </w:rPr>
        <w:t xml:space="preserve"> diferents</w:t>
      </w:r>
      <w:r w:rsidR="002F599E">
        <w:rPr>
          <w:rFonts w:cs="Arial"/>
        </w:rPr>
        <w:t xml:space="preserve"> com persones o ens</w:t>
      </w:r>
      <w:r w:rsidR="00591244">
        <w:rPr>
          <w:rFonts w:cs="Arial"/>
        </w:rPr>
        <w:t xml:space="preserve"> </w:t>
      </w:r>
      <w:r w:rsidR="00220F5B">
        <w:rPr>
          <w:rFonts w:cs="Arial"/>
        </w:rPr>
        <w:t>avaluadors</w:t>
      </w:r>
      <w:r w:rsidR="00591244">
        <w:rPr>
          <w:rFonts w:cs="Arial"/>
        </w:rPr>
        <w:t>.</w:t>
      </w:r>
      <w:r w:rsidR="00FE045E">
        <w:rPr>
          <w:rFonts w:cs="Arial"/>
        </w:rPr>
        <w:t xml:space="preserve"> Tot i això,</w:t>
      </w:r>
      <w:r w:rsidR="005F370E">
        <w:rPr>
          <w:rFonts w:cs="Arial"/>
        </w:rPr>
        <w:t xml:space="preserve"> per garantir que hi ha una certa coherència en els criteris d’avaluació aplicats,</w:t>
      </w:r>
      <w:r w:rsidR="00FE045E">
        <w:rPr>
          <w:rFonts w:cs="Arial"/>
        </w:rPr>
        <w:t xml:space="preserve"> les diferències de valoració </w:t>
      </w:r>
      <w:r w:rsidR="005F370E">
        <w:rPr>
          <w:rFonts w:cs="Arial"/>
        </w:rPr>
        <w:t>no</w:t>
      </w:r>
      <w:r w:rsidR="00FE045E">
        <w:rPr>
          <w:rFonts w:cs="Arial"/>
        </w:rPr>
        <w:t xml:space="preserve"> haurien de ser excessivament grans</w:t>
      </w:r>
      <w:r w:rsidR="005F370E">
        <w:rPr>
          <w:rFonts w:cs="Arial"/>
        </w:rPr>
        <w:t>. Així,</w:t>
      </w:r>
      <w:r w:rsidR="00FE045E">
        <w:rPr>
          <w:rFonts w:cs="Arial"/>
        </w:rPr>
        <w:t xml:space="preserve"> es podria considerar </w:t>
      </w:r>
      <w:r w:rsidR="005F370E">
        <w:rPr>
          <w:rFonts w:cs="Arial"/>
        </w:rPr>
        <w:t xml:space="preserve">com </w:t>
      </w:r>
      <w:r w:rsidR="00FE045E">
        <w:rPr>
          <w:rFonts w:cs="Arial"/>
        </w:rPr>
        <w:t>acceptable</w:t>
      </w:r>
      <w:r w:rsidR="005F370E">
        <w:rPr>
          <w:rFonts w:cs="Arial"/>
        </w:rPr>
        <w:t>, per exemple,</w:t>
      </w:r>
      <w:r w:rsidR="00FE045E">
        <w:rPr>
          <w:rFonts w:cs="Arial"/>
        </w:rPr>
        <w:t xml:space="preserve"> una diferència de ± 5% </w:t>
      </w:r>
      <w:r w:rsidR="005F370E">
        <w:rPr>
          <w:rFonts w:cs="Arial"/>
        </w:rPr>
        <w:t xml:space="preserve">en els resultats </w:t>
      </w:r>
      <w:r w:rsidR="00FE045E">
        <w:rPr>
          <w:rFonts w:cs="Arial"/>
        </w:rPr>
        <w:t>respecte de la mitjana</w:t>
      </w:r>
      <w:r w:rsidR="005F370E">
        <w:rPr>
          <w:rFonts w:cs="Arial"/>
        </w:rPr>
        <w:t xml:space="preserve"> de les avaluacions fetes. En aquel</w:t>
      </w:r>
      <w:r w:rsidR="002E2A9B">
        <w:rPr>
          <w:rFonts w:cs="Arial"/>
        </w:rPr>
        <w:t>ls casos en què la di</w:t>
      </w:r>
      <w:r w:rsidR="00546D60">
        <w:rPr>
          <w:rFonts w:cs="Arial"/>
        </w:rPr>
        <w:t xml:space="preserve">ferència fos </w:t>
      </w:r>
      <w:r w:rsidR="002E2A9B">
        <w:rPr>
          <w:rFonts w:cs="Arial"/>
        </w:rPr>
        <w:t>superior</w:t>
      </w:r>
      <w:r w:rsidR="00220F5B">
        <w:rPr>
          <w:rFonts w:cs="Arial"/>
        </w:rPr>
        <w:t>,</w:t>
      </w:r>
      <w:r w:rsidR="002E2A9B">
        <w:rPr>
          <w:rFonts w:cs="Arial"/>
        </w:rPr>
        <w:t xml:space="preserve"> caldria esbrinar</w:t>
      </w:r>
      <w:r w:rsidR="00546D60">
        <w:rPr>
          <w:rFonts w:cs="Arial"/>
        </w:rPr>
        <w:t>-ne</w:t>
      </w:r>
      <w:r w:rsidR="002E2A9B">
        <w:rPr>
          <w:rFonts w:cs="Arial"/>
        </w:rPr>
        <w:t xml:space="preserve"> </w:t>
      </w:r>
      <w:r w:rsidR="00546D60">
        <w:rPr>
          <w:rFonts w:cs="Arial"/>
        </w:rPr>
        <w:t>el motiu.</w:t>
      </w:r>
    </w:p>
    <w:p w14:paraId="56B11160" w14:textId="55612778" w:rsidR="00E62F2B" w:rsidRDefault="005F370E" w:rsidP="00037D41">
      <w:pPr>
        <w:spacing w:before="120" w:after="120" w:line="276" w:lineRule="auto"/>
        <w:jc w:val="both"/>
        <w:rPr>
          <w:rFonts w:cs="Arial"/>
        </w:rPr>
      </w:pPr>
      <w:r>
        <w:rPr>
          <w:rFonts w:cs="Arial"/>
        </w:rPr>
        <w:t>Dit això, la principal conclusió és que e</w:t>
      </w:r>
      <w:r w:rsidR="00BC23BB" w:rsidRPr="00C16CE7">
        <w:rPr>
          <w:rFonts w:cs="Arial"/>
        </w:rPr>
        <w:t xml:space="preserve">l resultat global </w:t>
      </w:r>
      <w:r w:rsidR="00C16CE7" w:rsidRPr="00C16CE7">
        <w:rPr>
          <w:rFonts w:cs="Arial"/>
        </w:rPr>
        <w:t>de l’avaluació feta per la STGO</w:t>
      </w:r>
      <w:r w:rsidR="00037D41">
        <w:rPr>
          <w:rFonts w:cs="Arial"/>
        </w:rPr>
        <w:t xml:space="preserve"> l’any 2020</w:t>
      </w:r>
      <w:r w:rsidR="00C16CE7" w:rsidRPr="00C16CE7">
        <w:rPr>
          <w:rFonts w:cs="Arial"/>
        </w:rPr>
        <w:t xml:space="preserve"> </w:t>
      </w:r>
      <w:r w:rsidR="00B84DBE">
        <w:rPr>
          <w:rFonts w:cs="Arial"/>
        </w:rPr>
        <w:t>es</w:t>
      </w:r>
      <w:r w:rsidR="003D2884">
        <w:rPr>
          <w:rFonts w:cs="Arial"/>
        </w:rPr>
        <w:t xml:space="preserve"> pot considerar i es</w:t>
      </w:r>
      <w:r w:rsidR="00B84DBE" w:rsidRPr="00C16CE7">
        <w:rPr>
          <w:rFonts w:cs="Arial"/>
        </w:rPr>
        <w:t xml:space="preserve"> considera </w:t>
      </w:r>
      <w:r w:rsidR="00B84DBE">
        <w:rPr>
          <w:rFonts w:cs="Arial"/>
        </w:rPr>
        <w:t xml:space="preserve">un resultat </w:t>
      </w:r>
      <w:r w:rsidR="00E62F2B">
        <w:rPr>
          <w:rFonts w:cs="Arial"/>
        </w:rPr>
        <w:t xml:space="preserve">i </w:t>
      </w:r>
      <w:r>
        <w:rPr>
          <w:rFonts w:cs="Arial"/>
        </w:rPr>
        <w:t xml:space="preserve">satisfactori, </w:t>
      </w:r>
      <w:r w:rsidR="003D2884">
        <w:rPr>
          <w:rFonts w:cs="Arial"/>
        </w:rPr>
        <w:t xml:space="preserve">ja que </w:t>
      </w:r>
      <w:r>
        <w:rPr>
          <w:rFonts w:cs="Arial"/>
        </w:rPr>
        <w:t>assol</w:t>
      </w:r>
      <w:r w:rsidR="003D2884">
        <w:rPr>
          <w:rFonts w:cs="Arial"/>
        </w:rPr>
        <w:t>e</w:t>
      </w:r>
      <w:r>
        <w:rPr>
          <w:rFonts w:cs="Arial"/>
        </w:rPr>
        <w:t>i</w:t>
      </w:r>
      <w:r w:rsidR="003D2884">
        <w:rPr>
          <w:rFonts w:cs="Arial"/>
        </w:rPr>
        <w:t>x</w:t>
      </w:r>
      <w:r>
        <w:rPr>
          <w:rFonts w:cs="Arial"/>
        </w:rPr>
        <w:t xml:space="preserve"> un </w:t>
      </w:r>
      <w:r w:rsidR="00B84DBE">
        <w:rPr>
          <w:rFonts w:cs="Arial"/>
        </w:rPr>
        <w:t>88</w:t>
      </w:r>
      <w:r w:rsidR="00220F5B">
        <w:rPr>
          <w:rFonts w:cs="Arial"/>
        </w:rPr>
        <w:t>,</w:t>
      </w:r>
      <w:r w:rsidR="00B84DBE">
        <w:rPr>
          <w:rFonts w:cs="Arial"/>
        </w:rPr>
        <w:t>92%</w:t>
      </w:r>
      <w:r>
        <w:rPr>
          <w:rFonts w:cs="Arial"/>
        </w:rPr>
        <w:t xml:space="preserve"> d’a</w:t>
      </w:r>
      <w:r w:rsidR="00220F5B">
        <w:rPr>
          <w:rFonts w:cs="Arial"/>
        </w:rPr>
        <w:t>ssol</w:t>
      </w:r>
      <w:r>
        <w:rPr>
          <w:rFonts w:cs="Arial"/>
        </w:rPr>
        <w:t>iment de les obligacions de transparència.</w:t>
      </w:r>
      <w:r w:rsidR="00391752">
        <w:rPr>
          <w:rFonts w:cs="Arial"/>
        </w:rPr>
        <w:t xml:space="preserve"> Es tracta d’un resultat elevat,</w:t>
      </w:r>
      <w:r w:rsidR="00E62F2B">
        <w:rPr>
          <w:rFonts w:cs="Arial"/>
        </w:rPr>
        <w:t xml:space="preserve"> t</w:t>
      </w:r>
      <w:r w:rsidR="00B84DBE">
        <w:rPr>
          <w:rFonts w:cs="Arial"/>
        </w:rPr>
        <w:t xml:space="preserve">ot i </w:t>
      </w:r>
      <w:r w:rsidR="00C16CE7" w:rsidRPr="00C16CE7">
        <w:rPr>
          <w:rFonts w:cs="Arial"/>
        </w:rPr>
        <w:t>ha</w:t>
      </w:r>
      <w:r w:rsidR="00B84DBE">
        <w:rPr>
          <w:rFonts w:cs="Arial"/>
        </w:rPr>
        <w:t>ver</w:t>
      </w:r>
      <w:r w:rsidR="00C16CE7" w:rsidRPr="00C16CE7">
        <w:rPr>
          <w:rFonts w:cs="Arial"/>
        </w:rPr>
        <w:t xml:space="preserve"> </w:t>
      </w:r>
      <w:r w:rsidR="00220F5B">
        <w:rPr>
          <w:rFonts w:cs="Arial"/>
        </w:rPr>
        <w:t>baixat</w:t>
      </w:r>
      <w:r w:rsidR="003D2884">
        <w:rPr>
          <w:rFonts w:cs="Arial"/>
        </w:rPr>
        <w:t xml:space="preserve"> lleugerament</w:t>
      </w:r>
      <w:r w:rsidR="00C16CE7" w:rsidRPr="00C16CE7">
        <w:rPr>
          <w:rFonts w:cs="Arial"/>
        </w:rPr>
        <w:t xml:space="preserve"> respecte de les avaluacions anteriors</w:t>
      </w:r>
      <w:r w:rsidR="00546D60">
        <w:rPr>
          <w:rFonts w:cs="Arial"/>
        </w:rPr>
        <w:t xml:space="preserve">, </w:t>
      </w:r>
      <w:r w:rsidR="00B84DBE">
        <w:rPr>
          <w:rFonts w:cs="Arial"/>
        </w:rPr>
        <w:t>com s’ha comentat anteriorment</w:t>
      </w:r>
      <w:r>
        <w:rPr>
          <w:rFonts w:cs="Arial"/>
        </w:rPr>
        <w:t xml:space="preserve">, i </w:t>
      </w:r>
      <w:r w:rsidR="003D2884">
        <w:rPr>
          <w:rFonts w:cs="Arial"/>
        </w:rPr>
        <w:t xml:space="preserve">de la possibilitat de dur a terme </w:t>
      </w:r>
      <w:r>
        <w:rPr>
          <w:rFonts w:cs="Arial"/>
        </w:rPr>
        <w:t xml:space="preserve">altres </w:t>
      </w:r>
      <w:r w:rsidR="00220F5B">
        <w:rPr>
          <w:rFonts w:cs="Arial"/>
        </w:rPr>
        <w:t>accions</w:t>
      </w:r>
      <w:r>
        <w:rPr>
          <w:rFonts w:cs="Arial"/>
        </w:rPr>
        <w:t xml:space="preserve"> de millora </w:t>
      </w:r>
      <w:r w:rsidR="00E62F2B">
        <w:rPr>
          <w:rFonts w:cs="Arial"/>
        </w:rPr>
        <w:t>que s’indiquen més endavant</w:t>
      </w:r>
      <w:r w:rsidR="00C16CE7" w:rsidRPr="00C16CE7">
        <w:rPr>
          <w:rFonts w:cs="Arial"/>
        </w:rPr>
        <w:t>.</w:t>
      </w:r>
      <w:r w:rsidR="00EE4C48">
        <w:rPr>
          <w:rFonts w:cs="Arial"/>
        </w:rPr>
        <w:t xml:space="preserve"> </w:t>
      </w:r>
    </w:p>
    <w:p w14:paraId="61F482AA" w14:textId="70CD5112" w:rsidR="006677AE" w:rsidRDefault="003D2884" w:rsidP="00037D41">
      <w:pPr>
        <w:spacing w:before="120" w:after="120" w:line="276" w:lineRule="auto"/>
        <w:jc w:val="both"/>
        <w:rPr>
          <w:rFonts w:cs="Arial"/>
        </w:rPr>
      </w:pPr>
      <w:r>
        <w:rPr>
          <w:rFonts w:cs="Arial"/>
        </w:rPr>
        <w:t>El</w:t>
      </w:r>
      <w:r w:rsidR="00EE4C48">
        <w:rPr>
          <w:rFonts w:cs="Arial"/>
        </w:rPr>
        <w:t xml:space="preserve"> resultat de l’autoavaluació </w:t>
      </w:r>
      <w:r w:rsidR="00220F5B">
        <w:rPr>
          <w:rFonts w:cs="Arial"/>
        </w:rPr>
        <w:t>d</w:t>
      </w:r>
      <w:r w:rsidR="00EE4C48">
        <w:rPr>
          <w:rFonts w:cs="Arial"/>
        </w:rPr>
        <w:t xml:space="preserve">els departaments </w:t>
      </w:r>
      <w:r w:rsidR="00037D41">
        <w:rPr>
          <w:rFonts w:cs="Arial"/>
        </w:rPr>
        <w:t>l’any 2020</w:t>
      </w:r>
      <w:r>
        <w:rPr>
          <w:rFonts w:cs="Arial"/>
        </w:rPr>
        <w:t xml:space="preserve"> ha estat d’un</w:t>
      </w:r>
      <w:r w:rsidR="00B84DBE">
        <w:rPr>
          <w:rFonts w:cs="Arial"/>
        </w:rPr>
        <w:t xml:space="preserve"> </w:t>
      </w:r>
      <w:r w:rsidR="00EE4C48">
        <w:rPr>
          <w:rFonts w:cs="Arial"/>
        </w:rPr>
        <w:t>92</w:t>
      </w:r>
      <w:r w:rsidR="00220F5B">
        <w:rPr>
          <w:rFonts w:cs="Arial"/>
        </w:rPr>
        <w:t>,</w:t>
      </w:r>
      <w:r w:rsidR="00EE4C48">
        <w:rPr>
          <w:rFonts w:cs="Arial"/>
        </w:rPr>
        <w:t>37</w:t>
      </w:r>
      <w:r w:rsidR="00546D60">
        <w:rPr>
          <w:rFonts w:cs="Arial"/>
        </w:rPr>
        <w:t>%</w:t>
      </w:r>
      <w:r w:rsidR="00220F5B">
        <w:rPr>
          <w:rFonts w:cs="Arial"/>
        </w:rPr>
        <w:t>,</w:t>
      </w:r>
      <w:r w:rsidR="007B196F">
        <w:rPr>
          <w:rFonts w:cs="Arial"/>
        </w:rPr>
        <w:t xml:space="preserve"> i</w:t>
      </w:r>
      <w:r>
        <w:rPr>
          <w:rFonts w:cs="Arial"/>
        </w:rPr>
        <w:t xml:space="preserve"> </w:t>
      </w:r>
      <w:r w:rsidR="007B196F">
        <w:rPr>
          <w:rFonts w:cs="Arial"/>
        </w:rPr>
        <w:t>l</w:t>
      </w:r>
      <w:r>
        <w:rPr>
          <w:rFonts w:cs="Arial"/>
        </w:rPr>
        <w:t xml:space="preserve">a mitjana d’aquesta autoavaluació i la </w:t>
      </w:r>
      <w:r w:rsidR="00220F5B">
        <w:rPr>
          <w:rFonts w:cs="Arial"/>
        </w:rPr>
        <w:t>de</w:t>
      </w:r>
      <w:r>
        <w:rPr>
          <w:rFonts w:cs="Arial"/>
        </w:rPr>
        <w:t xml:space="preserve"> la STGO</w:t>
      </w:r>
      <w:r w:rsidR="00EE4C48">
        <w:rPr>
          <w:rFonts w:cs="Arial"/>
        </w:rPr>
        <w:t xml:space="preserve"> </w:t>
      </w:r>
      <w:r>
        <w:rPr>
          <w:rFonts w:cs="Arial"/>
        </w:rPr>
        <w:t>és de</w:t>
      </w:r>
      <w:r w:rsidR="00220F5B">
        <w:rPr>
          <w:rFonts w:cs="Arial"/>
        </w:rPr>
        <w:t>l</w:t>
      </w:r>
      <w:r>
        <w:rPr>
          <w:rFonts w:cs="Arial"/>
        </w:rPr>
        <w:t xml:space="preserve"> 90</w:t>
      </w:r>
      <w:r w:rsidR="00220F5B">
        <w:rPr>
          <w:rFonts w:cs="Arial"/>
        </w:rPr>
        <w:t>,</w:t>
      </w:r>
      <w:r>
        <w:rPr>
          <w:rFonts w:cs="Arial"/>
        </w:rPr>
        <w:t>64%</w:t>
      </w:r>
      <w:r w:rsidR="007B196F">
        <w:rPr>
          <w:rFonts w:cs="Arial"/>
        </w:rPr>
        <w:t>. L</w:t>
      </w:r>
      <w:r>
        <w:rPr>
          <w:rFonts w:cs="Arial"/>
        </w:rPr>
        <w:t xml:space="preserve">a diferència </w:t>
      </w:r>
      <w:r w:rsidR="00220F5B">
        <w:rPr>
          <w:rFonts w:cs="Arial"/>
        </w:rPr>
        <w:t>de cada</w:t>
      </w:r>
      <w:r>
        <w:rPr>
          <w:rFonts w:cs="Arial"/>
        </w:rPr>
        <w:t xml:space="preserve"> avaluaci</w:t>
      </w:r>
      <w:r w:rsidR="00220F5B">
        <w:rPr>
          <w:rFonts w:cs="Arial"/>
        </w:rPr>
        <w:t>ó</w:t>
      </w:r>
      <w:r>
        <w:rPr>
          <w:rFonts w:cs="Arial"/>
        </w:rPr>
        <w:t xml:space="preserve"> respecte de la mitjana </w:t>
      </w:r>
      <w:r w:rsidR="00037D41">
        <w:rPr>
          <w:rFonts w:cs="Arial"/>
        </w:rPr>
        <w:t>no arriba a 2 punts percentuals,</w:t>
      </w:r>
      <w:r w:rsidR="00546D60">
        <w:rPr>
          <w:rFonts w:cs="Arial"/>
        </w:rPr>
        <w:t xml:space="preserve"> i és inferior </w:t>
      </w:r>
      <w:r w:rsidR="00220F5B">
        <w:rPr>
          <w:rFonts w:cs="Arial"/>
        </w:rPr>
        <w:t xml:space="preserve">al valor </w:t>
      </w:r>
      <w:r w:rsidR="00546D60" w:rsidRPr="00546D60">
        <w:rPr>
          <w:rFonts w:cs="Arial"/>
        </w:rPr>
        <w:t>± 5% respecte de la mitjana</w:t>
      </w:r>
      <w:r w:rsidR="00546D60">
        <w:rPr>
          <w:rFonts w:cs="Arial"/>
        </w:rPr>
        <w:t xml:space="preserve"> dels dos valors (que seria</w:t>
      </w:r>
      <w:r w:rsidR="00E8586F">
        <w:rPr>
          <w:rFonts w:cs="Arial"/>
        </w:rPr>
        <w:t xml:space="preserve"> </w:t>
      </w:r>
      <w:r w:rsidR="00037D41">
        <w:rPr>
          <w:rFonts w:cs="Arial"/>
        </w:rPr>
        <w:t>± 4</w:t>
      </w:r>
      <w:r w:rsidR="00220F5B">
        <w:rPr>
          <w:rFonts w:cs="Arial"/>
        </w:rPr>
        <w:t>,</w:t>
      </w:r>
      <w:r w:rsidR="00037D41">
        <w:rPr>
          <w:rFonts w:cs="Arial"/>
        </w:rPr>
        <w:t>53 punts percentuals)</w:t>
      </w:r>
      <w:r w:rsidR="00E8586F">
        <w:rPr>
          <w:rFonts w:cs="Arial"/>
        </w:rPr>
        <w:t>.</w:t>
      </w:r>
    </w:p>
    <w:p w14:paraId="7C459815" w14:textId="7D089D5E" w:rsidR="00225076" w:rsidRDefault="00B84DBE" w:rsidP="00C82587">
      <w:pPr>
        <w:spacing w:before="120" w:after="120" w:line="276" w:lineRule="auto"/>
        <w:jc w:val="both"/>
        <w:rPr>
          <w:rFonts w:cs="Arial"/>
        </w:rPr>
      </w:pPr>
      <w:r>
        <w:rPr>
          <w:rFonts w:cs="Arial"/>
        </w:rPr>
        <w:t xml:space="preserve">Un altre aspecte a destacar </w:t>
      </w:r>
      <w:r w:rsidR="00B5006D">
        <w:rPr>
          <w:rFonts w:cs="Arial"/>
        </w:rPr>
        <w:t xml:space="preserve">de forma positiva en </w:t>
      </w:r>
      <w:r w:rsidR="00220F5B">
        <w:rPr>
          <w:rFonts w:cs="Arial"/>
        </w:rPr>
        <w:t>aquesta</w:t>
      </w:r>
      <w:r w:rsidR="00B5006D">
        <w:rPr>
          <w:rFonts w:cs="Arial"/>
        </w:rPr>
        <w:t xml:space="preserve"> avaluació </w:t>
      </w:r>
      <w:r>
        <w:rPr>
          <w:rFonts w:cs="Arial"/>
        </w:rPr>
        <w:t>és l’augment en</w:t>
      </w:r>
      <w:r w:rsidR="006A7194">
        <w:rPr>
          <w:rFonts w:cs="Arial"/>
        </w:rPr>
        <w:t xml:space="preserve"> el nombre d’epígrafs</w:t>
      </w:r>
      <w:r w:rsidR="00B5006D">
        <w:rPr>
          <w:rFonts w:cs="Arial"/>
        </w:rPr>
        <w:t xml:space="preserve"> publicats al Portal de la </w:t>
      </w:r>
      <w:r w:rsidR="00220F5B">
        <w:rPr>
          <w:rFonts w:cs="Arial"/>
        </w:rPr>
        <w:t>t</w:t>
      </w:r>
      <w:r w:rsidR="00B5006D">
        <w:rPr>
          <w:rFonts w:cs="Arial"/>
        </w:rPr>
        <w:t>ransparència</w:t>
      </w:r>
      <w:r>
        <w:rPr>
          <w:rFonts w:cs="Arial"/>
        </w:rPr>
        <w:t xml:space="preserve">, </w:t>
      </w:r>
      <w:r w:rsidR="00B5006D">
        <w:rPr>
          <w:rFonts w:cs="Arial"/>
        </w:rPr>
        <w:t>i, per tant,</w:t>
      </w:r>
      <w:r w:rsidR="00EB1F2C">
        <w:rPr>
          <w:rFonts w:cs="Arial"/>
        </w:rPr>
        <w:t xml:space="preserve"> la </w:t>
      </w:r>
      <w:r w:rsidR="00B5006D">
        <w:rPr>
          <w:rFonts w:cs="Arial"/>
        </w:rPr>
        <w:t>informació subjecta a publicitat activa</w:t>
      </w:r>
      <w:r w:rsidR="00220F5B">
        <w:rPr>
          <w:rFonts w:cs="Arial"/>
        </w:rPr>
        <w:t xml:space="preserve">: </w:t>
      </w:r>
      <w:r w:rsidR="006A7194">
        <w:rPr>
          <w:rFonts w:cs="Arial"/>
        </w:rPr>
        <w:t>de</w:t>
      </w:r>
      <w:r w:rsidR="006677AE">
        <w:rPr>
          <w:rFonts w:cs="Arial"/>
        </w:rPr>
        <w:t xml:space="preserve"> </w:t>
      </w:r>
      <w:r w:rsidR="006A7194">
        <w:rPr>
          <w:rFonts w:cs="Arial"/>
        </w:rPr>
        <w:t>119</w:t>
      </w:r>
      <w:r w:rsidR="00B5006D">
        <w:rPr>
          <w:rFonts w:cs="Arial"/>
        </w:rPr>
        <w:t xml:space="preserve"> epígrafs</w:t>
      </w:r>
      <w:r w:rsidR="00EB1F2C">
        <w:rPr>
          <w:rFonts w:cs="Arial"/>
        </w:rPr>
        <w:t xml:space="preserve"> l’any</w:t>
      </w:r>
      <w:r w:rsidR="006677AE">
        <w:rPr>
          <w:rFonts w:cs="Arial"/>
        </w:rPr>
        <w:t xml:space="preserve"> 2019</w:t>
      </w:r>
      <w:r w:rsidR="006A7194">
        <w:rPr>
          <w:rFonts w:cs="Arial"/>
        </w:rPr>
        <w:t xml:space="preserve"> a 127</w:t>
      </w:r>
      <w:r w:rsidR="00220F5B">
        <w:rPr>
          <w:rFonts w:cs="Arial"/>
        </w:rPr>
        <w:t xml:space="preserve"> </w:t>
      </w:r>
      <w:r w:rsidR="006677AE">
        <w:rPr>
          <w:rFonts w:cs="Arial"/>
        </w:rPr>
        <w:t>el 2020</w:t>
      </w:r>
      <w:r w:rsidR="00B5006D">
        <w:rPr>
          <w:rFonts w:cs="Arial"/>
        </w:rPr>
        <w:t>, un augment de 8</w:t>
      </w:r>
      <w:r w:rsidR="006A7194">
        <w:rPr>
          <w:rFonts w:cs="Arial"/>
        </w:rPr>
        <w:t>.</w:t>
      </w:r>
    </w:p>
    <w:p w14:paraId="14E86627" w14:textId="4E8A1B87" w:rsidR="00D84D29" w:rsidRDefault="00EB1F2C" w:rsidP="00C82587">
      <w:pPr>
        <w:spacing w:before="120" w:after="120" w:line="276" w:lineRule="auto"/>
        <w:jc w:val="both"/>
        <w:rPr>
          <w:rFonts w:cs="Arial"/>
        </w:rPr>
      </w:pPr>
      <w:r>
        <w:rPr>
          <w:rFonts w:cs="Arial"/>
        </w:rPr>
        <w:lastRenderedPageBreak/>
        <w:t>D’altra banda, u</w:t>
      </w:r>
      <w:r w:rsidR="00225076">
        <w:rPr>
          <w:rFonts w:cs="Arial"/>
        </w:rPr>
        <w:t>na altra conclusió que es torna a posar de manifest en aquesta avaluac</w:t>
      </w:r>
      <w:r w:rsidR="00225076" w:rsidRPr="00225076">
        <w:rPr>
          <w:rFonts w:cs="Arial"/>
        </w:rPr>
        <w:t>ió</w:t>
      </w:r>
      <w:r w:rsidR="009B3C15" w:rsidRPr="00225076">
        <w:rPr>
          <w:rFonts w:cs="Arial"/>
        </w:rPr>
        <w:t>, com</w:t>
      </w:r>
      <w:r>
        <w:rPr>
          <w:rFonts w:cs="Arial"/>
        </w:rPr>
        <w:t xml:space="preserve"> passava</w:t>
      </w:r>
      <w:r w:rsidR="009B3C15" w:rsidRPr="00225076">
        <w:rPr>
          <w:rFonts w:cs="Arial"/>
        </w:rPr>
        <w:t xml:space="preserve"> en</w:t>
      </w:r>
      <w:r w:rsidR="00D84D29">
        <w:rPr>
          <w:rFonts w:cs="Arial"/>
        </w:rPr>
        <w:t xml:space="preserve"> les </w:t>
      </w:r>
      <w:r w:rsidR="009B3C15" w:rsidRPr="00225076">
        <w:rPr>
          <w:rFonts w:cs="Arial"/>
        </w:rPr>
        <w:t>avaluaci</w:t>
      </w:r>
      <w:r w:rsidR="00D84D29">
        <w:rPr>
          <w:rFonts w:cs="Arial"/>
        </w:rPr>
        <w:t>ons</w:t>
      </w:r>
      <w:r w:rsidR="009B3C15" w:rsidRPr="00225076">
        <w:rPr>
          <w:rFonts w:cs="Arial"/>
        </w:rPr>
        <w:t xml:space="preserve"> anterior</w:t>
      </w:r>
      <w:r w:rsidR="00D84D29">
        <w:rPr>
          <w:rFonts w:cs="Arial"/>
        </w:rPr>
        <w:t>s</w:t>
      </w:r>
      <w:r w:rsidR="009B3C15" w:rsidRPr="00225076">
        <w:rPr>
          <w:rFonts w:cs="Arial"/>
        </w:rPr>
        <w:t xml:space="preserve">, </w:t>
      </w:r>
      <w:r w:rsidR="00225076" w:rsidRPr="00225076">
        <w:rPr>
          <w:rFonts w:cs="Arial"/>
        </w:rPr>
        <w:t xml:space="preserve">és </w:t>
      </w:r>
      <w:r w:rsidR="009B3C15" w:rsidRPr="00225076">
        <w:rPr>
          <w:rFonts w:cs="Arial"/>
        </w:rPr>
        <w:t>que els epígrafs que son responsabilitat de tots els departaments</w:t>
      </w:r>
      <w:r w:rsidR="00BC23BB" w:rsidRPr="00225076">
        <w:rPr>
          <w:rFonts w:cs="Arial"/>
        </w:rPr>
        <w:t xml:space="preserve"> </w:t>
      </w:r>
      <w:r w:rsidR="00D71889" w:rsidRPr="00225076">
        <w:rPr>
          <w:rFonts w:cs="Arial"/>
        </w:rPr>
        <w:t xml:space="preserve">són els que </w:t>
      </w:r>
      <w:r w:rsidR="00D84D29">
        <w:rPr>
          <w:rFonts w:cs="Arial"/>
        </w:rPr>
        <w:t>més baixos</w:t>
      </w:r>
      <w:r w:rsidR="00D71889" w:rsidRPr="00225076">
        <w:rPr>
          <w:rFonts w:cs="Arial"/>
        </w:rPr>
        <w:t xml:space="preserve"> resultats obtenen</w:t>
      </w:r>
      <w:r w:rsidR="00507086" w:rsidRPr="00225076">
        <w:rPr>
          <w:rFonts w:cs="Arial"/>
        </w:rPr>
        <w:t xml:space="preserve">, com a </w:t>
      </w:r>
      <w:r w:rsidR="006A486F" w:rsidRPr="00225076">
        <w:rPr>
          <w:rFonts w:cs="Arial"/>
        </w:rPr>
        <w:t>norma general</w:t>
      </w:r>
      <w:r w:rsidR="006A486F" w:rsidRPr="00D84D29">
        <w:rPr>
          <w:rFonts w:cs="Arial"/>
        </w:rPr>
        <w:t>.</w:t>
      </w:r>
      <w:r w:rsidR="00507086" w:rsidRPr="00D84D29">
        <w:rPr>
          <w:rFonts w:cs="Arial"/>
        </w:rPr>
        <w:t xml:space="preserve"> A banda d’això, </w:t>
      </w:r>
      <w:r w:rsidR="00813A45" w:rsidRPr="00D84D29">
        <w:rPr>
          <w:rFonts w:cs="Arial"/>
        </w:rPr>
        <w:t xml:space="preserve">com s’ha indicat </w:t>
      </w:r>
      <w:r w:rsidR="00D84D29" w:rsidRPr="00D84D29">
        <w:rPr>
          <w:rFonts w:cs="Arial"/>
        </w:rPr>
        <w:t>anteriorment</w:t>
      </w:r>
      <w:r w:rsidR="00813A45" w:rsidRPr="00D84D29">
        <w:rPr>
          <w:rFonts w:cs="Arial"/>
        </w:rPr>
        <w:t xml:space="preserve">, </w:t>
      </w:r>
      <w:r w:rsidR="00507086" w:rsidRPr="00D84D29">
        <w:rPr>
          <w:rFonts w:cs="Arial"/>
        </w:rPr>
        <w:t xml:space="preserve">hi ha </w:t>
      </w:r>
      <w:r w:rsidR="00AC7698">
        <w:rPr>
          <w:rFonts w:cs="Arial"/>
        </w:rPr>
        <w:t>alguns</w:t>
      </w:r>
      <w:r w:rsidR="00507086" w:rsidRPr="00D84D29">
        <w:rPr>
          <w:rFonts w:cs="Arial"/>
        </w:rPr>
        <w:t xml:space="preserve"> epígrafs </w:t>
      </w:r>
      <w:r w:rsidR="00AC7698">
        <w:rPr>
          <w:rFonts w:cs="Arial"/>
        </w:rPr>
        <w:t xml:space="preserve">específics </w:t>
      </w:r>
      <w:r w:rsidR="00507086" w:rsidRPr="00D84D29">
        <w:rPr>
          <w:rFonts w:cs="Arial"/>
        </w:rPr>
        <w:t>que s</w:t>
      </w:r>
      <w:r w:rsidR="007F61FF">
        <w:rPr>
          <w:rFonts w:cs="Arial"/>
        </w:rPr>
        <w:t>ó</w:t>
      </w:r>
      <w:r w:rsidR="00507086" w:rsidRPr="00D84D29">
        <w:rPr>
          <w:rFonts w:cs="Arial"/>
        </w:rPr>
        <w:t>n responsabilitat d’algun</w:t>
      </w:r>
      <w:r w:rsidR="004710B7">
        <w:rPr>
          <w:rFonts w:cs="Arial"/>
        </w:rPr>
        <w:t>s</w:t>
      </w:r>
      <w:r w:rsidR="00507086" w:rsidRPr="00D84D29">
        <w:rPr>
          <w:rFonts w:cs="Arial"/>
        </w:rPr>
        <w:t xml:space="preserve"> </w:t>
      </w:r>
      <w:r w:rsidR="00F77822" w:rsidRPr="00D84D29">
        <w:rPr>
          <w:rFonts w:cs="Arial"/>
        </w:rPr>
        <w:t xml:space="preserve">dels </w:t>
      </w:r>
      <w:r w:rsidR="00507086" w:rsidRPr="00D84D29">
        <w:rPr>
          <w:rFonts w:cs="Arial"/>
        </w:rPr>
        <w:t>departament</w:t>
      </w:r>
      <w:r w:rsidR="00F77822" w:rsidRPr="00D84D29">
        <w:rPr>
          <w:rFonts w:cs="Arial"/>
        </w:rPr>
        <w:t>s</w:t>
      </w:r>
      <w:r w:rsidR="00507086" w:rsidRPr="00D84D29">
        <w:rPr>
          <w:rFonts w:cs="Arial"/>
        </w:rPr>
        <w:t xml:space="preserve"> que </w:t>
      </w:r>
      <w:r w:rsidR="00B84DBE">
        <w:rPr>
          <w:rFonts w:cs="Arial"/>
        </w:rPr>
        <w:t>obtenen resultats baixos</w:t>
      </w:r>
      <w:r w:rsidR="00F77822" w:rsidRPr="00D84D29">
        <w:rPr>
          <w:rFonts w:cs="Arial"/>
        </w:rPr>
        <w:t>.</w:t>
      </w:r>
      <w:r w:rsidR="009519B0" w:rsidRPr="00D84D29">
        <w:rPr>
          <w:rFonts w:cs="Arial"/>
        </w:rPr>
        <w:t xml:space="preserve"> </w:t>
      </w:r>
    </w:p>
    <w:p w14:paraId="32A397D9" w14:textId="234EF7F7" w:rsidR="00224896" w:rsidRDefault="00A4095A" w:rsidP="00C82587">
      <w:pPr>
        <w:spacing w:before="120" w:after="120" w:line="276" w:lineRule="auto"/>
        <w:jc w:val="both"/>
        <w:rPr>
          <w:rFonts w:cs="Arial"/>
          <w:color w:val="808080" w:themeColor="background1" w:themeShade="80"/>
        </w:rPr>
      </w:pPr>
      <w:r>
        <w:rPr>
          <w:rFonts w:cs="Arial"/>
        </w:rPr>
        <w:t xml:space="preserve">Quant als apartats del Portal de la </w:t>
      </w:r>
      <w:r w:rsidR="007F61FF">
        <w:rPr>
          <w:rFonts w:cs="Arial"/>
        </w:rPr>
        <w:t>t</w:t>
      </w:r>
      <w:r>
        <w:rPr>
          <w:rFonts w:cs="Arial"/>
        </w:rPr>
        <w:t>ransparència</w:t>
      </w:r>
      <w:r w:rsidR="00224896" w:rsidRPr="00224896">
        <w:rPr>
          <w:rFonts w:cs="Arial"/>
        </w:rPr>
        <w:t xml:space="preserve">, </w:t>
      </w:r>
      <w:r>
        <w:rPr>
          <w:rFonts w:cs="Arial"/>
          <w:lang w:eastAsia="ca-ES"/>
        </w:rPr>
        <w:t>en l’actual avaluació</w:t>
      </w:r>
      <w:r w:rsidRPr="0040108C">
        <w:rPr>
          <w:rFonts w:cs="Arial"/>
          <w:lang w:eastAsia="ca-ES"/>
        </w:rPr>
        <w:t xml:space="preserve"> </w:t>
      </w:r>
      <w:r w:rsidR="00224896" w:rsidRPr="00224896">
        <w:rPr>
          <w:rFonts w:cs="Arial"/>
        </w:rPr>
        <w:t>e</w:t>
      </w:r>
      <w:r w:rsidR="00224896" w:rsidRPr="00224896">
        <w:rPr>
          <w:rFonts w:cs="Arial"/>
          <w:lang w:eastAsia="ca-ES"/>
        </w:rPr>
        <w:t xml:space="preserve">ls resultats </w:t>
      </w:r>
      <w:r w:rsidR="00224896">
        <w:rPr>
          <w:rFonts w:cs="Arial"/>
          <w:lang w:eastAsia="ca-ES"/>
        </w:rPr>
        <w:t xml:space="preserve">més baixos </w:t>
      </w:r>
      <w:r w:rsidR="00224896" w:rsidRPr="0040108C">
        <w:rPr>
          <w:rFonts w:cs="Arial"/>
          <w:lang w:eastAsia="ca-ES"/>
        </w:rPr>
        <w:t>corresponen a</w:t>
      </w:r>
      <w:r>
        <w:rPr>
          <w:rFonts w:cs="Arial"/>
          <w:lang w:eastAsia="ca-ES"/>
        </w:rPr>
        <w:t xml:space="preserve">ls </w:t>
      </w:r>
      <w:r w:rsidR="00224896" w:rsidRPr="0040108C">
        <w:rPr>
          <w:rFonts w:cs="Arial"/>
          <w:lang w:eastAsia="ca-ES"/>
        </w:rPr>
        <w:t>de Gestió</w:t>
      </w:r>
      <w:r w:rsidR="00224896">
        <w:rPr>
          <w:rFonts w:cs="Arial"/>
          <w:lang w:eastAsia="ca-ES"/>
        </w:rPr>
        <w:t xml:space="preserve"> dels serveis públics</w:t>
      </w:r>
      <w:r w:rsidR="00224896" w:rsidRPr="0040108C">
        <w:rPr>
          <w:rFonts w:cs="Arial"/>
          <w:lang w:eastAsia="ca-ES"/>
        </w:rPr>
        <w:t>, Territori</w:t>
      </w:r>
      <w:r>
        <w:rPr>
          <w:rFonts w:cs="Arial"/>
          <w:lang w:eastAsia="ca-ES"/>
        </w:rPr>
        <w:t>,</w:t>
      </w:r>
      <w:r w:rsidR="00224896">
        <w:rPr>
          <w:rFonts w:cs="Arial"/>
          <w:lang w:eastAsia="ca-ES"/>
        </w:rPr>
        <w:t xml:space="preserve"> </w:t>
      </w:r>
      <w:r w:rsidR="00224896" w:rsidRPr="0040108C">
        <w:rPr>
          <w:rFonts w:cs="Arial"/>
          <w:lang w:eastAsia="ca-ES"/>
        </w:rPr>
        <w:t>i Organització i normativa</w:t>
      </w:r>
      <w:r>
        <w:rPr>
          <w:rFonts w:cs="Arial"/>
          <w:lang w:eastAsia="ca-ES"/>
        </w:rPr>
        <w:t>.</w:t>
      </w:r>
    </w:p>
    <w:p w14:paraId="490523B8" w14:textId="278B841E" w:rsidR="007C305C" w:rsidRPr="0040108C" w:rsidRDefault="00A4095A" w:rsidP="00C82587">
      <w:pPr>
        <w:spacing w:before="120" w:after="120" w:line="276" w:lineRule="auto"/>
        <w:jc w:val="both"/>
        <w:rPr>
          <w:rFonts w:cs="Arial"/>
          <w:color w:val="808080" w:themeColor="background1" w:themeShade="80"/>
        </w:rPr>
      </w:pPr>
      <w:r>
        <w:rPr>
          <w:rFonts w:cs="Arial"/>
        </w:rPr>
        <w:t>P</w:t>
      </w:r>
      <w:r w:rsidR="0056174D" w:rsidRPr="008C1BC3">
        <w:rPr>
          <w:rFonts w:cs="Arial"/>
        </w:rPr>
        <w:t>el que fa a</w:t>
      </w:r>
      <w:r w:rsidR="008C1BC3" w:rsidRPr="008C1BC3">
        <w:rPr>
          <w:rFonts w:cs="Arial"/>
        </w:rPr>
        <w:t>l de</w:t>
      </w:r>
      <w:r w:rsidR="00C6261C" w:rsidRPr="008C1BC3">
        <w:rPr>
          <w:rFonts w:cs="Arial"/>
        </w:rPr>
        <w:t xml:space="preserve"> </w:t>
      </w:r>
      <w:r w:rsidR="007F61FF">
        <w:rPr>
          <w:rFonts w:cs="Arial"/>
        </w:rPr>
        <w:t>P</w:t>
      </w:r>
      <w:r w:rsidR="00C6261C" w:rsidRPr="008C1BC3">
        <w:rPr>
          <w:rFonts w:cs="Arial"/>
        </w:rPr>
        <w:t>resentació de la</w:t>
      </w:r>
      <w:r w:rsidR="008C1BC3" w:rsidRPr="008C1BC3">
        <w:rPr>
          <w:rFonts w:cs="Arial"/>
        </w:rPr>
        <w:t xml:space="preserve"> informació</w:t>
      </w:r>
      <w:r w:rsidR="0056174D" w:rsidRPr="008C1BC3">
        <w:rPr>
          <w:rFonts w:cs="Arial"/>
        </w:rPr>
        <w:t xml:space="preserve">, </w:t>
      </w:r>
      <w:r w:rsidR="00DE7508">
        <w:rPr>
          <w:rFonts w:cs="Arial"/>
        </w:rPr>
        <w:t xml:space="preserve">es constata que, </w:t>
      </w:r>
      <w:r w:rsidR="00C6261C" w:rsidRPr="008C1BC3">
        <w:rPr>
          <w:rFonts w:cs="Arial"/>
        </w:rPr>
        <w:t>en determinades ocasions</w:t>
      </w:r>
      <w:r w:rsidR="00DE7508">
        <w:rPr>
          <w:rFonts w:cs="Arial"/>
        </w:rPr>
        <w:t>,</w:t>
      </w:r>
      <w:r w:rsidR="00C6261C" w:rsidRPr="008C1BC3">
        <w:rPr>
          <w:rFonts w:cs="Arial"/>
        </w:rPr>
        <w:t xml:space="preserve"> </w:t>
      </w:r>
      <w:r w:rsidR="00DE7508">
        <w:rPr>
          <w:rFonts w:cs="Arial"/>
        </w:rPr>
        <w:t>hi ha descripcions poc</w:t>
      </w:r>
      <w:r w:rsidR="00C6261C" w:rsidRPr="008C1BC3">
        <w:rPr>
          <w:rFonts w:cs="Arial"/>
        </w:rPr>
        <w:t xml:space="preserve"> clares</w:t>
      </w:r>
      <w:r w:rsidR="00DE7508">
        <w:rPr>
          <w:rFonts w:cs="Arial"/>
        </w:rPr>
        <w:t xml:space="preserve">, </w:t>
      </w:r>
      <w:r>
        <w:rPr>
          <w:rFonts w:cs="Arial"/>
        </w:rPr>
        <w:t>es fa</w:t>
      </w:r>
      <w:r w:rsidR="00DE7508">
        <w:rPr>
          <w:rFonts w:cs="Arial"/>
        </w:rPr>
        <w:t xml:space="preserve"> ús d’</w:t>
      </w:r>
      <w:r w:rsidR="00C6261C" w:rsidRPr="008C1BC3">
        <w:rPr>
          <w:rFonts w:cs="Arial"/>
        </w:rPr>
        <w:t>un llenguatge</w:t>
      </w:r>
      <w:r w:rsidR="00DE7508">
        <w:rPr>
          <w:rFonts w:cs="Arial"/>
        </w:rPr>
        <w:t xml:space="preserve"> tècnic i poc</w:t>
      </w:r>
      <w:r w:rsidR="00C6261C" w:rsidRPr="008C1BC3">
        <w:rPr>
          <w:rFonts w:cs="Arial"/>
        </w:rPr>
        <w:t xml:space="preserve"> comprensible per a persones </w:t>
      </w:r>
      <w:r w:rsidR="00C6261C" w:rsidRPr="00702ECE">
        <w:rPr>
          <w:rFonts w:cs="Arial"/>
        </w:rPr>
        <w:t>no enteses en la matèria</w:t>
      </w:r>
      <w:r w:rsidR="008C1BC3" w:rsidRPr="00702ECE">
        <w:rPr>
          <w:rFonts w:cs="Arial"/>
        </w:rPr>
        <w:t xml:space="preserve"> concreta</w:t>
      </w:r>
      <w:r w:rsidR="007F61FF">
        <w:rPr>
          <w:rFonts w:cs="Arial"/>
        </w:rPr>
        <w:t>,</w:t>
      </w:r>
      <w:r>
        <w:rPr>
          <w:rFonts w:cs="Arial"/>
        </w:rPr>
        <w:t xml:space="preserve"> i</w:t>
      </w:r>
      <w:r w:rsidR="00C6261C" w:rsidRPr="00702ECE">
        <w:rPr>
          <w:rFonts w:cs="Arial"/>
        </w:rPr>
        <w:t xml:space="preserve"> </w:t>
      </w:r>
      <w:r w:rsidR="00DE7508">
        <w:rPr>
          <w:rFonts w:cs="Arial"/>
        </w:rPr>
        <w:t xml:space="preserve">sovint hi ha </w:t>
      </w:r>
      <w:r w:rsidR="00C6261C" w:rsidRPr="00702ECE">
        <w:rPr>
          <w:rFonts w:cs="Arial"/>
        </w:rPr>
        <w:t xml:space="preserve">paràgrafs massa </w:t>
      </w:r>
      <w:r w:rsidR="008C1BC3" w:rsidRPr="00702ECE">
        <w:rPr>
          <w:rFonts w:cs="Arial"/>
        </w:rPr>
        <w:t>llargs</w:t>
      </w:r>
      <w:r w:rsidR="00DE7508">
        <w:rPr>
          <w:rFonts w:cs="Arial"/>
        </w:rPr>
        <w:t xml:space="preserve"> que</w:t>
      </w:r>
      <w:r w:rsidR="008C1BC3" w:rsidRPr="00702ECE">
        <w:rPr>
          <w:rFonts w:cs="Arial"/>
        </w:rPr>
        <w:t xml:space="preserve"> dificult</w:t>
      </w:r>
      <w:r w:rsidR="00702ECE" w:rsidRPr="00702ECE">
        <w:rPr>
          <w:rFonts w:cs="Arial"/>
        </w:rPr>
        <w:t>en</w:t>
      </w:r>
      <w:r w:rsidR="008C1BC3" w:rsidRPr="00702ECE">
        <w:rPr>
          <w:rFonts w:cs="Arial"/>
        </w:rPr>
        <w:t xml:space="preserve"> la</w:t>
      </w:r>
      <w:r w:rsidR="00DE7508">
        <w:rPr>
          <w:rFonts w:cs="Arial"/>
        </w:rPr>
        <w:t xml:space="preserve"> claredat i</w:t>
      </w:r>
      <w:r w:rsidR="008C1BC3" w:rsidRPr="00702ECE">
        <w:rPr>
          <w:rFonts w:cs="Arial"/>
        </w:rPr>
        <w:t xml:space="preserve"> comprensió</w:t>
      </w:r>
      <w:r w:rsidR="00DE7508">
        <w:rPr>
          <w:rFonts w:cs="Arial"/>
        </w:rPr>
        <w:t xml:space="preserve"> de la informació</w:t>
      </w:r>
      <w:r w:rsidR="00C6261C" w:rsidRPr="00702ECE">
        <w:rPr>
          <w:rFonts w:cs="Arial"/>
        </w:rPr>
        <w:t>.</w:t>
      </w:r>
      <w:r w:rsidR="00702ECE" w:rsidRPr="00702ECE">
        <w:rPr>
          <w:rFonts w:cs="Arial"/>
        </w:rPr>
        <w:t xml:space="preserve"> En el cas dels epígrafs </w:t>
      </w:r>
      <w:r w:rsidR="007C305C" w:rsidRPr="00702ECE">
        <w:rPr>
          <w:rFonts w:cs="Arial"/>
        </w:rPr>
        <w:t>que han de mantenir tots els departaments,</w:t>
      </w:r>
      <w:r w:rsidR="00DE7508">
        <w:rPr>
          <w:rFonts w:cs="Arial"/>
        </w:rPr>
        <w:t xml:space="preserve"> força</w:t>
      </w:r>
      <w:r w:rsidR="007C305C" w:rsidRPr="00702ECE">
        <w:rPr>
          <w:rFonts w:cs="Arial"/>
        </w:rPr>
        <w:t xml:space="preserve"> sovint l</w:t>
      </w:r>
      <w:r w:rsidR="004A3579" w:rsidRPr="00702ECE">
        <w:rPr>
          <w:rFonts w:cs="Arial"/>
        </w:rPr>
        <w:t>a presentació és</w:t>
      </w:r>
      <w:r w:rsidR="00DE7508">
        <w:rPr>
          <w:rFonts w:cs="Arial"/>
        </w:rPr>
        <w:t xml:space="preserve"> poc</w:t>
      </w:r>
      <w:r w:rsidR="004A3579" w:rsidRPr="00702ECE">
        <w:rPr>
          <w:rFonts w:cs="Arial"/>
        </w:rPr>
        <w:t xml:space="preserve"> homogènia, hi ha títols</w:t>
      </w:r>
      <w:r w:rsidR="00DE7508">
        <w:rPr>
          <w:rFonts w:cs="Arial"/>
        </w:rPr>
        <w:t xml:space="preserve"> amb noms</w:t>
      </w:r>
      <w:r w:rsidR="004A3579" w:rsidRPr="00702ECE">
        <w:rPr>
          <w:rFonts w:cs="Arial"/>
        </w:rPr>
        <w:t xml:space="preserve"> diferents,</w:t>
      </w:r>
      <w:r w:rsidR="00DE7508">
        <w:rPr>
          <w:rFonts w:cs="Arial"/>
        </w:rPr>
        <w:t xml:space="preserve"> i</w:t>
      </w:r>
      <w:r w:rsidR="004A3579" w:rsidRPr="00702ECE">
        <w:rPr>
          <w:rFonts w:cs="Arial"/>
        </w:rPr>
        <w:t xml:space="preserve"> l</w:t>
      </w:r>
      <w:r w:rsidR="00702ECE">
        <w:rPr>
          <w:rFonts w:cs="Arial"/>
        </w:rPr>
        <w:t>’organització</w:t>
      </w:r>
      <w:r w:rsidR="00DE7508">
        <w:rPr>
          <w:rFonts w:cs="Arial"/>
        </w:rPr>
        <w:t xml:space="preserve"> i estructuració de la informació també és diferent</w:t>
      </w:r>
      <w:r w:rsidR="00702ECE">
        <w:rPr>
          <w:rFonts w:cs="Arial"/>
        </w:rPr>
        <w:t>.</w:t>
      </w:r>
    </w:p>
    <w:p w14:paraId="6538130C" w14:textId="77777777" w:rsidR="004A3579" w:rsidRPr="008F7984" w:rsidRDefault="00F814FA" w:rsidP="00C82587">
      <w:pPr>
        <w:spacing w:before="120" w:after="120" w:line="276" w:lineRule="auto"/>
        <w:jc w:val="both"/>
        <w:rPr>
          <w:rFonts w:cs="Arial"/>
        </w:rPr>
      </w:pPr>
      <w:r w:rsidRPr="008F7984">
        <w:rPr>
          <w:rFonts w:cs="Arial"/>
        </w:rPr>
        <w:t xml:space="preserve">En relació amb </w:t>
      </w:r>
      <w:r w:rsidR="00A4095A">
        <w:rPr>
          <w:rFonts w:cs="Arial"/>
        </w:rPr>
        <w:t>l</w:t>
      </w:r>
      <w:r w:rsidR="00702ECE" w:rsidRPr="008F7984">
        <w:rPr>
          <w:rFonts w:cs="Arial"/>
        </w:rPr>
        <w:t>’</w:t>
      </w:r>
      <w:r w:rsidRPr="008F7984">
        <w:rPr>
          <w:rFonts w:cs="Arial"/>
        </w:rPr>
        <w:t xml:space="preserve">accessibilitat, en determinats casos s’observa que </w:t>
      </w:r>
      <w:r w:rsidR="008F7984" w:rsidRPr="008F7984">
        <w:rPr>
          <w:rFonts w:cs="Arial"/>
        </w:rPr>
        <w:t xml:space="preserve">cal </w:t>
      </w:r>
      <w:r w:rsidRPr="008F7984">
        <w:rPr>
          <w:rFonts w:cs="Arial"/>
        </w:rPr>
        <w:t>fer un gra</w:t>
      </w:r>
      <w:r w:rsidR="008F7984" w:rsidRPr="008F7984">
        <w:rPr>
          <w:rFonts w:cs="Arial"/>
        </w:rPr>
        <w:t>n nombre de clics per arribar a la informació</w:t>
      </w:r>
      <w:r w:rsidRPr="008F7984">
        <w:rPr>
          <w:rFonts w:cs="Arial"/>
        </w:rPr>
        <w:t>, de veg</w:t>
      </w:r>
      <w:r w:rsidR="008F7984" w:rsidRPr="008F7984">
        <w:rPr>
          <w:rFonts w:cs="Arial"/>
        </w:rPr>
        <w:t>ades més de quatre o cinc, la qual cosa</w:t>
      </w:r>
      <w:r w:rsidRPr="008F7984">
        <w:rPr>
          <w:rFonts w:cs="Arial"/>
        </w:rPr>
        <w:t xml:space="preserve"> dificulta la rapidesa per trobar el que es vol consultar. Això també està relacionat amb la forma en què s’ordena i estructura la informació, que en fa difícil l’accés,</w:t>
      </w:r>
      <w:r w:rsidR="00A10EE8" w:rsidRPr="008F7984">
        <w:rPr>
          <w:rFonts w:cs="Arial"/>
        </w:rPr>
        <w:t xml:space="preserve"> </w:t>
      </w:r>
      <w:r w:rsidR="008F7984">
        <w:rPr>
          <w:rFonts w:cs="Arial"/>
        </w:rPr>
        <w:t>i algunes</w:t>
      </w:r>
      <w:r w:rsidR="00A10EE8" w:rsidRPr="008F7984">
        <w:rPr>
          <w:rFonts w:cs="Arial"/>
        </w:rPr>
        <w:t xml:space="preserve"> vegades </w:t>
      </w:r>
      <w:r w:rsidR="008F7984">
        <w:rPr>
          <w:rFonts w:cs="Arial"/>
        </w:rPr>
        <w:t>es troben</w:t>
      </w:r>
      <w:r w:rsidR="00A10EE8" w:rsidRPr="008F7984">
        <w:rPr>
          <w:rFonts w:cs="Arial"/>
        </w:rPr>
        <w:t xml:space="preserve"> pàgines intermèdies</w:t>
      </w:r>
      <w:r w:rsidRPr="008F7984">
        <w:rPr>
          <w:rFonts w:cs="Arial"/>
        </w:rPr>
        <w:t xml:space="preserve"> que no aporten cap valor i que podrien perfectament suprimir-se. </w:t>
      </w:r>
    </w:p>
    <w:p w14:paraId="333F9EF5" w14:textId="2E582E05" w:rsidR="007E3CE4" w:rsidRPr="009F5EB7" w:rsidRDefault="007E3CE4" w:rsidP="00C82587">
      <w:pPr>
        <w:spacing w:before="120" w:after="120" w:line="276" w:lineRule="auto"/>
        <w:jc w:val="both"/>
        <w:rPr>
          <w:rFonts w:cs="Arial"/>
        </w:rPr>
      </w:pPr>
      <w:r w:rsidRPr="009F5EB7">
        <w:rPr>
          <w:rFonts w:cs="Arial"/>
        </w:rPr>
        <w:t>Respecte del contingut,</w:t>
      </w:r>
      <w:r w:rsidR="00B1796E">
        <w:rPr>
          <w:rFonts w:cs="Arial"/>
        </w:rPr>
        <w:t xml:space="preserve"> cal dir que</w:t>
      </w:r>
      <w:r w:rsidR="006C3489">
        <w:rPr>
          <w:rFonts w:cs="Arial"/>
        </w:rPr>
        <w:t>,</w:t>
      </w:r>
      <w:r w:rsidRPr="009F5EB7">
        <w:rPr>
          <w:rFonts w:cs="Arial"/>
        </w:rPr>
        <w:t xml:space="preserve"> en general</w:t>
      </w:r>
      <w:r w:rsidR="006C3489">
        <w:rPr>
          <w:rFonts w:cs="Arial"/>
        </w:rPr>
        <w:t>,</w:t>
      </w:r>
      <w:r w:rsidRPr="009F5EB7">
        <w:rPr>
          <w:rFonts w:cs="Arial"/>
        </w:rPr>
        <w:t xml:space="preserve"> es pot trobar la totalitat de la informació</w:t>
      </w:r>
      <w:r w:rsidR="006C3489">
        <w:rPr>
          <w:rFonts w:cs="Arial"/>
        </w:rPr>
        <w:t>. T</w:t>
      </w:r>
      <w:r w:rsidR="00B1796E">
        <w:rPr>
          <w:rFonts w:cs="Arial"/>
        </w:rPr>
        <w:t>ot i</w:t>
      </w:r>
      <w:r w:rsidR="006C3489">
        <w:rPr>
          <w:rFonts w:cs="Arial"/>
        </w:rPr>
        <w:t xml:space="preserve"> això,</w:t>
      </w:r>
      <w:r w:rsidR="00284785">
        <w:rPr>
          <w:rFonts w:cs="Arial"/>
        </w:rPr>
        <w:t xml:space="preserve"> </w:t>
      </w:r>
      <w:r w:rsidR="006C3489">
        <w:rPr>
          <w:rFonts w:cs="Arial"/>
        </w:rPr>
        <w:t>en algun cas</w:t>
      </w:r>
      <w:r w:rsidR="00284785">
        <w:rPr>
          <w:rFonts w:cs="Arial"/>
        </w:rPr>
        <w:t xml:space="preserve"> no</w:t>
      </w:r>
      <w:r w:rsidR="00B1796E" w:rsidRPr="009F5EB7">
        <w:rPr>
          <w:rFonts w:cs="Arial"/>
        </w:rPr>
        <w:t xml:space="preserve"> és massa comprensible per </w:t>
      </w:r>
      <w:r w:rsidR="009A10BE">
        <w:rPr>
          <w:rFonts w:cs="Arial"/>
        </w:rPr>
        <w:t xml:space="preserve">a </w:t>
      </w:r>
      <w:r w:rsidR="00B1796E" w:rsidRPr="009F5EB7">
        <w:rPr>
          <w:rFonts w:cs="Arial"/>
        </w:rPr>
        <w:t>persones no expertes.</w:t>
      </w:r>
      <w:r w:rsidRPr="009F5EB7">
        <w:rPr>
          <w:rFonts w:cs="Arial"/>
        </w:rPr>
        <w:t xml:space="preserve"> </w:t>
      </w:r>
      <w:r w:rsidR="006C3489">
        <w:rPr>
          <w:rFonts w:cs="Arial"/>
        </w:rPr>
        <w:t>E</w:t>
      </w:r>
      <w:r w:rsidR="00B1796E">
        <w:rPr>
          <w:rFonts w:cs="Arial"/>
        </w:rPr>
        <w:t xml:space="preserve">n </w:t>
      </w:r>
      <w:r w:rsidR="00284785">
        <w:rPr>
          <w:rFonts w:cs="Arial"/>
        </w:rPr>
        <w:t>els</w:t>
      </w:r>
      <w:r w:rsidR="00B1796E">
        <w:rPr>
          <w:rFonts w:cs="Arial"/>
        </w:rPr>
        <w:t xml:space="preserve"> casos qu</w:t>
      </w:r>
      <w:r w:rsidR="006C3489">
        <w:rPr>
          <w:rFonts w:cs="Arial"/>
        </w:rPr>
        <w:t>e</w:t>
      </w:r>
      <w:r w:rsidR="00B1796E">
        <w:rPr>
          <w:rFonts w:cs="Arial"/>
        </w:rPr>
        <w:t xml:space="preserve"> </w:t>
      </w:r>
      <w:r w:rsidRPr="009F5EB7">
        <w:rPr>
          <w:rFonts w:cs="Arial"/>
        </w:rPr>
        <w:t xml:space="preserve">la informació a publicar </w:t>
      </w:r>
      <w:r w:rsidR="007F61FF">
        <w:rPr>
          <w:rFonts w:cs="Arial"/>
        </w:rPr>
        <w:t>é</w:t>
      </w:r>
      <w:r w:rsidRPr="009F5EB7">
        <w:rPr>
          <w:rFonts w:cs="Arial"/>
        </w:rPr>
        <w:t>s responsabi</w:t>
      </w:r>
      <w:r w:rsidR="00B1796E">
        <w:rPr>
          <w:rFonts w:cs="Arial"/>
        </w:rPr>
        <w:t>litat de tots els departaments</w:t>
      </w:r>
      <w:r w:rsidR="006C3489">
        <w:rPr>
          <w:rFonts w:cs="Arial"/>
        </w:rPr>
        <w:t xml:space="preserve"> i que </w:t>
      </w:r>
      <w:r w:rsidRPr="009F5EB7">
        <w:rPr>
          <w:rFonts w:cs="Arial"/>
        </w:rPr>
        <w:t xml:space="preserve">en els criteris aprovats es fa referència a l’obligatorietat de publicar certa informació o a indicar expressament que no es genera o no se’n disposa, no sempre </w:t>
      </w:r>
      <w:r w:rsidR="005F4726" w:rsidRPr="009F5EB7">
        <w:rPr>
          <w:rFonts w:cs="Arial"/>
        </w:rPr>
        <w:t xml:space="preserve">es </w:t>
      </w:r>
      <w:r w:rsidR="005F4726" w:rsidRPr="009F5EB7">
        <w:rPr>
          <w:rFonts w:cs="Arial"/>
        </w:rPr>
        <w:lastRenderedPageBreak/>
        <w:t>fa. Hi ha departaments que indiquen expressament aquesta circumstància i d’altres que</w:t>
      </w:r>
      <w:r w:rsidR="006C3489">
        <w:rPr>
          <w:rFonts w:cs="Arial"/>
        </w:rPr>
        <w:t xml:space="preserve"> no</w:t>
      </w:r>
      <w:r w:rsidR="005F4726" w:rsidRPr="009F5EB7">
        <w:rPr>
          <w:rFonts w:cs="Arial"/>
        </w:rPr>
        <w:t>.</w:t>
      </w:r>
      <w:r w:rsidRPr="009F5EB7">
        <w:rPr>
          <w:rFonts w:cs="Arial"/>
        </w:rPr>
        <w:t xml:space="preserve"> </w:t>
      </w:r>
    </w:p>
    <w:p w14:paraId="2AC1F08D" w14:textId="3F0DBF19" w:rsidR="00F26BE5" w:rsidRPr="009F5EB7" w:rsidRDefault="00091CCD" w:rsidP="00C82587">
      <w:pPr>
        <w:spacing w:before="120" w:after="120" w:line="276" w:lineRule="auto"/>
        <w:jc w:val="both"/>
        <w:rPr>
          <w:rFonts w:cs="Arial"/>
        </w:rPr>
      </w:pPr>
      <w:r w:rsidRPr="009F5EB7">
        <w:rPr>
          <w:rFonts w:cs="Arial"/>
        </w:rPr>
        <w:t>Com queda palès en els resultats, l’indicador que obté el resultat global més baix és el corresponent al de Font, format i actualització de la informació.</w:t>
      </w:r>
      <w:r w:rsidR="0013395D" w:rsidRPr="009F5EB7">
        <w:rPr>
          <w:rFonts w:cs="Arial"/>
        </w:rPr>
        <w:t xml:space="preserve"> </w:t>
      </w:r>
      <w:r w:rsidR="009F5EB7" w:rsidRPr="009F5EB7">
        <w:rPr>
          <w:rFonts w:cs="Arial"/>
        </w:rPr>
        <w:t>E</w:t>
      </w:r>
      <w:r w:rsidR="0013395D" w:rsidRPr="009F5EB7">
        <w:rPr>
          <w:rFonts w:cs="Arial"/>
        </w:rPr>
        <w:t xml:space="preserve">s detecta molta informació </w:t>
      </w:r>
      <w:r w:rsidR="009F5EB7" w:rsidRPr="009F5EB7">
        <w:rPr>
          <w:rFonts w:cs="Arial"/>
        </w:rPr>
        <w:t xml:space="preserve">no </w:t>
      </w:r>
      <w:r w:rsidR="0013395D" w:rsidRPr="009F5EB7">
        <w:rPr>
          <w:rFonts w:cs="Arial"/>
        </w:rPr>
        <w:t xml:space="preserve">actualitzada </w:t>
      </w:r>
      <w:r w:rsidR="00FE02CD">
        <w:rPr>
          <w:rFonts w:cs="Arial"/>
        </w:rPr>
        <w:t>des de fa temps</w:t>
      </w:r>
      <w:r w:rsidR="009F5EB7" w:rsidRPr="009F5EB7">
        <w:rPr>
          <w:rFonts w:cs="Arial"/>
        </w:rPr>
        <w:t xml:space="preserve"> i</w:t>
      </w:r>
      <w:r w:rsidR="00FE02CD">
        <w:rPr>
          <w:rFonts w:cs="Arial"/>
        </w:rPr>
        <w:t>,</w:t>
      </w:r>
      <w:r w:rsidR="009F5EB7" w:rsidRPr="009F5EB7">
        <w:rPr>
          <w:rFonts w:cs="Arial"/>
        </w:rPr>
        <w:t xml:space="preserve"> en ocasions</w:t>
      </w:r>
      <w:r w:rsidR="00FE02CD">
        <w:rPr>
          <w:rFonts w:cs="Arial"/>
        </w:rPr>
        <w:t>,</w:t>
      </w:r>
      <w:r w:rsidR="009F5EB7" w:rsidRPr="009F5EB7">
        <w:rPr>
          <w:rFonts w:cs="Arial"/>
        </w:rPr>
        <w:t xml:space="preserve"> ni tan sols es fa constar cap data d’actualització</w:t>
      </w:r>
      <w:r w:rsidR="0013395D" w:rsidRPr="009F5EB7">
        <w:rPr>
          <w:rFonts w:cs="Arial"/>
        </w:rPr>
        <w:t xml:space="preserve">. </w:t>
      </w:r>
      <w:r w:rsidR="009F5EB7" w:rsidRPr="009F5EB7">
        <w:rPr>
          <w:rFonts w:cs="Arial"/>
        </w:rPr>
        <w:t>L</w:t>
      </w:r>
      <w:r w:rsidR="0013395D" w:rsidRPr="009F5EB7">
        <w:rPr>
          <w:rFonts w:cs="Arial"/>
        </w:rPr>
        <w:t>a referència a la data prevista per a properes actualitzacions</w:t>
      </w:r>
      <w:r w:rsidR="009F5EB7" w:rsidRPr="009F5EB7">
        <w:rPr>
          <w:rFonts w:cs="Arial"/>
        </w:rPr>
        <w:t xml:space="preserve"> pràcticament</w:t>
      </w:r>
      <w:r w:rsidR="00FE02CD">
        <w:rPr>
          <w:rFonts w:cs="Arial"/>
        </w:rPr>
        <w:t xml:space="preserve"> és inexistent</w:t>
      </w:r>
      <w:r w:rsidR="0013395D" w:rsidRPr="009F5EB7">
        <w:rPr>
          <w:rFonts w:cs="Arial"/>
        </w:rPr>
        <w:t>. M</w:t>
      </w:r>
      <w:r w:rsidR="009F5EB7" w:rsidRPr="009F5EB7">
        <w:rPr>
          <w:rFonts w:cs="Arial"/>
        </w:rPr>
        <w:t>algrat això, trobem positiu i és d’agrair</w:t>
      </w:r>
      <w:r w:rsidR="0013395D" w:rsidRPr="009F5EB7">
        <w:rPr>
          <w:rFonts w:cs="Arial"/>
        </w:rPr>
        <w:t xml:space="preserve"> que alguns departaments</w:t>
      </w:r>
      <w:r w:rsidR="009F5EB7" w:rsidRPr="009F5EB7">
        <w:rPr>
          <w:rFonts w:cs="Arial"/>
        </w:rPr>
        <w:t>, això sí, en casos comptats,</w:t>
      </w:r>
      <w:r w:rsidR="0013395D" w:rsidRPr="009F5EB7">
        <w:rPr>
          <w:rFonts w:cs="Arial"/>
        </w:rPr>
        <w:t xml:space="preserve"> comenc</w:t>
      </w:r>
      <w:r w:rsidR="009F5EB7" w:rsidRPr="009F5EB7">
        <w:rPr>
          <w:rFonts w:cs="Arial"/>
        </w:rPr>
        <w:t>in a indicar aquesta informació</w:t>
      </w:r>
      <w:r w:rsidR="0013395D" w:rsidRPr="009F5EB7">
        <w:rPr>
          <w:rFonts w:cs="Arial"/>
        </w:rPr>
        <w:t>.</w:t>
      </w:r>
      <w:r w:rsidR="009F5EB7" w:rsidRPr="009F5EB7">
        <w:rPr>
          <w:rFonts w:cs="Arial"/>
        </w:rPr>
        <w:t xml:space="preserve"> El</w:t>
      </w:r>
      <w:r w:rsidR="00F26BE5" w:rsidRPr="009F5EB7">
        <w:rPr>
          <w:rFonts w:cs="Arial"/>
        </w:rPr>
        <w:t xml:space="preserve"> format de les d</w:t>
      </w:r>
      <w:r w:rsidR="009F5EB7" w:rsidRPr="009F5EB7">
        <w:rPr>
          <w:rFonts w:cs="Arial"/>
        </w:rPr>
        <w:t>ades</w:t>
      </w:r>
      <w:r w:rsidR="00F26BE5" w:rsidRPr="009F5EB7">
        <w:rPr>
          <w:rFonts w:cs="Arial"/>
        </w:rPr>
        <w:t xml:space="preserve"> en moltes ocasion</w:t>
      </w:r>
      <w:r w:rsidR="009F5EB7" w:rsidRPr="009F5EB7">
        <w:rPr>
          <w:rFonts w:cs="Arial"/>
        </w:rPr>
        <w:t>s no s’indica de forma expressa, i</w:t>
      </w:r>
      <w:r w:rsidR="00F26BE5" w:rsidRPr="009F5EB7">
        <w:rPr>
          <w:rFonts w:cs="Arial"/>
        </w:rPr>
        <w:t xml:space="preserve"> hi ha publicada informació en</w:t>
      </w:r>
      <w:r w:rsidR="009F5EB7" w:rsidRPr="009F5EB7">
        <w:rPr>
          <w:rFonts w:cs="Arial"/>
        </w:rPr>
        <w:t xml:space="preserve"> formats no reutilitzables (PDF</w:t>
      </w:r>
      <w:r w:rsidR="00F26BE5" w:rsidRPr="009F5EB7">
        <w:rPr>
          <w:rFonts w:cs="Arial"/>
        </w:rPr>
        <w:t>, bàsicament), quan aquesta informació és perfectament susceptible de produir-se i publicar-se en formats</w:t>
      </w:r>
      <w:r w:rsidR="009F5EB7" w:rsidRPr="009F5EB7">
        <w:rPr>
          <w:rFonts w:cs="Arial"/>
        </w:rPr>
        <w:t xml:space="preserve"> </w:t>
      </w:r>
      <w:r w:rsidR="00F26BE5" w:rsidRPr="009F5EB7">
        <w:rPr>
          <w:rFonts w:cs="Arial"/>
        </w:rPr>
        <w:t xml:space="preserve">reutilitzables. </w:t>
      </w:r>
    </w:p>
    <w:p w14:paraId="6D361900" w14:textId="4BC15760" w:rsidR="00050F03" w:rsidRPr="00050F03" w:rsidRDefault="00050F03" w:rsidP="00050F03">
      <w:pPr>
        <w:spacing w:before="120" w:after="120" w:line="276" w:lineRule="auto"/>
        <w:jc w:val="both"/>
        <w:rPr>
          <w:rFonts w:cs="Arial"/>
        </w:rPr>
      </w:pPr>
      <w:r w:rsidRPr="00050F03">
        <w:rPr>
          <w:rFonts w:cs="Arial"/>
        </w:rPr>
        <w:t xml:space="preserve">En el retorn dels resultats de les fases d’avaluació, es constata la diferència de valoració entre departaments i la STGO en el supòsit que una determinada informació subjecta a publicitat activa no </w:t>
      </w:r>
      <w:r w:rsidR="007F61FF">
        <w:rPr>
          <w:rFonts w:cs="Arial"/>
        </w:rPr>
        <w:t>é</w:t>
      </w:r>
      <w:r w:rsidRPr="00050F03">
        <w:rPr>
          <w:rFonts w:cs="Arial"/>
        </w:rPr>
        <w:t xml:space="preserve">s publicada per un departament i sí per </w:t>
      </w:r>
      <w:r w:rsidR="007F61FF">
        <w:rPr>
          <w:rFonts w:cs="Arial"/>
        </w:rPr>
        <w:t>d’</w:t>
      </w:r>
      <w:r w:rsidRPr="00050F03">
        <w:rPr>
          <w:rFonts w:cs="Arial"/>
        </w:rPr>
        <w:t xml:space="preserve">altres en raó que no existeix per </w:t>
      </w:r>
      <w:r w:rsidR="007F61FF">
        <w:rPr>
          <w:rFonts w:cs="Arial"/>
        </w:rPr>
        <w:t xml:space="preserve">a </w:t>
      </w:r>
      <w:r w:rsidRPr="00050F03">
        <w:rPr>
          <w:rFonts w:cs="Arial"/>
        </w:rPr>
        <w:t xml:space="preserve">aquell departament. En aquesta situació, el departament puntuava amb la màxima puntuació, i la STGO valorava amb zero si no existia una pàgina específica indicant que el motiu </w:t>
      </w:r>
      <w:r w:rsidR="007F61FF">
        <w:rPr>
          <w:rFonts w:cs="Arial"/>
        </w:rPr>
        <w:t>per</w:t>
      </w:r>
      <w:r w:rsidRPr="00050F03">
        <w:rPr>
          <w:rFonts w:cs="Arial"/>
        </w:rPr>
        <w:t xml:space="preserve"> no publicar la informació era que </w:t>
      </w:r>
      <w:r w:rsidR="007F61FF">
        <w:rPr>
          <w:rFonts w:cs="Arial"/>
        </w:rPr>
        <w:t>no se’n disposava.</w:t>
      </w:r>
      <w:r w:rsidRPr="00050F03">
        <w:rPr>
          <w:rFonts w:cs="Arial"/>
        </w:rPr>
        <w:t xml:space="preserve">. </w:t>
      </w:r>
    </w:p>
    <w:p w14:paraId="4F6A15A7" w14:textId="203F762E" w:rsidR="00050F03" w:rsidRPr="00050F03" w:rsidRDefault="00050F03" w:rsidP="00050F03">
      <w:pPr>
        <w:spacing w:before="120" w:after="120" w:line="276" w:lineRule="auto"/>
        <w:jc w:val="both"/>
        <w:rPr>
          <w:rFonts w:cs="Arial"/>
        </w:rPr>
      </w:pPr>
      <w:r w:rsidRPr="00050F03">
        <w:rPr>
          <w:rFonts w:cs="Arial"/>
        </w:rPr>
        <w:t>Analitzada la situació, tenint present les recomanacions de la Direcció General d’Atenció Ciutadana d’usabilitat dels portals de no crear pàgines web que no continguin informació i, valorant les indicacions d’institucions de transparència que recomanen no generar dubte a</w:t>
      </w:r>
      <w:r w:rsidR="007F61FF">
        <w:rPr>
          <w:rFonts w:cs="Arial"/>
        </w:rPr>
        <w:t xml:space="preserve"> la</w:t>
      </w:r>
      <w:r w:rsidRPr="00050F03">
        <w:rPr>
          <w:rFonts w:cs="Arial"/>
        </w:rPr>
        <w:t xml:space="preserve"> ciutadan</w:t>
      </w:r>
      <w:r w:rsidR="007F61FF">
        <w:rPr>
          <w:rFonts w:cs="Arial"/>
        </w:rPr>
        <w:t>ia</w:t>
      </w:r>
      <w:r w:rsidRPr="00050F03">
        <w:rPr>
          <w:rFonts w:cs="Arial"/>
        </w:rPr>
        <w:t xml:space="preserve"> respecte </w:t>
      </w:r>
      <w:r>
        <w:rPr>
          <w:rFonts w:cs="Arial"/>
        </w:rPr>
        <w:t xml:space="preserve">de </w:t>
      </w:r>
      <w:r w:rsidRPr="00050F03">
        <w:rPr>
          <w:rFonts w:cs="Arial"/>
        </w:rPr>
        <w:t>si una informació és inexistent o</w:t>
      </w:r>
      <w:r>
        <w:rPr>
          <w:rFonts w:cs="Arial"/>
        </w:rPr>
        <w:t>,</w:t>
      </w:r>
      <w:r w:rsidRPr="00050F03">
        <w:rPr>
          <w:rFonts w:cs="Arial"/>
        </w:rPr>
        <w:t xml:space="preserve"> simplement, no ha estat publicada, es proposa fer constar, a partir</w:t>
      </w:r>
      <w:r>
        <w:rPr>
          <w:rFonts w:cs="Arial"/>
        </w:rPr>
        <w:t xml:space="preserve"> d’ara i en</w:t>
      </w:r>
      <w:r w:rsidRPr="00050F03">
        <w:rPr>
          <w:rFonts w:cs="Arial"/>
        </w:rPr>
        <w:t xml:space="preserve"> aquest</w:t>
      </w:r>
      <w:r>
        <w:rPr>
          <w:rFonts w:cs="Arial"/>
        </w:rPr>
        <w:t>s</w:t>
      </w:r>
      <w:r w:rsidRPr="00050F03">
        <w:rPr>
          <w:rFonts w:cs="Arial"/>
        </w:rPr>
        <w:t xml:space="preserve"> casos</w:t>
      </w:r>
      <w:r w:rsidR="007F61FF">
        <w:rPr>
          <w:rFonts w:cs="Arial"/>
        </w:rPr>
        <w:t>,</w:t>
      </w:r>
      <w:r w:rsidRPr="00050F03">
        <w:rPr>
          <w:rFonts w:cs="Arial"/>
        </w:rPr>
        <w:t xml:space="preserve"> un text com el següent:  </w:t>
      </w:r>
    </w:p>
    <w:p w14:paraId="33CD7CDD" w14:textId="3DA58A0B" w:rsidR="00050F03" w:rsidRPr="00050F03" w:rsidRDefault="00050F03" w:rsidP="00050F03">
      <w:pPr>
        <w:spacing w:before="120" w:after="120" w:line="276" w:lineRule="auto"/>
        <w:jc w:val="both"/>
        <w:rPr>
          <w:rFonts w:cs="Arial"/>
        </w:rPr>
      </w:pPr>
      <w:r w:rsidRPr="00050F03">
        <w:rPr>
          <w:rFonts w:cs="Arial"/>
          <w:b/>
          <w:bCs/>
        </w:rPr>
        <w:t xml:space="preserve">Nota: Es mostren exclusivament els enllaços a les pàgines web dels departaments </w:t>
      </w:r>
      <w:r w:rsidR="007F61FF">
        <w:rPr>
          <w:rFonts w:cs="Arial"/>
          <w:b/>
          <w:bCs/>
        </w:rPr>
        <w:t xml:space="preserve">que </w:t>
      </w:r>
      <w:r w:rsidRPr="00050F03">
        <w:rPr>
          <w:rFonts w:cs="Arial"/>
          <w:b/>
          <w:bCs/>
        </w:rPr>
        <w:t xml:space="preserve"> generen aquesta informació.</w:t>
      </w:r>
    </w:p>
    <w:p w14:paraId="6D3BF1EA" w14:textId="77777777" w:rsidR="00050F03" w:rsidRPr="00050F03" w:rsidRDefault="00050F03" w:rsidP="00050F03">
      <w:pPr>
        <w:spacing w:before="120" w:after="120" w:line="276" w:lineRule="auto"/>
        <w:jc w:val="both"/>
        <w:rPr>
          <w:rFonts w:cs="Arial"/>
        </w:rPr>
      </w:pPr>
      <w:r w:rsidRPr="00050F03">
        <w:rPr>
          <w:rFonts w:cs="Arial"/>
        </w:rPr>
        <w:lastRenderedPageBreak/>
        <w:t>En properes avaluacions, es tindrà present que figuri una nota aclaridora per valorar positivament el compliment de l’obligació de transparència.</w:t>
      </w:r>
    </w:p>
    <w:p w14:paraId="7008E6A4" w14:textId="77777777" w:rsidR="00AE3CB6" w:rsidRPr="00050F03" w:rsidRDefault="00AE3CB6" w:rsidP="00C82587">
      <w:pPr>
        <w:spacing w:before="120" w:after="120" w:line="276" w:lineRule="auto"/>
        <w:jc w:val="both"/>
        <w:rPr>
          <w:rFonts w:cs="Arial"/>
        </w:rPr>
      </w:pPr>
    </w:p>
    <w:p w14:paraId="20850ED3" w14:textId="77777777" w:rsidR="007F61FF" w:rsidRDefault="007F61FF" w:rsidP="0055627C">
      <w:pPr>
        <w:pStyle w:val="Ttol1"/>
        <w:jc w:val="both"/>
        <w:rPr>
          <w:rFonts w:ascii="Arial" w:hAnsi="Arial" w:cs="Arial"/>
        </w:rPr>
      </w:pPr>
      <w:r>
        <w:rPr>
          <w:rFonts w:ascii="Arial" w:hAnsi="Arial" w:cs="Arial"/>
        </w:rPr>
        <w:br w:type="page"/>
      </w:r>
    </w:p>
    <w:p w14:paraId="2B968833" w14:textId="77777777" w:rsidR="002B1CA6" w:rsidRDefault="006F7869" w:rsidP="0055627C">
      <w:pPr>
        <w:pStyle w:val="Ttol1"/>
        <w:jc w:val="both"/>
        <w:rPr>
          <w:rFonts w:ascii="Arial" w:hAnsi="Arial" w:cs="Arial"/>
        </w:rPr>
      </w:pPr>
      <w:bookmarkStart w:id="36" w:name="_Toc94690620"/>
      <w:r w:rsidRPr="0040108C">
        <w:rPr>
          <w:rFonts w:ascii="Arial" w:hAnsi="Arial" w:cs="Arial"/>
        </w:rPr>
        <w:lastRenderedPageBreak/>
        <w:t>4.</w:t>
      </w:r>
      <w:r w:rsidR="002B1CA6" w:rsidRPr="0040108C">
        <w:rPr>
          <w:rFonts w:ascii="Arial" w:hAnsi="Arial" w:cs="Arial"/>
        </w:rPr>
        <w:t xml:space="preserve"> Recomanacions</w:t>
      </w:r>
      <w:bookmarkEnd w:id="36"/>
    </w:p>
    <w:p w14:paraId="48F3D44F" w14:textId="77777777" w:rsidR="00AE3CB6" w:rsidRPr="00AE3CB6" w:rsidRDefault="00AE3CB6" w:rsidP="00AE3CB6"/>
    <w:p w14:paraId="4D24B4FD" w14:textId="3F88330A" w:rsidR="0055627C" w:rsidRPr="00D51643" w:rsidRDefault="0055627C" w:rsidP="0055627C">
      <w:pPr>
        <w:spacing w:before="120" w:after="120" w:line="276" w:lineRule="auto"/>
        <w:jc w:val="both"/>
        <w:rPr>
          <w:rFonts w:cs="Arial"/>
        </w:rPr>
      </w:pPr>
      <w:r>
        <w:rPr>
          <w:rFonts w:cs="Arial"/>
        </w:rPr>
        <w:t>Com a aspectes</w:t>
      </w:r>
      <w:r w:rsidR="00F60D62">
        <w:rPr>
          <w:rFonts w:cs="Arial"/>
        </w:rPr>
        <w:t xml:space="preserve"> generals</w:t>
      </w:r>
      <w:r>
        <w:rPr>
          <w:rFonts w:cs="Arial"/>
        </w:rPr>
        <w:t xml:space="preserve"> a millorar per part dels departaments</w:t>
      </w:r>
      <w:r w:rsidR="00B158AF">
        <w:rPr>
          <w:rFonts w:cs="Arial"/>
        </w:rPr>
        <w:t>,</w:t>
      </w:r>
      <w:r>
        <w:rPr>
          <w:rFonts w:cs="Arial"/>
        </w:rPr>
        <w:t xml:space="preserve"> respecte de la informació subjecta a publicitat activa</w:t>
      </w:r>
      <w:r w:rsidR="002D743A">
        <w:rPr>
          <w:rFonts w:cs="Arial"/>
        </w:rPr>
        <w:t xml:space="preserve">, </w:t>
      </w:r>
      <w:r w:rsidR="00AE3CB6">
        <w:rPr>
          <w:rFonts w:cs="Arial"/>
        </w:rPr>
        <w:t xml:space="preserve"> </w:t>
      </w:r>
      <w:r w:rsidR="00B158AF">
        <w:rPr>
          <w:rFonts w:cs="Arial"/>
        </w:rPr>
        <w:t>cal revisar i posar</w:t>
      </w:r>
      <w:r w:rsidR="002D743A">
        <w:rPr>
          <w:rFonts w:cs="Arial"/>
        </w:rPr>
        <w:t xml:space="preserve"> més èmfasi en els epígrafs següents</w:t>
      </w:r>
      <w:r>
        <w:rPr>
          <w:rFonts w:cs="Arial"/>
        </w:rPr>
        <w:t>:</w:t>
      </w:r>
    </w:p>
    <w:p w14:paraId="14402308" w14:textId="4582AEBF" w:rsidR="00D51643" w:rsidRDefault="005E2E4E" w:rsidP="0055627C">
      <w:pPr>
        <w:spacing w:before="120" w:after="120" w:line="276" w:lineRule="auto"/>
        <w:jc w:val="both"/>
      </w:pPr>
      <w:r w:rsidRPr="005E2E4E">
        <w:rPr>
          <w:rFonts w:cs="Arial"/>
        </w:rPr>
        <w:t>1.</w:t>
      </w:r>
      <w:r>
        <w:rPr>
          <w:rFonts w:cs="Arial"/>
        </w:rPr>
        <w:t xml:space="preserve"> </w:t>
      </w:r>
      <w:r w:rsidR="002D743A">
        <w:rPr>
          <w:rFonts w:cs="Arial"/>
        </w:rPr>
        <w:t>Els c</w:t>
      </w:r>
      <w:r w:rsidR="00D51643" w:rsidRPr="005E2E4E">
        <w:rPr>
          <w:rFonts w:cs="Arial"/>
        </w:rPr>
        <w:t>orresponent</w:t>
      </w:r>
      <w:r w:rsidR="0055627C">
        <w:rPr>
          <w:rFonts w:cs="Arial"/>
        </w:rPr>
        <w:t>s</w:t>
      </w:r>
      <w:r w:rsidR="00D51643" w:rsidRPr="005E2E4E">
        <w:rPr>
          <w:rFonts w:cs="Arial"/>
        </w:rPr>
        <w:t xml:space="preserve"> a</w:t>
      </w:r>
      <w:r w:rsidR="00D51643" w:rsidRPr="00D51643">
        <w:t xml:space="preserve">ls apartats del Portal de la </w:t>
      </w:r>
      <w:r w:rsidR="007F61FF">
        <w:t>t</w:t>
      </w:r>
      <w:r w:rsidR="00D51643" w:rsidRPr="00D51643">
        <w:t>ransparència Gestió dels serveis públics, Territori</w:t>
      </w:r>
      <w:r w:rsidR="007F61FF">
        <w:t>,</w:t>
      </w:r>
      <w:r w:rsidR="00D51643" w:rsidRPr="00D51643">
        <w:t xml:space="preserve"> i Organització i normativa.</w:t>
      </w:r>
    </w:p>
    <w:p w14:paraId="7B8CAA91" w14:textId="77777777" w:rsidR="0055627C" w:rsidRPr="002D743A" w:rsidRDefault="005E2E4E" w:rsidP="002D743A">
      <w:pPr>
        <w:spacing w:after="240"/>
        <w:jc w:val="both"/>
      </w:pPr>
      <w:r w:rsidRPr="002D743A">
        <w:rPr>
          <w:rFonts w:cs="Arial"/>
        </w:rPr>
        <w:t>2.</w:t>
      </w:r>
      <w:r w:rsidR="0055627C" w:rsidRPr="002D743A">
        <w:rPr>
          <w:rFonts w:cs="Arial"/>
        </w:rPr>
        <w:t xml:space="preserve"> </w:t>
      </w:r>
      <w:r w:rsidR="002D743A">
        <w:rPr>
          <w:rFonts w:cs="Arial"/>
        </w:rPr>
        <w:t>Els que</w:t>
      </w:r>
      <w:r w:rsidRPr="002D743A">
        <w:rPr>
          <w:rFonts w:cs="Arial"/>
        </w:rPr>
        <w:t xml:space="preserve"> obtenen resultats més baixos en l’indicador de </w:t>
      </w:r>
      <w:r w:rsidRPr="002D743A">
        <w:t>Font, format i actualització.</w:t>
      </w:r>
    </w:p>
    <w:p w14:paraId="5E787383" w14:textId="77777777" w:rsidR="002D743A" w:rsidRDefault="0055627C" w:rsidP="002D743A">
      <w:pPr>
        <w:spacing w:after="240"/>
        <w:jc w:val="both"/>
        <w:rPr>
          <w:rFonts w:cs="Arial"/>
        </w:rPr>
      </w:pPr>
      <w:r w:rsidRPr="002D743A">
        <w:rPr>
          <w:rFonts w:cs="Arial"/>
        </w:rPr>
        <w:t xml:space="preserve">3. </w:t>
      </w:r>
      <w:r w:rsidR="002D743A">
        <w:rPr>
          <w:rFonts w:cs="Arial"/>
        </w:rPr>
        <w:t>Els</w:t>
      </w:r>
      <w:r w:rsidRPr="002D743A">
        <w:rPr>
          <w:rFonts w:cs="Arial"/>
        </w:rPr>
        <w:t xml:space="preserve"> que són comuns a tots els departaments</w:t>
      </w:r>
      <w:r w:rsidR="002D743A" w:rsidRPr="002D743A">
        <w:rPr>
          <w:rFonts w:cs="Arial"/>
        </w:rPr>
        <w:t>, ja que també són els de resultats més baixos.</w:t>
      </w:r>
    </w:p>
    <w:p w14:paraId="4DF445BA" w14:textId="17FC8E27" w:rsidR="00D3375A" w:rsidRDefault="00D3375A" w:rsidP="003C4750">
      <w:pPr>
        <w:spacing w:before="120" w:after="120" w:line="276" w:lineRule="auto"/>
        <w:jc w:val="both"/>
        <w:rPr>
          <w:rFonts w:cs="Arial"/>
        </w:rPr>
      </w:pPr>
      <w:r>
        <w:rPr>
          <w:rFonts w:cs="Arial"/>
        </w:rPr>
        <w:t xml:space="preserve">Un altre aspecte </w:t>
      </w:r>
      <w:r w:rsidR="00B158AF">
        <w:rPr>
          <w:rFonts w:cs="Arial"/>
        </w:rPr>
        <w:t>que cal</w:t>
      </w:r>
      <w:r>
        <w:rPr>
          <w:rFonts w:cs="Arial"/>
        </w:rPr>
        <w:t xml:space="preserve"> millorar és</w:t>
      </w:r>
      <w:r w:rsidR="00F60D62">
        <w:rPr>
          <w:rFonts w:cs="Arial"/>
        </w:rPr>
        <w:t xml:space="preserve"> la</w:t>
      </w:r>
      <w:r>
        <w:rPr>
          <w:rFonts w:cs="Arial"/>
        </w:rPr>
        <w:t xml:space="preserve"> </w:t>
      </w:r>
      <w:r w:rsidR="005A4677" w:rsidRPr="003C4750">
        <w:rPr>
          <w:rFonts w:cs="Arial"/>
        </w:rPr>
        <w:t xml:space="preserve">coordinació entre </w:t>
      </w:r>
      <w:r w:rsidR="00F60D62" w:rsidRPr="003C4750">
        <w:rPr>
          <w:rFonts w:cs="Arial"/>
        </w:rPr>
        <w:t xml:space="preserve">la STGO i </w:t>
      </w:r>
      <w:r w:rsidR="005A4677" w:rsidRPr="003C4750">
        <w:rPr>
          <w:rFonts w:cs="Arial"/>
        </w:rPr>
        <w:t xml:space="preserve">els departaments per tendir cap a unes valoracions més </w:t>
      </w:r>
      <w:r w:rsidR="007F61FF">
        <w:rPr>
          <w:rFonts w:cs="Arial"/>
        </w:rPr>
        <w:t>harmòniques</w:t>
      </w:r>
      <w:r w:rsidR="00B158AF" w:rsidRPr="003C4750">
        <w:rPr>
          <w:rFonts w:cs="Arial"/>
        </w:rPr>
        <w:t>,</w:t>
      </w:r>
      <w:r w:rsidR="00F60D62" w:rsidRPr="003C4750">
        <w:rPr>
          <w:rFonts w:cs="Arial"/>
        </w:rPr>
        <w:t xml:space="preserve"> i així disminuir les diferències. S’han d’establir mecanismes de comunicació i retroalimentació adequats per tal que els criteris aplicats siguin uniformes i compartits per tots</w:t>
      </w:r>
      <w:r w:rsidR="008E52BE" w:rsidRPr="003C4750">
        <w:rPr>
          <w:rFonts w:cs="Arial"/>
        </w:rPr>
        <w:t>.</w:t>
      </w:r>
    </w:p>
    <w:p w14:paraId="2F23C1F2" w14:textId="71B0710E" w:rsidR="002D743A" w:rsidRPr="008E52BE" w:rsidRDefault="008E52BE" w:rsidP="003C4750">
      <w:pPr>
        <w:spacing w:before="120" w:after="120" w:line="276" w:lineRule="auto"/>
        <w:jc w:val="both"/>
        <w:rPr>
          <w:rFonts w:cs="Arial"/>
        </w:rPr>
      </w:pPr>
      <w:r>
        <w:rPr>
          <w:rFonts w:cs="Arial"/>
        </w:rPr>
        <w:t xml:space="preserve">D’altra banda, </w:t>
      </w:r>
      <w:r w:rsidR="00AE3CB6">
        <w:rPr>
          <w:rFonts w:cs="Arial"/>
        </w:rPr>
        <w:t>es fan</w:t>
      </w:r>
      <w:r>
        <w:rPr>
          <w:rFonts w:cs="Arial"/>
        </w:rPr>
        <w:t xml:space="preserve"> les recomanacions específiques</w:t>
      </w:r>
      <w:r w:rsidR="00AE3CB6">
        <w:rPr>
          <w:rFonts w:cs="Arial"/>
        </w:rPr>
        <w:t xml:space="preserve"> següents, moltes de les quals</w:t>
      </w:r>
      <w:r>
        <w:rPr>
          <w:rFonts w:cs="Arial"/>
        </w:rPr>
        <w:t xml:space="preserve"> ja apuntades en </w:t>
      </w:r>
      <w:r w:rsidRPr="008E52BE">
        <w:rPr>
          <w:rFonts w:cs="Arial"/>
        </w:rPr>
        <w:t xml:space="preserve">l’avaluació anterior, </w:t>
      </w:r>
      <w:r w:rsidR="00DC3525">
        <w:rPr>
          <w:rFonts w:cs="Arial"/>
        </w:rPr>
        <w:t>aplicables a</w:t>
      </w:r>
      <w:r w:rsidR="00AE3CB6">
        <w:rPr>
          <w:rFonts w:cs="Arial"/>
        </w:rPr>
        <w:t xml:space="preserve"> totes les pàgines web on es publica la informació subjecta a publicitat activa (tant als webs departamentals com al Portal de la </w:t>
      </w:r>
      <w:r w:rsidR="007F61FF">
        <w:rPr>
          <w:rFonts w:cs="Arial"/>
        </w:rPr>
        <w:t>t</w:t>
      </w:r>
      <w:r w:rsidR="00AE3CB6">
        <w:rPr>
          <w:rFonts w:cs="Arial"/>
        </w:rPr>
        <w:t>ransparència)</w:t>
      </w:r>
      <w:r w:rsidRPr="008E52BE">
        <w:rPr>
          <w:rFonts w:cs="Arial"/>
        </w:rPr>
        <w:t>:</w:t>
      </w:r>
    </w:p>
    <w:p w14:paraId="09D41E6F" w14:textId="77777777" w:rsidR="008E52BE" w:rsidRDefault="008E52BE" w:rsidP="008E52BE">
      <w:pPr>
        <w:spacing w:before="120" w:after="120" w:line="276" w:lineRule="auto"/>
        <w:jc w:val="both"/>
        <w:rPr>
          <w:rFonts w:cs="Arial"/>
        </w:rPr>
      </w:pPr>
      <w:r w:rsidRPr="008E52BE">
        <w:rPr>
          <w:rFonts w:cs="Arial"/>
        </w:rPr>
        <w:t xml:space="preserve">- </w:t>
      </w:r>
      <w:r w:rsidR="00EE0C34" w:rsidRPr="008E52BE">
        <w:rPr>
          <w:rFonts w:cs="Arial"/>
        </w:rPr>
        <w:t>Fer descripcions clares, curtes i comprensibles</w:t>
      </w:r>
      <w:r>
        <w:rPr>
          <w:rFonts w:cs="Arial"/>
        </w:rPr>
        <w:t>.</w:t>
      </w:r>
    </w:p>
    <w:p w14:paraId="29A040AC" w14:textId="77777777" w:rsidR="0052782F" w:rsidRDefault="0052782F" w:rsidP="0052782F">
      <w:pPr>
        <w:spacing w:before="120" w:after="120" w:line="276" w:lineRule="auto"/>
        <w:jc w:val="both"/>
        <w:rPr>
          <w:rFonts w:cs="Arial"/>
        </w:rPr>
      </w:pPr>
      <w:r w:rsidRPr="008E52BE">
        <w:rPr>
          <w:rFonts w:cs="Arial"/>
        </w:rPr>
        <w:t xml:space="preserve">- </w:t>
      </w:r>
      <w:r>
        <w:rPr>
          <w:rFonts w:cs="Arial"/>
        </w:rPr>
        <w:t>Fer servir</w:t>
      </w:r>
      <w:r w:rsidRPr="008E52BE">
        <w:rPr>
          <w:rFonts w:cs="Arial"/>
        </w:rPr>
        <w:t xml:space="preserve"> un llenguatge planer i comprensible per a tothom. </w:t>
      </w:r>
    </w:p>
    <w:p w14:paraId="03DDD0BE" w14:textId="18EE295D" w:rsidR="00EE0C34" w:rsidRPr="008E52BE" w:rsidRDefault="008E52BE" w:rsidP="008E52BE">
      <w:pPr>
        <w:spacing w:before="120" w:after="120" w:line="276" w:lineRule="auto"/>
        <w:jc w:val="both"/>
        <w:rPr>
          <w:rFonts w:cs="Arial"/>
        </w:rPr>
      </w:pPr>
      <w:r>
        <w:rPr>
          <w:rFonts w:cs="Arial"/>
        </w:rPr>
        <w:t>- Fer</w:t>
      </w:r>
      <w:r w:rsidR="00EE0C34" w:rsidRPr="008E52BE">
        <w:rPr>
          <w:rFonts w:cs="Arial"/>
        </w:rPr>
        <w:t xml:space="preserve"> paràgraf</w:t>
      </w:r>
      <w:r>
        <w:rPr>
          <w:rFonts w:cs="Arial"/>
        </w:rPr>
        <w:t xml:space="preserve">s </w:t>
      </w:r>
      <w:r w:rsidR="00E53B7D">
        <w:rPr>
          <w:rFonts w:cs="Arial"/>
        </w:rPr>
        <w:t xml:space="preserve">no massa </w:t>
      </w:r>
      <w:r w:rsidR="007F61FF">
        <w:rPr>
          <w:rFonts w:cs="Arial"/>
        </w:rPr>
        <w:t>llarg</w:t>
      </w:r>
      <w:r w:rsidR="00E53B7D">
        <w:rPr>
          <w:rFonts w:cs="Arial"/>
        </w:rPr>
        <w:t>s</w:t>
      </w:r>
      <w:r w:rsidR="00EE0C34" w:rsidRPr="008E52BE">
        <w:rPr>
          <w:rFonts w:cs="Arial"/>
        </w:rPr>
        <w:t>.</w:t>
      </w:r>
    </w:p>
    <w:p w14:paraId="6F9DBCB9" w14:textId="77777777" w:rsidR="0052782F" w:rsidRDefault="008E52BE" w:rsidP="0055627C">
      <w:pPr>
        <w:spacing w:before="120" w:after="120" w:line="276" w:lineRule="auto"/>
        <w:jc w:val="both"/>
        <w:rPr>
          <w:rFonts w:cs="Arial"/>
        </w:rPr>
      </w:pPr>
      <w:r w:rsidRPr="008E52BE">
        <w:rPr>
          <w:rFonts w:cs="Arial"/>
        </w:rPr>
        <w:t xml:space="preserve">- </w:t>
      </w:r>
      <w:r w:rsidR="0052782F">
        <w:rPr>
          <w:rFonts w:cs="Arial"/>
        </w:rPr>
        <w:t>S</w:t>
      </w:r>
      <w:r w:rsidR="00770863" w:rsidRPr="008E52BE">
        <w:rPr>
          <w:rFonts w:cs="Arial"/>
        </w:rPr>
        <w:t>ervir títols iguals en els casos d’informacions que han de mantenir i publicar diversos departaments</w:t>
      </w:r>
      <w:r w:rsidR="0052782F">
        <w:rPr>
          <w:rFonts w:cs="Arial"/>
        </w:rPr>
        <w:t>.</w:t>
      </w:r>
    </w:p>
    <w:p w14:paraId="115DEBC9" w14:textId="77777777" w:rsidR="00EE0C34" w:rsidRPr="008E52BE" w:rsidRDefault="0052782F" w:rsidP="0055627C">
      <w:pPr>
        <w:spacing w:before="120" w:after="120" w:line="276" w:lineRule="auto"/>
        <w:jc w:val="both"/>
        <w:rPr>
          <w:rFonts w:cs="Arial"/>
        </w:rPr>
      </w:pPr>
      <w:r>
        <w:rPr>
          <w:rFonts w:cs="Arial"/>
        </w:rPr>
        <w:lastRenderedPageBreak/>
        <w:t>- P</w:t>
      </w:r>
      <w:r w:rsidR="00770863" w:rsidRPr="008E52BE">
        <w:rPr>
          <w:rFonts w:cs="Arial"/>
        </w:rPr>
        <w:t>resentar la informació de manera homogènia i uniforme.</w:t>
      </w:r>
    </w:p>
    <w:p w14:paraId="5B2B4B1F" w14:textId="77777777" w:rsidR="008E52BE" w:rsidRDefault="008E52BE" w:rsidP="0055627C">
      <w:pPr>
        <w:spacing w:before="120" w:after="120" w:line="276" w:lineRule="auto"/>
        <w:jc w:val="both"/>
        <w:rPr>
          <w:rFonts w:cs="Arial"/>
        </w:rPr>
      </w:pPr>
      <w:r w:rsidRPr="008E52BE">
        <w:rPr>
          <w:rFonts w:cs="Arial"/>
        </w:rPr>
        <w:t xml:space="preserve">- </w:t>
      </w:r>
      <w:r w:rsidR="001230E1" w:rsidRPr="008E52BE">
        <w:rPr>
          <w:rFonts w:cs="Arial"/>
        </w:rPr>
        <w:t xml:space="preserve">Ordenar i estructurar la informació de la forma més simple, eficaç i eficient possible, seguint </w:t>
      </w:r>
      <w:r>
        <w:rPr>
          <w:rFonts w:cs="Arial"/>
        </w:rPr>
        <w:t>criteris temàtics i cronològics.</w:t>
      </w:r>
    </w:p>
    <w:p w14:paraId="26EDBA95" w14:textId="6EF4A35B" w:rsidR="008E52BE" w:rsidRDefault="008E52BE" w:rsidP="0055627C">
      <w:pPr>
        <w:spacing w:before="120" w:after="120" w:line="276" w:lineRule="auto"/>
        <w:jc w:val="both"/>
        <w:rPr>
          <w:rFonts w:cs="Arial"/>
        </w:rPr>
      </w:pPr>
      <w:r>
        <w:rPr>
          <w:rFonts w:cs="Arial"/>
        </w:rPr>
        <w:t xml:space="preserve">- </w:t>
      </w:r>
      <w:r w:rsidR="007F61FF">
        <w:rPr>
          <w:rFonts w:cs="Arial"/>
        </w:rPr>
        <w:t>Fer possible</w:t>
      </w:r>
      <w:r w:rsidR="001230E1" w:rsidRPr="008E52BE">
        <w:rPr>
          <w:rFonts w:cs="Arial"/>
        </w:rPr>
        <w:t xml:space="preserve"> arribar a la informació en el mínim nombre de clics possible. </w:t>
      </w:r>
    </w:p>
    <w:p w14:paraId="091BA333" w14:textId="77777777" w:rsidR="00770863" w:rsidRPr="008E52BE" w:rsidRDefault="008E52BE" w:rsidP="0055627C">
      <w:pPr>
        <w:spacing w:before="120" w:after="120" w:line="276" w:lineRule="auto"/>
        <w:jc w:val="both"/>
        <w:rPr>
          <w:rFonts w:cs="Arial"/>
        </w:rPr>
      </w:pPr>
      <w:r>
        <w:rPr>
          <w:rFonts w:cs="Arial"/>
        </w:rPr>
        <w:t>- E</w:t>
      </w:r>
      <w:r w:rsidR="001230E1" w:rsidRPr="008E52BE">
        <w:rPr>
          <w:rFonts w:cs="Arial"/>
        </w:rPr>
        <w:t>liminar pàgines inte</w:t>
      </w:r>
      <w:r>
        <w:rPr>
          <w:rFonts w:cs="Arial"/>
        </w:rPr>
        <w:t>rmèdies</w:t>
      </w:r>
      <w:r w:rsidR="001230E1" w:rsidRPr="008E52BE">
        <w:rPr>
          <w:rFonts w:cs="Arial"/>
        </w:rPr>
        <w:t xml:space="preserve"> que no aportin cap valor.</w:t>
      </w:r>
    </w:p>
    <w:p w14:paraId="0450906E" w14:textId="77777777" w:rsidR="000F1E93" w:rsidRPr="008E52BE" w:rsidRDefault="00B9740C" w:rsidP="0055627C">
      <w:pPr>
        <w:spacing w:before="120" w:after="120" w:line="276" w:lineRule="auto"/>
        <w:jc w:val="both"/>
        <w:rPr>
          <w:rFonts w:cs="Arial"/>
        </w:rPr>
      </w:pPr>
      <w:r>
        <w:rPr>
          <w:rFonts w:cs="Arial"/>
        </w:rPr>
        <w:t xml:space="preserve">- Presentar </w:t>
      </w:r>
      <w:r w:rsidR="000F1E93" w:rsidRPr="008E52BE">
        <w:rPr>
          <w:rFonts w:cs="Arial"/>
        </w:rPr>
        <w:t xml:space="preserve">la informació </w:t>
      </w:r>
      <w:r>
        <w:rPr>
          <w:rFonts w:cs="Arial"/>
        </w:rPr>
        <w:t>de forma</w:t>
      </w:r>
      <w:r w:rsidR="000F1E93" w:rsidRPr="008E52BE">
        <w:rPr>
          <w:rFonts w:cs="Arial"/>
        </w:rPr>
        <w:t xml:space="preserve"> atractiva i amena, </w:t>
      </w:r>
      <w:r>
        <w:rPr>
          <w:rFonts w:cs="Arial"/>
        </w:rPr>
        <w:t>que convidi</w:t>
      </w:r>
      <w:r w:rsidR="000F1E93" w:rsidRPr="008E52BE">
        <w:rPr>
          <w:rFonts w:cs="Arial"/>
        </w:rPr>
        <w:t xml:space="preserve"> a la consulta i ajudi a una millor comprensió.</w:t>
      </w:r>
    </w:p>
    <w:p w14:paraId="21C18895" w14:textId="3A2BD53E" w:rsidR="000F1E93" w:rsidRPr="008E52BE" w:rsidRDefault="008E52BE" w:rsidP="0055627C">
      <w:pPr>
        <w:spacing w:before="120" w:after="120" w:line="276" w:lineRule="auto"/>
        <w:jc w:val="both"/>
        <w:rPr>
          <w:rFonts w:cs="Arial"/>
        </w:rPr>
      </w:pPr>
      <w:r w:rsidRPr="008E52BE">
        <w:rPr>
          <w:rFonts w:cs="Arial"/>
        </w:rPr>
        <w:t>-</w:t>
      </w:r>
      <w:r w:rsidR="000F1E93" w:rsidRPr="008E52BE">
        <w:rPr>
          <w:rFonts w:cs="Arial"/>
        </w:rPr>
        <w:t xml:space="preserve"> </w:t>
      </w:r>
      <w:r w:rsidR="00B9740C">
        <w:rPr>
          <w:rFonts w:cs="Arial"/>
        </w:rPr>
        <w:t xml:space="preserve">Indicar el motiu </w:t>
      </w:r>
      <w:r w:rsidR="00780342">
        <w:rPr>
          <w:rFonts w:cs="Arial"/>
        </w:rPr>
        <w:t>de no publicar un</w:t>
      </w:r>
      <w:r w:rsidR="00B9740C">
        <w:rPr>
          <w:rFonts w:cs="Arial"/>
        </w:rPr>
        <w:t xml:space="preserve">a informació subjecta a publicitat activa, ja sigui perquè </w:t>
      </w:r>
      <w:r w:rsidR="00780342">
        <w:rPr>
          <w:rFonts w:cs="Arial"/>
        </w:rPr>
        <w:t>e</w:t>
      </w:r>
      <w:r w:rsidR="00B9740C">
        <w:rPr>
          <w:rFonts w:cs="Arial"/>
        </w:rPr>
        <w:t>l</w:t>
      </w:r>
      <w:r w:rsidR="000F1E93" w:rsidRPr="008E52BE">
        <w:rPr>
          <w:rFonts w:cs="Arial"/>
        </w:rPr>
        <w:t xml:space="preserve"> departament no</w:t>
      </w:r>
      <w:r w:rsidR="00780342">
        <w:rPr>
          <w:rFonts w:cs="Arial"/>
        </w:rPr>
        <w:t xml:space="preserve"> la</w:t>
      </w:r>
      <w:r w:rsidR="000F1E93" w:rsidRPr="008E52BE">
        <w:rPr>
          <w:rFonts w:cs="Arial"/>
        </w:rPr>
        <w:t xml:space="preserve"> gener</w:t>
      </w:r>
      <w:r w:rsidR="007F61FF">
        <w:rPr>
          <w:rFonts w:cs="Arial"/>
        </w:rPr>
        <w:t>o</w:t>
      </w:r>
      <w:r w:rsidR="00780342">
        <w:rPr>
          <w:rFonts w:cs="Arial"/>
        </w:rPr>
        <w:t xml:space="preserve"> o per qualsevol altre.</w:t>
      </w:r>
    </w:p>
    <w:p w14:paraId="18A16D96" w14:textId="77777777" w:rsidR="00E57E03" w:rsidRDefault="008E52BE" w:rsidP="0055627C">
      <w:pPr>
        <w:spacing w:before="120" w:after="120" w:line="276" w:lineRule="auto"/>
        <w:jc w:val="both"/>
        <w:rPr>
          <w:rFonts w:cs="Arial"/>
        </w:rPr>
      </w:pPr>
      <w:r w:rsidRPr="008E52BE">
        <w:rPr>
          <w:rFonts w:cs="Arial"/>
        </w:rPr>
        <w:t>-</w:t>
      </w:r>
      <w:r w:rsidR="0090381C" w:rsidRPr="008E52BE">
        <w:rPr>
          <w:rFonts w:cs="Arial"/>
        </w:rPr>
        <w:t xml:space="preserve"> Mantenir constantment actualitzades les pà</w:t>
      </w:r>
      <w:r w:rsidR="00E57E03">
        <w:rPr>
          <w:rFonts w:cs="Arial"/>
        </w:rPr>
        <w:t>gines on es troba la informació.</w:t>
      </w:r>
    </w:p>
    <w:p w14:paraId="03F5C27A" w14:textId="3EA076AD" w:rsidR="00E57E03" w:rsidRDefault="00E57E03" w:rsidP="0055627C">
      <w:pPr>
        <w:spacing w:before="120" w:after="120" w:line="276" w:lineRule="auto"/>
        <w:jc w:val="both"/>
        <w:rPr>
          <w:rFonts w:cs="Arial"/>
        </w:rPr>
      </w:pPr>
      <w:r>
        <w:rPr>
          <w:rFonts w:cs="Arial"/>
        </w:rPr>
        <w:t>- P</w:t>
      </w:r>
      <w:r w:rsidR="0090381C" w:rsidRPr="008E52BE">
        <w:rPr>
          <w:rFonts w:cs="Arial"/>
        </w:rPr>
        <w:t>rocura</w:t>
      </w:r>
      <w:r>
        <w:rPr>
          <w:rFonts w:cs="Arial"/>
        </w:rPr>
        <w:t>r</w:t>
      </w:r>
      <w:r w:rsidR="0090381C" w:rsidRPr="008E52BE">
        <w:rPr>
          <w:rFonts w:cs="Arial"/>
        </w:rPr>
        <w:t xml:space="preserve"> que no hi hagi </w:t>
      </w:r>
      <w:r>
        <w:rPr>
          <w:rFonts w:cs="Arial"/>
        </w:rPr>
        <w:t xml:space="preserve">dates d’actualització </w:t>
      </w:r>
      <w:r w:rsidR="007F61FF">
        <w:rPr>
          <w:rFonts w:cs="Arial"/>
        </w:rPr>
        <w:t>obsoletes</w:t>
      </w:r>
      <w:r w:rsidR="0090381C" w:rsidRPr="008E52BE">
        <w:rPr>
          <w:rFonts w:cs="Arial"/>
        </w:rPr>
        <w:t xml:space="preserve">. </w:t>
      </w:r>
    </w:p>
    <w:p w14:paraId="06327187" w14:textId="77777777" w:rsidR="00E57E03" w:rsidRDefault="00E57E03" w:rsidP="0055627C">
      <w:pPr>
        <w:spacing w:before="120" w:after="120" w:line="276" w:lineRule="auto"/>
        <w:jc w:val="both"/>
        <w:rPr>
          <w:rFonts w:cs="Arial"/>
        </w:rPr>
      </w:pPr>
      <w:r>
        <w:rPr>
          <w:rFonts w:cs="Arial"/>
        </w:rPr>
        <w:t>- F</w:t>
      </w:r>
      <w:r w:rsidR="00D3617A" w:rsidRPr="008E52BE">
        <w:rPr>
          <w:rFonts w:cs="Arial"/>
        </w:rPr>
        <w:t xml:space="preserve">er constar la informació sobre la </w:t>
      </w:r>
      <w:r w:rsidR="0052782F">
        <w:rPr>
          <w:rFonts w:cs="Arial"/>
        </w:rPr>
        <w:t xml:space="preserve">data de la </w:t>
      </w:r>
      <w:r w:rsidR="00D3617A" w:rsidRPr="008E52BE">
        <w:rPr>
          <w:rFonts w:cs="Arial"/>
        </w:rPr>
        <w:t xml:space="preserve">darrera actualització, la freqüència d’actualització de la informació i el format </w:t>
      </w:r>
      <w:r>
        <w:rPr>
          <w:rFonts w:cs="Arial"/>
        </w:rPr>
        <w:t xml:space="preserve">en què es presenten </w:t>
      </w:r>
      <w:r w:rsidR="00D3617A" w:rsidRPr="008E52BE">
        <w:rPr>
          <w:rFonts w:cs="Arial"/>
        </w:rPr>
        <w:t xml:space="preserve">les dades. </w:t>
      </w:r>
    </w:p>
    <w:p w14:paraId="583A0C27" w14:textId="67CCD952" w:rsidR="00AD09F2" w:rsidRDefault="00E57E03" w:rsidP="0055627C">
      <w:pPr>
        <w:spacing w:before="120" w:after="120" w:line="276" w:lineRule="auto"/>
        <w:jc w:val="both"/>
        <w:rPr>
          <w:rFonts w:cs="Arial"/>
        </w:rPr>
      </w:pPr>
      <w:r>
        <w:rPr>
          <w:rFonts w:cs="Arial"/>
        </w:rPr>
        <w:t>- I</w:t>
      </w:r>
      <w:r w:rsidR="00D3617A" w:rsidRPr="008E52BE">
        <w:rPr>
          <w:rFonts w:cs="Arial"/>
        </w:rPr>
        <w:t xml:space="preserve">ndicar la data prevista </w:t>
      </w:r>
      <w:r w:rsidR="007F61FF">
        <w:rPr>
          <w:rFonts w:cs="Arial"/>
        </w:rPr>
        <w:t>per a</w:t>
      </w:r>
      <w:r w:rsidR="00D3617A" w:rsidRPr="008E52BE">
        <w:rPr>
          <w:rFonts w:cs="Arial"/>
        </w:rPr>
        <w:t xml:space="preserve"> la propera actualització</w:t>
      </w:r>
      <w:r w:rsidR="0052782F">
        <w:rPr>
          <w:rFonts w:cs="Arial"/>
        </w:rPr>
        <w:t xml:space="preserve"> o el termini màxim d’actualització</w:t>
      </w:r>
      <w:r w:rsidR="00D3617A" w:rsidRPr="008E52BE">
        <w:rPr>
          <w:rFonts w:cs="Arial"/>
        </w:rPr>
        <w:t>.</w:t>
      </w:r>
    </w:p>
    <w:p w14:paraId="45F11247" w14:textId="77777777" w:rsidR="0052782F" w:rsidRPr="008E52BE" w:rsidRDefault="0052782F" w:rsidP="0055627C">
      <w:pPr>
        <w:spacing w:before="120" w:after="120" w:line="276" w:lineRule="auto"/>
        <w:jc w:val="both"/>
        <w:rPr>
          <w:rFonts w:cs="Arial"/>
        </w:rPr>
      </w:pPr>
      <w:r>
        <w:rPr>
          <w:rFonts w:cs="Arial"/>
        </w:rPr>
        <w:t xml:space="preserve">- </w:t>
      </w:r>
      <w:r w:rsidRPr="0052782F">
        <w:rPr>
          <w:rFonts w:cs="Arial"/>
        </w:rPr>
        <w:t>En cas que la informació no estigui actualitzada d'acord amb la periodicitat exigible, fer constar expressament aquesta circumstància, els motius que ho impedeixen i la previsió temporal d'actualització</w:t>
      </w:r>
      <w:r>
        <w:rPr>
          <w:rFonts w:cs="Arial"/>
        </w:rPr>
        <w:t>.</w:t>
      </w:r>
    </w:p>
    <w:p w14:paraId="4C570D07" w14:textId="38BA16AD" w:rsidR="003D593A" w:rsidRPr="008E52BE" w:rsidRDefault="008E52BE" w:rsidP="0055627C">
      <w:pPr>
        <w:spacing w:before="120" w:after="120" w:line="276" w:lineRule="auto"/>
        <w:jc w:val="both"/>
        <w:rPr>
          <w:rFonts w:cs="Arial"/>
        </w:rPr>
      </w:pPr>
      <w:r w:rsidRPr="008E52BE">
        <w:rPr>
          <w:rFonts w:cs="Arial"/>
        </w:rPr>
        <w:t>-</w:t>
      </w:r>
      <w:r w:rsidR="003D593A" w:rsidRPr="008E52BE">
        <w:rPr>
          <w:rFonts w:cs="Arial"/>
        </w:rPr>
        <w:t xml:space="preserve"> </w:t>
      </w:r>
      <w:r w:rsidR="00E57E03">
        <w:rPr>
          <w:rFonts w:cs="Arial"/>
        </w:rPr>
        <w:t>P</w:t>
      </w:r>
      <w:r w:rsidR="003D593A" w:rsidRPr="008E52BE">
        <w:rPr>
          <w:rFonts w:cs="Arial"/>
        </w:rPr>
        <w:t>ublicar la informació en formats reutilitzables</w:t>
      </w:r>
      <w:r w:rsidR="00E57E03">
        <w:rPr>
          <w:rFonts w:cs="Arial"/>
        </w:rPr>
        <w:t xml:space="preserve"> s</w:t>
      </w:r>
      <w:r w:rsidR="00E57E03" w:rsidRPr="008E52BE">
        <w:rPr>
          <w:rFonts w:cs="Arial"/>
        </w:rPr>
        <w:t>empre que sigui possible</w:t>
      </w:r>
      <w:r w:rsidR="00E57E03">
        <w:rPr>
          <w:rFonts w:cs="Arial"/>
        </w:rPr>
        <w:t xml:space="preserve"> per la seva naturalesa</w:t>
      </w:r>
      <w:r w:rsidR="003D593A" w:rsidRPr="008E52BE">
        <w:rPr>
          <w:rFonts w:cs="Arial"/>
        </w:rPr>
        <w:t>.</w:t>
      </w:r>
    </w:p>
    <w:p w14:paraId="429B9A36" w14:textId="77777777" w:rsidR="009A5E0E" w:rsidRPr="008E52BE" w:rsidRDefault="008E52BE" w:rsidP="0055627C">
      <w:pPr>
        <w:spacing w:before="120" w:after="120" w:line="276" w:lineRule="auto"/>
        <w:jc w:val="both"/>
        <w:rPr>
          <w:rFonts w:cs="Arial"/>
        </w:rPr>
      </w:pPr>
      <w:r w:rsidRPr="008E52BE">
        <w:rPr>
          <w:rFonts w:cs="Arial"/>
        </w:rPr>
        <w:t>-</w:t>
      </w:r>
      <w:r w:rsidR="00E57E03">
        <w:rPr>
          <w:rFonts w:cs="Arial"/>
        </w:rPr>
        <w:t xml:space="preserve"> R</w:t>
      </w:r>
      <w:r w:rsidR="009A5E0E" w:rsidRPr="008E52BE">
        <w:rPr>
          <w:rFonts w:cs="Arial"/>
        </w:rPr>
        <w:t>ev</w:t>
      </w:r>
      <w:r w:rsidR="00E57E03">
        <w:rPr>
          <w:rFonts w:cs="Arial"/>
        </w:rPr>
        <w:t>isar constantment la informació publicada</w:t>
      </w:r>
      <w:r w:rsidR="00AE3CB6">
        <w:rPr>
          <w:rFonts w:cs="Arial"/>
        </w:rPr>
        <w:t>,</w:t>
      </w:r>
      <w:r w:rsidR="00E57E03">
        <w:rPr>
          <w:rFonts w:cs="Arial"/>
        </w:rPr>
        <w:t xml:space="preserve"> e</w:t>
      </w:r>
      <w:r w:rsidR="00E57E03" w:rsidRPr="008E52BE">
        <w:rPr>
          <w:rFonts w:cs="Arial"/>
        </w:rPr>
        <w:t xml:space="preserve">n funció de la freqüència d’actualització </w:t>
      </w:r>
      <w:r w:rsidR="00E57E03">
        <w:rPr>
          <w:rFonts w:cs="Arial"/>
        </w:rPr>
        <w:t>establerta</w:t>
      </w:r>
      <w:r w:rsidR="00AE3CB6">
        <w:rPr>
          <w:rFonts w:cs="Arial"/>
        </w:rPr>
        <w:t>, perquè estigui actualitzada permanentment</w:t>
      </w:r>
      <w:r w:rsidR="009A5E0E" w:rsidRPr="008E52BE">
        <w:rPr>
          <w:rFonts w:cs="Arial"/>
        </w:rPr>
        <w:t>.</w:t>
      </w:r>
    </w:p>
    <w:p w14:paraId="6677ED32" w14:textId="77777777" w:rsidR="00862CA5" w:rsidRPr="0040108C" w:rsidRDefault="00862CA5" w:rsidP="0055627C">
      <w:pPr>
        <w:spacing w:line="276" w:lineRule="auto"/>
        <w:jc w:val="both"/>
        <w:rPr>
          <w:rFonts w:cs="Arial"/>
        </w:rPr>
      </w:pPr>
      <w:r w:rsidRPr="0040108C">
        <w:rPr>
          <w:rFonts w:cs="Arial"/>
        </w:rPr>
        <w:br w:type="page"/>
      </w:r>
    </w:p>
    <w:p w14:paraId="21D3805E" w14:textId="77777777" w:rsidR="00B80A8C" w:rsidRPr="0040108C" w:rsidRDefault="006F7869" w:rsidP="00C82587">
      <w:pPr>
        <w:pStyle w:val="Ttol1"/>
        <w:spacing w:line="276" w:lineRule="auto"/>
        <w:rPr>
          <w:rFonts w:ascii="Arial" w:hAnsi="Arial" w:cs="Arial"/>
        </w:rPr>
      </w:pPr>
      <w:bookmarkStart w:id="37" w:name="_Toc94690621"/>
      <w:r w:rsidRPr="0040108C">
        <w:rPr>
          <w:rFonts w:ascii="Arial" w:hAnsi="Arial" w:cs="Arial"/>
        </w:rPr>
        <w:lastRenderedPageBreak/>
        <w:t>5</w:t>
      </w:r>
      <w:r w:rsidR="00B80A8C" w:rsidRPr="0040108C">
        <w:rPr>
          <w:rFonts w:ascii="Arial" w:hAnsi="Arial" w:cs="Arial"/>
        </w:rPr>
        <w:t>. Annexos</w:t>
      </w:r>
      <w:bookmarkEnd w:id="37"/>
    </w:p>
    <w:p w14:paraId="49F04A86" w14:textId="77777777" w:rsidR="00B80A8C" w:rsidRPr="0040108C" w:rsidRDefault="00B80A8C" w:rsidP="00C82587">
      <w:pPr>
        <w:spacing w:before="120" w:after="120" w:line="276" w:lineRule="auto"/>
        <w:jc w:val="both"/>
        <w:rPr>
          <w:rFonts w:cs="Arial"/>
          <w:b/>
        </w:rPr>
      </w:pPr>
    </w:p>
    <w:p w14:paraId="2267CF3F" w14:textId="77777777" w:rsidR="00C5088E" w:rsidRPr="0040108C" w:rsidRDefault="00C5088E" w:rsidP="00C82587">
      <w:pPr>
        <w:spacing w:before="120" w:after="120" w:line="276" w:lineRule="auto"/>
        <w:jc w:val="both"/>
        <w:rPr>
          <w:rFonts w:cs="Arial"/>
          <w:b/>
        </w:rPr>
      </w:pPr>
      <w:r w:rsidRPr="0040108C">
        <w:rPr>
          <w:rFonts w:cs="Arial"/>
          <w:b/>
        </w:rPr>
        <w:t>Annex 1. Model d’avaluació</w:t>
      </w:r>
    </w:p>
    <w:bookmarkStart w:id="38" w:name="_MON_1677391484"/>
    <w:bookmarkEnd w:id="38"/>
    <w:p w14:paraId="03867231" w14:textId="77777777" w:rsidR="00C5088E" w:rsidRPr="0040108C" w:rsidRDefault="00745E89" w:rsidP="00C82587">
      <w:pPr>
        <w:spacing w:before="120" w:after="120" w:line="276" w:lineRule="auto"/>
        <w:jc w:val="both"/>
        <w:rPr>
          <w:rFonts w:cs="Arial"/>
          <w:b/>
        </w:rPr>
      </w:pPr>
      <w:r>
        <w:rPr>
          <w:rFonts w:cs="Arial"/>
          <w:b/>
        </w:rPr>
        <w:object w:dxaOrig="1533" w:dyaOrig="990" w14:anchorId="5C697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3" o:title=""/>
          </v:shape>
          <o:OLEObject Type="Embed" ProgID="Word.Document.12" ShapeID="_x0000_i1025" DrawAspect="Icon" ObjectID="_1705303440" r:id="rId24">
            <o:FieldCodes>\s</o:FieldCodes>
          </o:OLEObject>
        </w:object>
      </w:r>
    </w:p>
    <w:p w14:paraId="57D76E28" w14:textId="77777777" w:rsidR="00C5088E" w:rsidRPr="0040108C" w:rsidRDefault="00C5088E" w:rsidP="00C82587">
      <w:pPr>
        <w:spacing w:before="120" w:after="120" w:line="276" w:lineRule="auto"/>
        <w:jc w:val="both"/>
        <w:rPr>
          <w:rFonts w:cs="Arial"/>
          <w:b/>
        </w:rPr>
      </w:pPr>
    </w:p>
    <w:p w14:paraId="7EA9E2BF" w14:textId="77777777" w:rsidR="00A33C45" w:rsidRPr="0040108C" w:rsidRDefault="00A33C45" w:rsidP="00C82587">
      <w:pPr>
        <w:spacing w:before="120" w:after="120" w:line="276" w:lineRule="auto"/>
        <w:jc w:val="both"/>
        <w:rPr>
          <w:rFonts w:cs="Arial"/>
          <w:b/>
        </w:rPr>
      </w:pPr>
      <w:r w:rsidRPr="0040108C">
        <w:rPr>
          <w:rFonts w:cs="Arial"/>
          <w:b/>
        </w:rPr>
        <w:t xml:space="preserve">Annex </w:t>
      </w:r>
      <w:r w:rsidR="00C5088E" w:rsidRPr="0040108C">
        <w:rPr>
          <w:rFonts w:cs="Arial"/>
          <w:b/>
        </w:rPr>
        <w:t>2</w:t>
      </w:r>
      <w:r w:rsidRPr="0040108C">
        <w:rPr>
          <w:rFonts w:cs="Arial"/>
          <w:b/>
        </w:rPr>
        <w:t xml:space="preserve">. </w:t>
      </w:r>
      <w:r w:rsidR="00522854" w:rsidRPr="0040108C">
        <w:rPr>
          <w:rFonts w:cs="Arial"/>
          <w:b/>
        </w:rPr>
        <w:t>Qüestionari</w:t>
      </w:r>
      <w:r w:rsidRPr="0040108C">
        <w:rPr>
          <w:rFonts w:cs="Arial"/>
          <w:b/>
        </w:rPr>
        <w:t xml:space="preserve"> d’avaluació</w:t>
      </w:r>
      <w:r w:rsidR="00522854" w:rsidRPr="0040108C">
        <w:rPr>
          <w:rFonts w:cs="Arial"/>
          <w:b/>
        </w:rPr>
        <w:t xml:space="preserve"> realitzat</w:t>
      </w:r>
    </w:p>
    <w:p w14:paraId="566CC102" w14:textId="77777777" w:rsidR="00A33C45" w:rsidRPr="0040108C" w:rsidRDefault="008F51ED" w:rsidP="00C82587">
      <w:pPr>
        <w:spacing w:before="120" w:after="120" w:line="276" w:lineRule="auto"/>
        <w:jc w:val="both"/>
        <w:rPr>
          <w:rFonts w:cs="Arial"/>
          <w:b/>
        </w:rPr>
      </w:pPr>
      <w:r>
        <w:rPr>
          <w:rFonts w:cs="Arial"/>
          <w:b/>
        </w:rPr>
        <w:object w:dxaOrig="1533" w:dyaOrig="990" w14:anchorId="552A0900">
          <v:shape id="_x0000_i1026" type="#_x0000_t75" style="width:76.6pt;height:49.55pt" o:ole="">
            <v:imagedata r:id="rId25" o:title=""/>
          </v:shape>
          <o:OLEObject Type="Embed" ProgID="Excel.Sheet.12" ShapeID="_x0000_i1026" DrawAspect="Icon" ObjectID="_1705303441" r:id="rId26"/>
        </w:object>
      </w:r>
    </w:p>
    <w:p w14:paraId="25353AE0" w14:textId="77777777" w:rsidR="00A33C45" w:rsidRPr="0040108C" w:rsidRDefault="00A33C45" w:rsidP="00C82587">
      <w:pPr>
        <w:spacing w:before="120" w:after="120" w:line="276" w:lineRule="auto"/>
        <w:jc w:val="both"/>
        <w:rPr>
          <w:rFonts w:cs="Arial"/>
          <w:b/>
        </w:rPr>
      </w:pPr>
    </w:p>
    <w:p w14:paraId="0620725A" w14:textId="77777777" w:rsidR="000A42D0" w:rsidRPr="0040108C" w:rsidRDefault="00CA61C9" w:rsidP="00C82587">
      <w:pPr>
        <w:spacing w:before="120" w:after="120" w:line="276" w:lineRule="auto"/>
        <w:jc w:val="both"/>
        <w:rPr>
          <w:rFonts w:cs="Arial"/>
          <w:b/>
        </w:rPr>
      </w:pPr>
      <w:r w:rsidRPr="0040108C">
        <w:rPr>
          <w:rFonts w:cs="Arial"/>
          <w:b/>
        </w:rPr>
        <w:t xml:space="preserve">Annex </w:t>
      </w:r>
      <w:r w:rsidR="00C5088E" w:rsidRPr="0040108C">
        <w:rPr>
          <w:rFonts w:cs="Arial"/>
          <w:b/>
        </w:rPr>
        <w:t>3</w:t>
      </w:r>
      <w:r w:rsidRPr="0040108C">
        <w:rPr>
          <w:rFonts w:cs="Arial"/>
          <w:b/>
        </w:rPr>
        <w:t>. Acrònims</w:t>
      </w:r>
    </w:p>
    <w:tbl>
      <w:tblPr>
        <w:tblStyle w:val="Taulaambquadrcula"/>
        <w:tblW w:w="0" w:type="auto"/>
        <w:jc w:val="center"/>
        <w:tblLook w:val="04A0" w:firstRow="1" w:lastRow="0" w:firstColumn="1" w:lastColumn="0" w:noHBand="0" w:noVBand="1"/>
      </w:tblPr>
      <w:tblGrid>
        <w:gridCol w:w="1271"/>
        <w:gridCol w:w="7088"/>
      </w:tblGrid>
      <w:tr w:rsidR="00CA61C9" w:rsidRPr="0040108C" w14:paraId="40BE3846" w14:textId="77777777" w:rsidTr="003559B5">
        <w:trPr>
          <w:jc w:val="center"/>
        </w:trPr>
        <w:tc>
          <w:tcPr>
            <w:tcW w:w="1271" w:type="dxa"/>
            <w:shd w:val="clear" w:color="auto" w:fill="C6D9F1" w:themeFill="text2" w:themeFillTint="33"/>
          </w:tcPr>
          <w:p w14:paraId="25CFAB68" w14:textId="77777777" w:rsidR="00CA61C9" w:rsidRPr="0040108C" w:rsidRDefault="00CA61C9" w:rsidP="00C82587">
            <w:pPr>
              <w:spacing w:line="276" w:lineRule="auto"/>
              <w:jc w:val="both"/>
              <w:rPr>
                <w:rFonts w:cs="Arial"/>
                <w:b/>
              </w:rPr>
            </w:pPr>
            <w:r w:rsidRPr="0040108C">
              <w:rPr>
                <w:rFonts w:cs="Arial"/>
                <w:b/>
              </w:rPr>
              <w:t>Acrònim</w:t>
            </w:r>
          </w:p>
        </w:tc>
        <w:tc>
          <w:tcPr>
            <w:tcW w:w="7088" w:type="dxa"/>
            <w:shd w:val="clear" w:color="auto" w:fill="C6D9F1" w:themeFill="text2" w:themeFillTint="33"/>
          </w:tcPr>
          <w:p w14:paraId="2AEF7DEA" w14:textId="77777777" w:rsidR="00CA61C9" w:rsidRPr="0040108C" w:rsidRDefault="00CA61C9" w:rsidP="00C82587">
            <w:pPr>
              <w:spacing w:line="276" w:lineRule="auto"/>
              <w:jc w:val="both"/>
              <w:rPr>
                <w:rFonts w:cs="Arial"/>
                <w:b/>
              </w:rPr>
            </w:pPr>
            <w:r w:rsidRPr="0040108C">
              <w:rPr>
                <w:rFonts w:cs="Arial"/>
                <w:b/>
              </w:rPr>
              <w:t>Descripció</w:t>
            </w:r>
          </w:p>
        </w:tc>
      </w:tr>
      <w:tr w:rsidR="00CA61C9" w:rsidRPr="0040108C" w14:paraId="558E1C38" w14:textId="77777777" w:rsidTr="003559B5">
        <w:trPr>
          <w:jc w:val="center"/>
        </w:trPr>
        <w:tc>
          <w:tcPr>
            <w:tcW w:w="1271" w:type="dxa"/>
          </w:tcPr>
          <w:p w14:paraId="5C81AD18" w14:textId="77777777" w:rsidR="00CA61C9" w:rsidRPr="0040108C" w:rsidRDefault="00CA61C9" w:rsidP="00C82587">
            <w:pPr>
              <w:spacing w:line="276" w:lineRule="auto"/>
              <w:jc w:val="both"/>
              <w:rPr>
                <w:rFonts w:cs="Arial"/>
              </w:rPr>
            </w:pPr>
            <w:r w:rsidRPr="0040108C">
              <w:rPr>
                <w:rFonts w:cs="Arial"/>
              </w:rPr>
              <w:t>PRE</w:t>
            </w:r>
          </w:p>
        </w:tc>
        <w:tc>
          <w:tcPr>
            <w:tcW w:w="7088" w:type="dxa"/>
          </w:tcPr>
          <w:p w14:paraId="75DA5F7C" w14:textId="77777777" w:rsidR="00CA61C9" w:rsidRPr="0040108C" w:rsidRDefault="00CA61C9" w:rsidP="00C82587">
            <w:pPr>
              <w:spacing w:line="276" w:lineRule="auto"/>
              <w:jc w:val="both"/>
              <w:rPr>
                <w:rFonts w:cs="Arial"/>
              </w:rPr>
            </w:pPr>
            <w:r w:rsidRPr="0040108C">
              <w:rPr>
                <w:rFonts w:cs="Arial"/>
              </w:rPr>
              <w:t>Departament de la Presidència</w:t>
            </w:r>
          </w:p>
        </w:tc>
      </w:tr>
      <w:tr w:rsidR="00CA61C9" w:rsidRPr="0040108C" w14:paraId="30724F99" w14:textId="77777777" w:rsidTr="003559B5">
        <w:trPr>
          <w:jc w:val="center"/>
        </w:trPr>
        <w:tc>
          <w:tcPr>
            <w:tcW w:w="1271" w:type="dxa"/>
          </w:tcPr>
          <w:p w14:paraId="47DD7A11" w14:textId="77777777" w:rsidR="00CA61C9" w:rsidRPr="0040108C" w:rsidRDefault="00CA61C9" w:rsidP="00C82587">
            <w:pPr>
              <w:spacing w:line="276" w:lineRule="auto"/>
              <w:jc w:val="both"/>
              <w:rPr>
                <w:rFonts w:cs="Arial"/>
              </w:rPr>
            </w:pPr>
            <w:r w:rsidRPr="0040108C">
              <w:rPr>
                <w:rFonts w:cs="Arial"/>
              </w:rPr>
              <w:t>VEH</w:t>
            </w:r>
          </w:p>
        </w:tc>
        <w:tc>
          <w:tcPr>
            <w:tcW w:w="7088" w:type="dxa"/>
          </w:tcPr>
          <w:p w14:paraId="16A0C355" w14:textId="77777777" w:rsidR="00CA61C9" w:rsidRPr="0040108C" w:rsidRDefault="00D3058C" w:rsidP="00C82587">
            <w:pPr>
              <w:spacing w:line="276" w:lineRule="auto"/>
              <w:jc w:val="both"/>
              <w:rPr>
                <w:rFonts w:cs="Arial"/>
              </w:rPr>
            </w:pPr>
            <w:r w:rsidRPr="0040108C">
              <w:rPr>
                <w:rFonts w:cs="Arial"/>
              </w:rPr>
              <w:t>Departament de la Vicepresidència i d’Economia i Hisenda</w:t>
            </w:r>
          </w:p>
        </w:tc>
      </w:tr>
      <w:tr w:rsidR="00CA61C9" w:rsidRPr="0040108C" w14:paraId="0EF32EAF" w14:textId="77777777" w:rsidTr="003559B5">
        <w:trPr>
          <w:jc w:val="center"/>
        </w:trPr>
        <w:tc>
          <w:tcPr>
            <w:tcW w:w="1271" w:type="dxa"/>
          </w:tcPr>
          <w:p w14:paraId="2C647182" w14:textId="77777777" w:rsidR="00CA61C9" w:rsidRPr="0040108C" w:rsidRDefault="00CA61C9" w:rsidP="00C82587">
            <w:pPr>
              <w:spacing w:line="276" w:lineRule="auto"/>
              <w:jc w:val="both"/>
              <w:rPr>
                <w:rFonts w:cs="Arial"/>
              </w:rPr>
            </w:pPr>
            <w:r w:rsidRPr="0040108C">
              <w:rPr>
                <w:rFonts w:cs="Arial"/>
              </w:rPr>
              <w:t>EXI</w:t>
            </w:r>
          </w:p>
        </w:tc>
        <w:tc>
          <w:tcPr>
            <w:tcW w:w="7088" w:type="dxa"/>
          </w:tcPr>
          <w:p w14:paraId="2463424C" w14:textId="77777777" w:rsidR="00CA61C9" w:rsidRPr="0040108C" w:rsidRDefault="00D3058C" w:rsidP="00C82587">
            <w:pPr>
              <w:spacing w:line="276" w:lineRule="auto"/>
              <w:jc w:val="both"/>
              <w:rPr>
                <w:rFonts w:cs="Arial"/>
              </w:rPr>
            </w:pPr>
            <w:r w:rsidRPr="0040108C">
              <w:rPr>
                <w:rFonts w:cs="Arial"/>
              </w:rPr>
              <w:t>Departament d’Acció Exterior, Relacions Institucionals i Transparència</w:t>
            </w:r>
          </w:p>
        </w:tc>
      </w:tr>
      <w:tr w:rsidR="00CA61C9" w:rsidRPr="0040108C" w14:paraId="3A278120" w14:textId="77777777" w:rsidTr="003559B5">
        <w:trPr>
          <w:jc w:val="center"/>
        </w:trPr>
        <w:tc>
          <w:tcPr>
            <w:tcW w:w="1271" w:type="dxa"/>
          </w:tcPr>
          <w:p w14:paraId="2252B795" w14:textId="77777777" w:rsidR="00CA61C9" w:rsidRPr="0040108C" w:rsidRDefault="00CA61C9" w:rsidP="00C82587">
            <w:pPr>
              <w:spacing w:line="276" w:lineRule="auto"/>
              <w:jc w:val="both"/>
              <w:rPr>
                <w:rFonts w:cs="Arial"/>
              </w:rPr>
            </w:pPr>
            <w:r w:rsidRPr="0040108C">
              <w:rPr>
                <w:rFonts w:cs="Arial"/>
              </w:rPr>
              <w:t>PDA</w:t>
            </w:r>
          </w:p>
        </w:tc>
        <w:tc>
          <w:tcPr>
            <w:tcW w:w="7088" w:type="dxa"/>
          </w:tcPr>
          <w:p w14:paraId="5A5997F5" w14:textId="77777777" w:rsidR="00CA61C9" w:rsidRPr="0040108C" w:rsidRDefault="00D3058C" w:rsidP="00C82587">
            <w:pPr>
              <w:spacing w:line="276" w:lineRule="auto"/>
              <w:jc w:val="both"/>
              <w:rPr>
                <w:rFonts w:cs="Arial"/>
              </w:rPr>
            </w:pPr>
            <w:r w:rsidRPr="0040108C">
              <w:rPr>
                <w:rFonts w:cs="Arial"/>
              </w:rPr>
              <w:t>Departament de Polítiques Digitals i Administració Pública</w:t>
            </w:r>
          </w:p>
        </w:tc>
      </w:tr>
      <w:tr w:rsidR="00CA61C9" w:rsidRPr="0040108C" w14:paraId="70E41067" w14:textId="77777777" w:rsidTr="003559B5">
        <w:trPr>
          <w:jc w:val="center"/>
        </w:trPr>
        <w:tc>
          <w:tcPr>
            <w:tcW w:w="1271" w:type="dxa"/>
          </w:tcPr>
          <w:p w14:paraId="18916A6A" w14:textId="77777777" w:rsidR="00CA61C9" w:rsidRPr="0040108C" w:rsidRDefault="00CA61C9" w:rsidP="00C82587">
            <w:pPr>
              <w:spacing w:line="276" w:lineRule="auto"/>
              <w:jc w:val="both"/>
              <w:rPr>
                <w:rFonts w:cs="Arial"/>
              </w:rPr>
            </w:pPr>
            <w:r w:rsidRPr="0040108C">
              <w:rPr>
                <w:rFonts w:cs="Arial"/>
              </w:rPr>
              <w:t>ENS</w:t>
            </w:r>
          </w:p>
        </w:tc>
        <w:tc>
          <w:tcPr>
            <w:tcW w:w="7088" w:type="dxa"/>
          </w:tcPr>
          <w:p w14:paraId="1DAC2A6B" w14:textId="77777777" w:rsidR="00CA61C9" w:rsidRPr="0040108C" w:rsidRDefault="00D3058C" w:rsidP="00C82587">
            <w:pPr>
              <w:spacing w:line="276" w:lineRule="auto"/>
              <w:jc w:val="both"/>
              <w:rPr>
                <w:rFonts w:cs="Arial"/>
              </w:rPr>
            </w:pPr>
            <w:r w:rsidRPr="0040108C">
              <w:rPr>
                <w:rFonts w:cs="Arial"/>
              </w:rPr>
              <w:t>Departament d’Ensenyament</w:t>
            </w:r>
          </w:p>
        </w:tc>
      </w:tr>
      <w:tr w:rsidR="00CA61C9" w:rsidRPr="0040108C" w14:paraId="138C1C27" w14:textId="77777777" w:rsidTr="003559B5">
        <w:trPr>
          <w:jc w:val="center"/>
        </w:trPr>
        <w:tc>
          <w:tcPr>
            <w:tcW w:w="1271" w:type="dxa"/>
          </w:tcPr>
          <w:p w14:paraId="78562ED5" w14:textId="77777777" w:rsidR="00CA61C9" w:rsidRPr="0040108C" w:rsidRDefault="00CA61C9" w:rsidP="00C82587">
            <w:pPr>
              <w:spacing w:line="276" w:lineRule="auto"/>
              <w:jc w:val="both"/>
              <w:rPr>
                <w:rFonts w:cs="Arial"/>
              </w:rPr>
            </w:pPr>
            <w:r w:rsidRPr="0040108C">
              <w:rPr>
                <w:rFonts w:cs="Arial"/>
              </w:rPr>
              <w:t>CLT</w:t>
            </w:r>
          </w:p>
        </w:tc>
        <w:tc>
          <w:tcPr>
            <w:tcW w:w="7088" w:type="dxa"/>
          </w:tcPr>
          <w:p w14:paraId="1D4FA57B" w14:textId="77777777" w:rsidR="00CA61C9" w:rsidRPr="0040108C" w:rsidRDefault="00D3058C" w:rsidP="00C82587">
            <w:pPr>
              <w:spacing w:line="276" w:lineRule="auto"/>
              <w:jc w:val="both"/>
              <w:rPr>
                <w:rFonts w:cs="Arial"/>
              </w:rPr>
            </w:pPr>
            <w:r w:rsidRPr="0040108C">
              <w:rPr>
                <w:rFonts w:cs="Arial"/>
              </w:rPr>
              <w:t>Departament de Cultura</w:t>
            </w:r>
          </w:p>
        </w:tc>
      </w:tr>
      <w:tr w:rsidR="00CA61C9" w:rsidRPr="0040108C" w14:paraId="69723BBB" w14:textId="77777777" w:rsidTr="003559B5">
        <w:trPr>
          <w:jc w:val="center"/>
        </w:trPr>
        <w:tc>
          <w:tcPr>
            <w:tcW w:w="1271" w:type="dxa"/>
          </w:tcPr>
          <w:p w14:paraId="0120CE0D" w14:textId="77777777" w:rsidR="00CA61C9" w:rsidRPr="0040108C" w:rsidRDefault="00CA61C9" w:rsidP="00C82587">
            <w:pPr>
              <w:spacing w:line="276" w:lineRule="auto"/>
              <w:jc w:val="both"/>
              <w:rPr>
                <w:rFonts w:cs="Arial"/>
              </w:rPr>
            </w:pPr>
            <w:r w:rsidRPr="0040108C">
              <w:rPr>
                <w:rFonts w:cs="Arial"/>
              </w:rPr>
              <w:t>JUS</w:t>
            </w:r>
          </w:p>
        </w:tc>
        <w:tc>
          <w:tcPr>
            <w:tcW w:w="7088" w:type="dxa"/>
          </w:tcPr>
          <w:p w14:paraId="628D7FF1" w14:textId="77777777" w:rsidR="00CA61C9" w:rsidRPr="0040108C" w:rsidRDefault="00D3058C" w:rsidP="00C82587">
            <w:pPr>
              <w:spacing w:line="276" w:lineRule="auto"/>
              <w:jc w:val="both"/>
              <w:rPr>
                <w:rFonts w:cs="Arial"/>
              </w:rPr>
            </w:pPr>
            <w:r w:rsidRPr="0040108C">
              <w:rPr>
                <w:rFonts w:cs="Arial"/>
              </w:rPr>
              <w:t>Departament de Justícia</w:t>
            </w:r>
          </w:p>
        </w:tc>
      </w:tr>
      <w:tr w:rsidR="00CA61C9" w:rsidRPr="0040108C" w14:paraId="1E2E930F" w14:textId="77777777" w:rsidTr="003559B5">
        <w:trPr>
          <w:jc w:val="center"/>
        </w:trPr>
        <w:tc>
          <w:tcPr>
            <w:tcW w:w="1271" w:type="dxa"/>
          </w:tcPr>
          <w:p w14:paraId="5E6A71EA" w14:textId="77777777" w:rsidR="00CA61C9" w:rsidRPr="0040108C" w:rsidRDefault="00CA61C9" w:rsidP="00C82587">
            <w:pPr>
              <w:spacing w:line="276" w:lineRule="auto"/>
              <w:jc w:val="both"/>
              <w:rPr>
                <w:rFonts w:cs="Arial"/>
              </w:rPr>
            </w:pPr>
            <w:r w:rsidRPr="0040108C">
              <w:rPr>
                <w:rFonts w:cs="Arial"/>
              </w:rPr>
              <w:t>TSF</w:t>
            </w:r>
          </w:p>
        </w:tc>
        <w:tc>
          <w:tcPr>
            <w:tcW w:w="7088" w:type="dxa"/>
          </w:tcPr>
          <w:p w14:paraId="34A0F6F3" w14:textId="77777777" w:rsidR="00CA61C9" w:rsidRPr="0040108C" w:rsidRDefault="00D3058C" w:rsidP="00C82587">
            <w:pPr>
              <w:spacing w:line="276" w:lineRule="auto"/>
              <w:jc w:val="both"/>
              <w:rPr>
                <w:rFonts w:cs="Arial"/>
              </w:rPr>
            </w:pPr>
            <w:r w:rsidRPr="0040108C">
              <w:rPr>
                <w:rFonts w:cs="Arial"/>
              </w:rPr>
              <w:t>Departament de Treball, Afers Socials i Famílies</w:t>
            </w:r>
          </w:p>
        </w:tc>
      </w:tr>
      <w:tr w:rsidR="00CA61C9" w:rsidRPr="0040108C" w14:paraId="4B8CDD6E" w14:textId="77777777" w:rsidTr="003559B5">
        <w:trPr>
          <w:jc w:val="center"/>
        </w:trPr>
        <w:tc>
          <w:tcPr>
            <w:tcW w:w="1271" w:type="dxa"/>
          </w:tcPr>
          <w:p w14:paraId="7BCC6490" w14:textId="77777777" w:rsidR="00CA61C9" w:rsidRPr="0040108C" w:rsidRDefault="004D7684" w:rsidP="00C82587">
            <w:pPr>
              <w:spacing w:line="276" w:lineRule="auto"/>
              <w:jc w:val="both"/>
              <w:rPr>
                <w:rFonts w:cs="Arial"/>
              </w:rPr>
            </w:pPr>
            <w:r w:rsidRPr="0040108C">
              <w:rPr>
                <w:rFonts w:cs="Arial"/>
              </w:rPr>
              <w:t>SLT</w:t>
            </w:r>
          </w:p>
        </w:tc>
        <w:tc>
          <w:tcPr>
            <w:tcW w:w="7088" w:type="dxa"/>
          </w:tcPr>
          <w:p w14:paraId="6B3AD867" w14:textId="77777777" w:rsidR="00CA61C9" w:rsidRPr="0040108C" w:rsidRDefault="001C2924" w:rsidP="00C82587">
            <w:pPr>
              <w:spacing w:line="276" w:lineRule="auto"/>
              <w:jc w:val="both"/>
              <w:rPr>
                <w:rFonts w:cs="Arial"/>
              </w:rPr>
            </w:pPr>
            <w:r w:rsidRPr="0040108C">
              <w:rPr>
                <w:rFonts w:cs="Arial"/>
              </w:rPr>
              <w:t>Departament de Salut</w:t>
            </w:r>
          </w:p>
        </w:tc>
      </w:tr>
      <w:tr w:rsidR="00CA61C9" w:rsidRPr="0040108C" w14:paraId="6EAAC82B" w14:textId="77777777" w:rsidTr="003559B5">
        <w:trPr>
          <w:jc w:val="center"/>
        </w:trPr>
        <w:tc>
          <w:tcPr>
            <w:tcW w:w="1271" w:type="dxa"/>
          </w:tcPr>
          <w:p w14:paraId="7617A218" w14:textId="77777777" w:rsidR="00CA61C9" w:rsidRPr="0040108C" w:rsidRDefault="004D7684" w:rsidP="00C82587">
            <w:pPr>
              <w:spacing w:line="276" w:lineRule="auto"/>
              <w:jc w:val="both"/>
              <w:rPr>
                <w:rFonts w:cs="Arial"/>
              </w:rPr>
            </w:pPr>
            <w:r w:rsidRPr="0040108C">
              <w:rPr>
                <w:rFonts w:cs="Arial"/>
              </w:rPr>
              <w:t>TES</w:t>
            </w:r>
          </w:p>
        </w:tc>
        <w:tc>
          <w:tcPr>
            <w:tcW w:w="7088" w:type="dxa"/>
          </w:tcPr>
          <w:p w14:paraId="03B26A75" w14:textId="77777777" w:rsidR="00CA61C9" w:rsidRPr="0040108C" w:rsidRDefault="00D3058C" w:rsidP="00C82587">
            <w:pPr>
              <w:spacing w:line="276" w:lineRule="auto"/>
              <w:jc w:val="both"/>
              <w:rPr>
                <w:rFonts w:cs="Arial"/>
              </w:rPr>
            </w:pPr>
            <w:r w:rsidRPr="0040108C">
              <w:rPr>
                <w:rFonts w:cs="Arial"/>
              </w:rPr>
              <w:t>Departament de</w:t>
            </w:r>
            <w:r w:rsidR="001C2924" w:rsidRPr="0040108C">
              <w:rPr>
                <w:rFonts w:cs="Arial"/>
              </w:rPr>
              <w:t xml:space="preserve"> Territori i Sostenibilitat</w:t>
            </w:r>
          </w:p>
        </w:tc>
      </w:tr>
      <w:tr w:rsidR="00CA61C9" w:rsidRPr="0040108C" w14:paraId="7E6064D1" w14:textId="77777777" w:rsidTr="003559B5">
        <w:trPr>
          <w:jc w:val="center"/>
        </w:trPr>
        <w:tc>
          <w:tcPr>
            <w:tcW w:w="1271" w:type="dxa"/>
          </w:tcPr>
          <w:p w14:paraId="28CE0645" w14:textId="77777777" w:rsidR="00CA61C9" w:rsidRPr="0040108C" w:rsidRDefault="004D7684" w:rsidP="00C82587">
            <w:pPr>
              <w:spacing w:line="276" w:lineRule="auto"/>
              <w:jc w:val="both"/>
              <w:rPr>
                <w:rFonts w:cs="Arial"/>
              </w:rPr>
            </w:pPr>
            <w:r w:rsidRPr="0040108C">
              <w:rPr>
                <w:rFonts w:cs="Arial"/>
              </w:rPr>
              <w:t>ARP</w:t>
            </w:r>
          </w:p>
        </w:tc>
        <w:tc>
          <w:tcPr>
            <w:tcW w:w="7088" w:type="dxa"/>
          </w:tcPr>
          <w:p w14:paraId="02D3473B" w14:textId="77777777" w:rsidR="00CA61C9" w:rsidRPr="0040108C" w:rsidRDefault="00D3058C" w:rsidP="00C82587">
            <w:pPr>
              <w:spacing w:line="276" w:lineRule="auto"/>
              <w:jc w:val="both"/>
              <w:rPr>
                <w:rFonts w:cs="Arial"/>
              </w:rPr>
            </w:pPr>
            <w:r w:rsidRPr="0040108C">
              <w:rPr>
                <w:rFonts w:cs="Arial"/>
              </w:rPr>
              <w:t>Departament d’Agricultura, Ramaderia, Pesca i Alimentació</w:t>
            </w:r>
          </w:p>
        </w:tc>
      </w:tr>
      <w:tr w:rsidR="00CA61C9" w:rsidRPr="0040108C" w14:paraId="5FFCC1CC" w14:textId="77777777" w:rsidTr="003559B5">
        <w:trPr>
          <w:jc w:val="center"/>
        </w:trPr>
        <w:tc>
          <w:tcPr>
            <w:tcW w:w="1271" w:type="dxa"/>
          </w:tcPr>
          <w:p w14:paraId="5308A395" w14:textId="77777777" w:rsidR="00CA61C9" w:rsidRPr="0040108C" w:rsidRDefault="004D7684" w:rsidP="00C82587">
            <w:pPr>
              <w:spacing w:line="276" w:lineRule="auto"/>
              <w:jc w:val="both"/>
              <w:rPr>
                <w:rFonts w:cs="Arial"/>
              </w:rPr>
            </w:pPr>
            <w:r w:rsidRPr="0040108C">
              <w:rPr>
                <w:rFonts w:cs="Arial"/>
              </w:rPr>
              <w:t>EMC</w:t>
            </w:r>
          </w:p>
        </w:tc>
        <w:tc>
          <w:tcPr>
            <w:tcW w:w="7088" w:type="dxa"/>
          </w:tcPr>
          <w:p w14:paraId="0D786D10" w14:textId="77777777" w:rsidR="00CA61C9" w:rsidRPr="0040108C" w:rsidRDefault="00D3058C" w:rsidP="00C82587">
            <w:pPr>
              <w:spacing w:line="276" w:lineRule="auto"/>
              <w:jc w:val="both"/>
              <w:rPr>
                <w:rFonts w:cs="Arial"/>
              </w:rPr>
            </w:pPr>
            <w:r w:rsidRPr="0040108C">
              <w:rPr>
                <w:rFonts w:cs="Arial"/>
              </w:rPr>
              <w:t>Departament d’Empresa i Coneixement</w:t>
            </w:r>
          </w:p>
        </w:tc>
      </w:tr>
      <w:tr w:rsidR="00CA61C9" w:rsidRPr="0040108C" w14:paraId="37196105" w14:textId="77777777" w:rsidTr="003559B5">
        <w:trPr>
          <w:jc w:val="center"/>
        </w:trPr>
        <w:tc>
          <w:tcPr>
            <w:tcW w:w="1271" w:type="dxa"/>
          </w:tcPr>
          <w:p w14:paraId="7EA397C8" w14:textId="77777777" w:rsidR="00CA61C9" w:rsidRPr="0040108C" w:rsidRDefault="004D7684" w:rsidP="00C82587">
            <w:pPr>
              <w:spacing w:line="276" w:lineRule="auto"/>
              <w:jc w:val="both"/>
              <w:rPr>
                <w:rFonts w:cs="Arial"/>
              </w:rPr>
            </w:pPr>
            <w:r w:rsidRPr="0040108C">
              <w:rPr>
                <w:rFonts w:cs="Arial"/>
              </w:rPr>
              <w:t>INT</w:t>
            </w:r>
          </w:p>
        </w:tc>
        <w:tc>
          <w:tcPr>
            <w:tcW w:w="7088" w:type="dxa"/>
          </w:tcPr>
          <w:p w14:paraId="6502CA57" w14:textId="77777777" w:rsidR="00CA61C9" w:rsidRPr="0040108C" w:rsidRDefault="00D3058C" w:rsidP="00C82587">
            <w:pPr>
              <w:spacing w:line="276" w:lineRule="auto"/>
              <w:jc w:val="both"/>
              <w:rPr>
                <w:rFonts w:cs="Arial"/>
              </w:rPr>
            </w:pPr>
            <w:r w:rsidRPr="0040108C">
              <w:rPr>
                <w:rFonts w:cs="Arial"/>
              </w:rPr>
              <w:t>Departament d’Interior</w:t>
            </w:r>
          </w:p>
        </w:tc>
      </w:tr>
      <w:tr w:rsidR="00CA61C9" w:rsidRPr="0040108C" w14:paraId="7A95F171" w14:textId="77777777" w:rsidTr="003559B5">
        <w:trPr>
          <w:jc w:val="center"/>
        </w:trPr>
        <w:tc>
          <w:tcPr>
            <w:tcW w:w="1271" w:type="dxa"/>
          </w:tcPr>
          <w:p w14:paraId="63ABC87E" w14:textId="77777777" w:rsidR="00CA61C9" w:rsidRPr="0040108C" w:rsidRDefault="002665B6" w:rsidP="00C82587">
            <w:pPr>
              <w:spacing w:line="276" w:lineRule="auto"/>
              <w:jc w:val="both"/>
              <w:rPr>
                <w:rFonts w:cs="Arial"/>
              </w:rPr>
            </w:pPr>
            <w:r w:rsidRPr="0040108C">
              <w:rPr>
                <w:rFonts w:cs="Arial"/>
              </w:rPr>
              <w:lastRenderedPageBreak/>
              <w:t>TOTS</w:t>
            </w:r>
          </w:p>
        </w:tc>
        <w:tc>
          <w:tcPr>
            <w:tcW w:w="7088" w:type="dxa"/>
          </w:tcPr>
          <w:p w14:paraId="50377525" w14:textId="77777777" w:rsidR="00CA61C9" w:rsidRPr="0040108C" w:rsidRDefault="002665B6" w:rsidP="00C82587">
            <w:pPr>
              <w:spacing w:line="276" w:lineRule="auto"/>
              <w:jc w:val="both"/>
              <w:rPr>
                <w:rFonts w:cs="Arial"/>
              </w:rPr>
            </w:pPr>
            <w:r w:rsidRPr="0040108C">
              <w:rPr>
                <w:rFonts w:cs="Arial"/>
              </w:rPr>
              <w:t>Tots els departaments</w:t>
            </w:r>
          </w:p>
        </w:tc>
      </w:tr>
    </w:tbl>
    <w:p w14:paraId="655C768E" w14:textId="77777777" w:rsidR="00CA61C9" w:rsidRPr="0040108C" w:rsidRDefault="00CA61C9" w:rsidP="00C82587">
      <w:pPr>
        <w:spacing w:before="120" w:after="120" w:line="276" w:lineRule="auto"/>
        <w:jc w:val="both"/>
        <w:rPr>
          <w:rFonts w:cs="Arial"/>
        </w:rPr>
      </w:pPr>
    </w:p>
    <w:sectPr w:rsidR="00CA61C9" w:rsidRPr="0040108C" w:rsidSect="00FD0F29">
      <w:headerReference w:type="default" r:id="rId27"/>
      <w:footerReference w:type="default" r:id="rId28"/>
      <w:headerReference w:type="first" r:id="rId29"/>
      <w:footerReference w:type="first" r:id="rId30"/>
      <w:pgSz w:w="11906" w:h="16838" w:code="9"/>
      <w:pgMar w:top="2268" w:right="1134" w:bottom="1985"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DB0A1" w14:textId="77777777" w:rsidR="00824CAD" w:rsidRDefault="00824CAD" w:rsidP="00BB667E">
      <w:r>
        <w:separator/>
      </w:r>
    </w:p>
  </w:endnote>
  <w:endnote w:type="continuationSeparator" w:id="0">
    <w:p w14:paraId="53F591B1" w14:textId="77777777" w:rsidR="00824CAD" w:rsidRDefault="00824CAD" w:rsidP="00BB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836570"/>
      <w:docPartObj>
        <w:docPartGallery w:val="Page Numbers (Bottom of Page)"/>
        <w:docPartUnique/>
      </w:docPartObj>
    </w:sdtPr>
    <w:sdtEndPr/>
    <w:sdtContent>
      <w:p w14:paraId="71E2145C" w14:textId="40C7AA9F" w:rsidR="00824CAD" w:rsidRDefault="00824CAD">
        <w:pPr>
          <w:pStyle w:val="Peu"/>
          <w:jc w:val="right"/>
        </w:pPr>
        <w:r>
          <w:fldChar w:fldCharType="begin"/>
        </w:r>
        <w:r>
          <w:instrText>PAGE   \* MERGEFORMAT</w:instrText>
        </w:r>
        <w:r>
          <w:fldChar w:fldCharType="separate"/>
        </w:r>
        <w:r w:rsidR="00217271">
          <w:rPr>
            <w:noProof/>
          </w:rPr>
          <w:t>20</w:t>
        </w:r>
        <w:r>
          <w:fldChar w:fldCharType="end"/>
        </w:r>
      </w:p>
    </w:sdtContent>
  </w:sdt>
  <w:p w14:paraId="09340AB5" w14:textId="77777777" w:rsidR="00824CAD" w:rsidRDefault="00824CAD">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DFF02" w14:textId="77777777" w:rsidR="00824CAD" w:rsidRDefault="00824CAD" w:rsidP="0088750A">
    <w:pPr>
      <w:tabs>
        <w:tab w:val="left" w:pos="4820"/>
      </w:tabs>
      <w:rPr>
        <w:rFonts w:cs="Arial"/>
        <w:color w:val="000000"/>
        <w:sz w:val="14"/>
      </w:rPr>
    </w:pPr>
    <w:r>
      <w:rPr>
        <w:rFonts w:cs="Arial"/>
        <w:color w:val="000000"/>
        <w:sz w:val="14"/>
      </w:rPr>
      <w:t>C. de la Tapineria, 10</w:t>
    </w:r>
  </w:p>
  <w:p w14:paraId="77BCC0A5" w14:textId="77777777" w:rsidR="00824CAD" w:rsidRDefault="00824CAD" w:rsidP="0088750A">
    <w:pPr>
      <w:rPr>
        <w:rFonts w:cs="Arial"/>
        <w:color w:val="000000"/>
        <w:sz w:val="14"/>
      </w:rPr>
    </w:pPr>
    <w:r>
      <w:rPr>
        <w:rFonts w:cs="Arial"/>
        <w:color w:val="000000"/>
        <w:sz w:val="14"/>
      </w:rPr>
      <w:t>08002 Barcelona</w:t>
    </w:r>
  </w:p>
  <w:p w14:paraId="1F3780BD" w14:textId="77777777" w:rsidR="00824CAD" w:rsidRPr="0088750A" w:rsidRDefault="00824CAD" w:rsidP="0088750A">
    <w:pPr>
      <w:rPr>
        <w:rFonts w:cs="Arial"/>
        <w:color w:val="000000"/>
        <w:sz w:val="14"/>
      </w:rPr>
    </w:pPr>
    <w:r>
      <w:rPr>
        <w:rFonts w:cs="Arial"/>
        <w:color w:val="000000"/>
        <w:sz w:val="14"/>
      </w:rPr>
      <w:t xml:space="preserve">Tel. </w:t>
    </w:r>
    <w:r w:rsidRPr="00C27106">
      <w:rPr>
        <w:rFonts w:cs="Arial"/>
        <w:color w:val="000000"/>
        <w:sz w:val="14"/>
      </w:rPr>
      <w:t>93 634 74 68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F78DD" w14:textId="77777777" w:rsidR="00824CAD" w:rsidRDefault="00824CAD" w:rsidP="00BB667E">
      <w:r>
        <w:separator/>
      </w:r>
    </w:p>
  </w:footnote>
  <w:footnote w:type="continuationSeparator" w:id="0">
    <w:p w14:paraId="5FD7E91A" w14:textId="77777777" w:rsidR="00824CAD" w:rsidRDefault="00824CAD" w:rsidP="00BB667E">
      <w:r>
        <w:continuationSeparator/>
      </w:r>
    </w:p>
  </w:footnote>
  <w:footnote w:id="1">
    <w:p w14:paraId="5026CED4" w14:textId="5604B64D" w:rsidR="00824CAD" w:rsidRDefault="00824CAD" w:rsidP="00A26081">
      <w:pPr>
        <w:pStyle w:val="Textdenotaapeudepgina"/>
        <w:jc w:val="both"/>
      </w:pPr>
      <w:r>
        <w:rPr>
          <w:rStyle w:val="Refernciadenotaapeudepgina"/>
        </w:rPr>
        <w:footnoteRef/>
      </w:r>
      <w:r>
        <w:t xml:space="preserve"> D’ara endavant, indistintament, LTAIPBG, Llei de transparència o, simplement, Llei.</w:t>
      </w:r>
    </w:p>
  </w:footnote>
  <w:footnote w:id="2">
    <w:p w14:paraId="7BD978D3" w14:textId="77777777" w:rsidR="00824CAD" w:rsidRDefault="00824CAD" w:rsidP="00A26081">
      <w:pPr>
        <w:pStyle w:val="Textdenotaapeudepgina"/>
        <w:jc w:val="both"/>
      </w:pPr>
      <w:r>
        <w:rPr>
          <w:rStyle w:val="Refernciadenotaapeudepgina"/>
        </w:rPr>
        <w:footnoteRef/>
      </w:r>
      <w:r>
        <w:t xml:space="preserve"> Definida com “l</w:t>
      </w:r>
      <w:r w:rsidRPr="00E018D8">
        <w:t>a informació elaborada per l’Administració i la que aquesta té en el seu poder com a conseqüència de la seva activitat o de l’exercici de les seves funcions, inclosa la que li subministren els altres subjectes obligats d’acord amb el que estableix aquesta llei.</w:t>
      </w:r>
      <w:r>
        <w:t>”</w:t>
      </w:r>
    </w:p>
  </w:footnote>
  <w:footnote w:id="3">
    <w:p w14:paraId="60FD2060" w14:textId="77777777" w:rsidR="00824CAD" w:rsidRDefault="00824CAD" w:rsidP="00A26081">
      <w:pPr>
        <w:pStyle w:val="Textdenotaapeudepgina"/>
        <w:jc w:val="both"/>
      </w:pPr>
      <w:r>
        <w:rPr>
          <w:rStyle w:val="Refernciadenotaapeudepgina"/>
        </w:rPr>
        <w:footnoteRef/>
      </w:r>
      <w:r>
        <w:t xml:space="preserve"> A la Generalitat de Catalunya, aquest deure s’ha entès extensiu també al capítol III del títol II.</w:t>
      </w:r>
    </w:p>
  </w:footnote>
  <w:footnote w:id="4">
    <w:p w14:paraId="69CFE81A" w14:textId="77777777" w:rsidR="00824CAD" w:rsidRDefault="00824CAD" w:rsidP="00A26081">
      <w:pPr>
        <w:pStyle w:val="Textdenotaapeudepgina"/>
      </w:pPr>
      <w:r>
        <w:rPr>
          <w:rStyle w:val="Refernciadenotaapeudepgina"/>
        </w:rPr>
        <w:footnoteRef/>
      </w:r>
      <w:r w:rsidRPr="00195692">
        <w:t xml:space="preserve"> </w:t>
      </w:r>
      <w:r>
        <w:t>D</w:t>
      </w:r>
      <w:r w:rsidRPr="00195692">
        <w:t>urant el segon semestre de 2019 es va dur a terme un procés participatiu sobre l’avaluació del compliment de les obligacions de transparència</w:t>
      </w:r>
      <w:r>
        <w:t xml:space="preserve"> (</w:t>
      </w:r>
      <w:hyperlink r:id="rId1" w:history="1">
        <w:r w:rsidRPr="00A26081">
          <w:rPr>
            <w:rStyle w:val="Enlla"/>
          </w:rPr>
          <w:t>https://participa.gencat.cat/processes/AvalTransparencia</w:t>
        </w:r>
      </w:hyperlink>
      <w:r>
        <w:t>).</w:t>
      </w:r>
    </w:p>
  </w:footnote>
  <w:footnote w:id="5">
    <w:p w14:paraId="6808167E" w14:textId="77777777" w:rsidR="00824CAD" w:rsidRDefault="00824CAD" w:rsidP="00A26081">
      <w:pPr>
        <w:pStyle w:val="Textdenotaapeudepgina"/>
        <w:jc w:val="both"/>
      </w:pPr>
      <w:r>
        <w:rPr>
          <w:rStyle w:val="Refernciadenotaapeudepgina"/>
        </w:rPr>
        <w:footnoteRef/>
      </w:r>
      <w:r>
        <w:t xml:space="preserve"> </w:t>
      </w:r>
      <w:hyperlink r:id="rId2" w:history="1">
        <w:r w:rsidRPr="009A3B65">
          <w:rPr>
            <w:rStyle w:val="Enlla"/>
            <w:rFonts w:cs="Arial"/>
          </w:rPr>
          <w:t>http://governobert.gencat.cat/ca/transparencia/</w:t>
        </w:r>
      </w:hyperlink>
    </w:p>
  </w:footnote>
  <w:footnote w:id="6">
    <w:p w14:paraId="1953D2F1" w14:textId="77777777" w:rsidR="00824CAD" w:rsidRDefault="00824CAD">
      <w:pPr>
        <w:pStyle w:val="Textdenotaapeudepgina"/>
      </w:pPr>
      <w:r>
        <w:rPr>
          <w:rStyle w:val="Refernciadenotaapeudepgina"/>
        </w:rPr>
        <w:footnoteRef/>
      </w:r>
      <w:r>
        <w:t xml:space="preserve"> CITGO: Comissió Interdepartamental de Transparència i Govern Obert.</w:t>
      </w:r>
    </w:p>
  </w:footnote>
  <w:footnote w:id="7">
    <w:p w14:paraId="3FD021FF" w14:textId="77777777" w:rsidR="00824CAD" w:rsidRDefault="00824CAD" w:rsidP="00990EDA">
      <w:pPr>
        <w:pStyle w:val="Textdenotaapeudepgina"/>
      </w:pPr>
      <w:r>
        <w:rPr>
          <w:rStyle w:val="Refernciadenotaapeudepgina"/>
        </w:rPr>
        <w:footnoteRef/>
      </w:r>
      <w:r>
        <w:t xml:space="preserve"> Entre parèntesis, la data d’aprovació inicial o d’actualització posterior.</w:t>
      </w:r>
    </w:p>
  </w:footnote>
  <w:footnote w:id="8">
    <w:p w14:paraId="2EB50130" w14:textId="0DD27E71" w:rsidR="00824CAD" w:rsidRDefault="00824CAD">
      <w:pPr>
        <w:pStyle w:val="Textdenotaapeudepgina"/>
      </w:pPr>
      <w:r>
        <w:rPr>
          <w:rStyle w:val="Refernciadenotaapeudepgina"/>
        </w:rPr>
        <w:footnoteRef/>
      </w:r>
      <w:r>
        <w:t xml:space="preserve"> La</w:t>
      </w:r>
      <w:r w:rsidRPr="002E4A43">
        <w:t xml:space="preserve"> responsabilitat </w:t>
      </w:r>
      <w:r>
        <w:t>pot</w:t>
      </w:r>
      <w:r w:rsidRPr="002E4A43">
        <w:t xml:space="preserve"> canvia</w:t>
      </w:r>
      <w:r>
        <w:t xml:space="preserve">r </w:t>
      </w:r>
      <w:r w:rsidRPr="002E4A43">
        <w:t xml:space="preserve">al llarg del temps </w:t>
      </w:r>
      <w:r>
        <w:t>en</w:t>
      </w:r>
      <w:r w:rsidRPr="002E4A43">
        <w:t xml:space="preserve"> haver-hi canvis en les competències respectives</w:t>
      </w:r>
      <w:r>
        <w:t xml:space="preserve"> dels departaments</w:t>
      </w:r>
      <w:r w:rsidRPr="002E4A43">
        <w:t>.</w:t>
      </w:r>
    </w:p>
  </w:footnote>
  <w:footnote w:id="9">
    <w:p w14:paraId="70FB6833" w14:textId="3ABA2B8A" w:rsidR="00824CAD" w:rsidRDefault="00824CAD" w:rsidP="00751946">
      <w:pPr>
        <w:pStyle w:val="Textdenotaapeudepgina"/>
      </w:pPr>
      <w:r>
        <w:rPr>
          <w:rStyle w:val="Refernciadenotaapeudepgina"/>
        </w:rPr>
        <w:footnoteRef/>
      </w:r>
      <w:r>
        <w:t xml:space="preserve"> En l’annex 1, al final del document, s’annexa el model d’avaluació que s’ha fet servir per a l’avaluació.</w:t>
      </w:r>
    </w:p>
  </w:footnote>
  <w:footnote w:id="10">
    <w:p w14:paraId="77D95D97" w14:textId="11F91FC8" w:rsidR="00824CAD" w:rsidRPr="00A1686C" w:rsidRDefault="00824CAD" w:rsidP="00AE44A7">
      <w:pPr>
        <w:pStyle w:val="Textdenotaapeudepgina"/>
        <w:rPr>
          <w:rFonts w:ascii="Arial" w:hAnsi="Arial" w:cs="Arial"/>
        </w:rPr>
      </w:pPr>
      <w:r w:rsidRPr="00A1686C">
        <w:rPr>
          <w:rStyle w:val="Refernciadenotaapeudepgina"/>
          <w:rFonts w:ascii="Arial" w:hAnsi="Arial" w:cs="Arial"/>
        </w:rPr>
        <w:footnoteRef/>
      </w:r>
      <w:r w:rsidRPr="00A1686C">
        <w:rPr>
          <w:rFonts w:ascii="Arial" w:hAnsi="Arial" w:cs="Arial"/>
        </w:rPr>
        <w:t xml:space="preserve"> Al final d’aquest document, en l’</w:t>
      </w:r>
      <w:r>
        <w:rPr>
          <w:rFonts w:ascii="Arial" w:hAnsi="Arial" w:cs="Arial"/>
        </w:rPr>
        <w:t>a</w:t>
      </w:r>
      <w:r w:rsidRPr="00A1686C">
        <w:rPr>
          <w:rFonts w:ascii="Arial" w:hAnsi="Arial" w:cs="Arial"/>
        </w:rPr>
        <w:t>nnex 2, s’annexa el document Excel que s’ha utilitat per dur a terme aquesta avaluació, amb els resultats obtinguts.</w:t>
      </w:r>
    </w:p>
  </w:footnote>
  <w:footnote w:id="11">
    <w:p w14:paraId="68E86DCD" w14:textId="30A80E04" w:rsidR="00824CAD" w:rsidRPr="00C863C6" w:rsidRDefault="00824CAD" w:rsidP="00E96A74">
      <w:pPr>
        <w:spacing w:before="120" w:after="120" w:line="276" w:lineRule="auto"/>
        <w:jc w:val="both"/>
        <w:rPr>
          <w:rFonts w:eastAsiaTheme="minorHAnsi" w:cs="Arial"/>
          <w:sz w:val="20"/>
          <w:szCs w:val="20"/>
        </w:rPr>
      </w:pPr>
      <w:r w:rsidRPr="00E96A74">
        <w:rPr>
          <w:rStyle w:val="Refernciadenotaapeudepgina"/>
          <w:rFonts w:cs="Arial"/>
        </w:rPr>
        <w:footnoteRef/>
      </w:r>
      <w:r w:rsidRPr="00E96A74">
        <w:rPr>
          <w:rFonts w:cs="Arial"/>
        </w:rPr>
        <w:t xml:space="preserve"> </w:t>
      </w:r>
      <w:r w:rsidRPr="00E96A74">
        <w:rPr>
          <w:rFonts w:eastAsiaTheme="minorHAnsi" w:cs="Arial"/>
          <w:sz w:val="20"/>
          <w:szCs w:val="20"/>
        </w:rPr>
        <w:t>Els resultats es mostren en el qüestionari Excel adjunt a aquest informe, en l’</w:t>
      </w:r>
      <w:r>
        <w:rPr>
          <w:rFonts w:eastAsiaTheme="minorHAnsi" w:cs="Arial"/>
          <w:sz w:val="20"/>
          <w:szCs w:val="20"/>
        </w:rPr>
        <w:t>a</w:t>
      </w:r>
      <w:r w:rsidRPr="00E96A74">
        <w:rPr>
          <w:rFonts w:eastAsiaTheme="minorHAnsi" w:cs="Arial"/>
          <w:sz w:val="20"/>
          <w:szCs w:val="20"/>
        </w:rPr>
        <w:t xml:space="preserve">nnex 2 al final. En el qüestionari </w:t>
      </w:r>
      <w:r>
        <w:rPr>
          <w:rFonts w:eastAsiaTheme="minorHAnsi" w:cs="Arial"/>
          <w:sz w:val="20"/>
          <w:szCs w:val="20"/>
        </w:rPr>
        <w:t xml:space="preserve">es </w:t>
      </w:r>
      <w:r w:rsidRPr="00E96A74">
        <w:rPr>
          <w:rFonts w:eastAsiaTheme="minorHAnsi" w:cs="Arial"/>
          <w:sz w:val="20"/>
          <w:szCs w:val="20"/>
        </w:rPr>
        <w:t>poden veure els resultats de l’autoavaluació tramesa pels departaments i l’avaluació final feta per la STGO, així com les observacions oportunes.</w:t>
      </w:r>
      <w:r w:rsidRPr="00E96A74">
        <w:rPr>
          <w:rFonts w:cs="Arial"/>
          <w:sz w:val="20"/>
          <w:szCs w:val="20"/>
        </w:rPr>
        <w:t xml:space="preserve"> Els resultats dels indicadors dels epígrafs que són responsabilitat de tots els departaments (TOTS) son una mitjana de la valoració dels 13 </w:t>
      </w:r>
      <w:r w:rsidRPr="00C863C6">
        <w:rPr>
          <w:rFonts w:eastAsiaTheme="minorHAnsi" w:cs="Arial"/>
          <w:sz w:val="20"/>
          <w:szCs w:val="20"/>
        </w:rPr>
        <w:t>departaments en el moment de tancar aquest informe.</w:t>
      </w:r>
    </w:p>
  </w:footnote>
  <w:footnote w:id="12">
    <w:p w14:paraId="37C94CBB" w14:textId="38B2139D" w:rsidR="00824CAD" w:rsidRDefault="00824CAD" w:rsidP="00110B45">
      <w:pPr>
        <w:pStyle w:val="Textdenotaapeudepgina"/>
      </w:pPr>
      <w:r>
        <w:rPr>
          <w:rStyle w:val="Refernciadenotaapeudepgina"/>
        </w:rPr>
        <w:footnoteRef/>
      </w:r>
      <w:r>
        <w:t xml:space="preserve"> Al final del document, en l’</w:t>
      </w:r>
      <w:r w:rsidR="006C3D58">
        <w:t>a</w:t>
      </w:r>
      <w:r>
        <w:t>nnex 3, es mostra la descripció dels acrònims corresponents als departaments de la Generalitat de Catalunya</w:t>
      </w:r>
      <w:r w:rsidR="00F94C60">
        <w:t xml:space="preserve"> existents</w:t>
      </w:r>
      <w:r w:rsidR="006C3D58">
        <w:t xml:space="preserve"> en aquest moment</w:t>
      </w:r>
      <w:r>
        <w:t>.</w:t>
      </w:r>
    </w:p>
  </w:footnote>
  <w:footnote w:id="13">
    <w:p w14:paraId="4091740E" w14:textId="22A74EEB" w:rsidR="00824CAD" w:rsidRDefault="00824CAD">
      <w:pPr>
        <w:pStyle w:val="Textdenotaapeudepgina"/>
      </w:pPr>
      <w:r>
        <w:rPr>
          <w:rStyle w:val="Refernciadenotaapeudepgina"/>
        </w:rPr>
        <w:footnoteRef/>
      </w:r>
      <w:r>
        <w:t xml:space="preserve"> </w:t>
      </w:r>
      <w:r w:rsidRPr="00FE032B">
        <w:t>Al final del document, en l’Annex 3, es mostra la descripció dels acrònims corresponents als departaments de la Generalitat de Catalunya.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A5FA8" w14:textId="77777777" w:rsidR="00824CAD" w:rsidRDefault="00824CAD">
    <w:pPr>
      <w:pStyle w:val="Capalera"/>
    </w:pPr>
    <w:r w:rsidRPr="00C27106">
      <w:rPr>
        <w:noProof/>
        <w:lang w:eastAsia="ca-ES"/>
      </w:rPr>
      <w:drawing>
        <wp:anchor distT="0" distB="0" distL="114300" distR="114300" simplePos="0" relativeHeight="251657728" behindDoc="0" locked="0" layoutInCell="1" allowOverlap="1" wp14:anchorId="42B0820F" wp14:editId="087A4295">
          <wp:simplePos x="0" y="0"/>
          <wp:positionH relativeFrom="page">
            <wp:posOffset>1080135</wp:posOffset>
          </wp:positionH>
          <wp:positionV relativeFrom="page">
            <wp:posOffset>360045</wp:posOffset>
          </wp:positionV>
          <wp:extent cx="1458000" cy="432000"/>
          <wp:effectExtent l="0" t="0" r="8890" b="6350"/>
          <wp:wrapSquare wrapText="bothSides"/>
          <wp:docPr id="2" name="Imatge 2" descr="D:\53632387k\Desktop\sctransgov_bn_h2-sensees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53632387k\Desktop\sctransgov_bn_h2-senseescu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80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83DC2" w14:textId="77777777" w:rsidR="00824CAD" w:rsidRDefault="00824CAD">
    <w:pPr>
      <w:pStyle w:val="Capalera"/>
    </w:pPr>
    <w:r>
      <w:rPr>
        <w:noProof/>
        <w:lang w:eastAsia="ca-ES"/>
      </w:rPr>
      <w:drawing>
        <wp:anchor distT="0" distB="0" distL="114300" distR="114300" simplePos="0" relativeHeight="251656704" behindDoc="0" locked="0" layoutInCell="1" allowOverlap="1" wp14:anchorId="55590C65" wp14:editId="543D565B">
          <wp:simplePos x="0" y="0"/>
          <wp:positionH relativeFrom="page">
            <wp:posOffset>733229</wp:posOffset>
          </wp:positionH>
          <wp:positionV relativeFrom="page">
            <wp:posOffset>360045</wp:posOffset>
          </wp:positionV>
          <wp:extent cx="3031200" cy="792000"/>
          <wp:effectExtent l="0" t="0" r="0" b="8255"/>
          <wp:wrapSquare wrapText="bothSides"/>
          <wp:docPr id="1" name="Imatge 1" descr="http://identitatcorporativa.gencat.cat/web/.content/Documentacio/descarregues/dpt/BN/AExterior/sctransgov_bn_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entitatcorporativa.gencat.cat/web/.content/Documentacio/descarregues/dpt/BN/AExterior/sctransgov_bn_h2.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31200" cy="7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1C1C"/>
    <w:multiLevelType w:val="hybridMultilevel"/>
    <w:tmpl w:val="942250BA"/>
    <w:lvl w:ilvl="0" w:tplc="9F5AEA14">
      <w:start w:val="3"/>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8E72786"/>
    <w:multiLevelType w:val="hybridMultilevel"/>
    <w:tmpl w:val="030055BC"/>
    <w:lvl w:ilvl="0" w:tplc="726C189C">
      <w:start w:val="1"/>
      <w:numFmt w:val="bullet"/>
      <w:lvlText w:val=""/>
      <w:lvlJc w:val="left"/>
      <w:pPr>
        <w:ind w:left="360" w:hanging="360"/>
      </w:pPr>
      <w:rPr>
        <w:rFonts w:ascii="Symbol" w:hAnsi="Symbol" w:hint="default"/>
        <w:color w:val="EEECE1" w:themeColor="background2"/>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15:restartNumberingAfterBreak="0">
    <w:nsid w:val="094E1C85"/>
    <w:multiLevelType w:val="hybridMultilevel"/>
    <w:tmpl w:val="886E8136"/>
    <w:lvl w:ilvl="0" w:tplc="0C0A0001">
      <w:start w:val="1"/>
      <w:numFmt w:val="bullet"/>
      <w:lvlText w:val=""/>
      <w:lvlJc w:val="left"/>
      <w:pPr>
        <w:ind w:left="360" w:hanging="360"/>
      </w:pPr>
      <w:rPr>
        <w:rFonts w:ascii="Symbol" w:hAnsi="Symbol" w:hint="default"/>
      </w:rPr>
    </w:lvl>
    <w:lvl w:ilvl="1" w:tplc="DE68EAD0">
      <w:numFmt w:val="bullet"/>
      <w:lvlText w:val="-"/>
      <w:lvlJc w:val="left"/>
      <w:pPr>
        <w:ind w:left="1080" w:hanging="360"/>
      </w:pPr>
      <w:rPr>
        <w:rFonts w:ascii="Arial" w:eastAsiaTheme="minorHAnsi"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D680981"/>
    <w:multiLevelType w:val="hybridMultilevel"/>
    <w:tmpl w:val="B554C6D2"/>
    <w:lvl w:ilvl="0" w:tplc="EC3682E4">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E8F354A"/>
    <w:multiLevelType w:val="hybridMultilevel"/>
    <w:tmpl w:val="AAA8A380"/>
    <w:lvl w:ilvl="0" w:tplc="04B2922C">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 w15:restartNumberingAfterBreak="0">
    <w:nsid w:val="12ED4ADF"/>
    <w:multiLevelType w:val="hybridMultilevel"/>
    <w:tmpl w:val="5E263A6A"/>
    <w:lvl w:ilvl="0" w:tplc="79FAE5E2">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 w15:restartNumberingAfterBreak="0">
    <w:nsid w:val="1933611B"/>
    <w:multiLevelType w:val="hybridMultilevel"/>
    <w:tmpl w:val="1C346BEC"/>
    <w:lvl w:ilvl="0" w:tplc="C8F63C8C">
      <w:start w:val="1"/>
      <w:numFmt w:val="bullet"/>
      <w:lvlText w:val=""/>
      <w:lvlJc w:val="left"/>
      <w:pPr>
        <w:ind w:left="1542" w:hanging="705"/>
      </w:pPr>
      <w:rPr>
        <w:rFonts w:ascii="Symbol" w:hAnsi="Symbol" w:hint="default"/>
        <w:color w:val="auto"/>
      </w:rPr>
    </w:lvl>
    <w:lvl w:ilvl="1" w:tplc="04030019" w:tentative="1">
      <w:start w:val="1"/>
      <w:numFmt w:val="lowerLetter"/>
      <w:lvlText w:val="%2."/>
      <w:lvlJc w:val="left"/>
      <w:pPr>
        <w:ind w:left="1917" w:hanging="360"/>
      </w:pPr>
    </w:lvl>
    <w:lvl w:ilvl="2" w:tplc="0403001B" w:tentative="1">
      <w:start w:val="1"/>
      <w:numFmt w:val="lowerRoman"/>
      <w:lvlText w:val="%3."/>
      <w:lvlJc w:val="right"/>
      <w:pPr>
        <w:ind w:left="2637" w:hanging="180"/>
      </w:pPr>
    </w:lvl>
    <w:lvl w:ilvl="3" w:tplc="0403000F" w:tentative="1">
      <w:start w:val="1"/>
      <w:numFmt w:val="decimal"/>
      <w:lvlText w:val="%4."/>
      <w:lvlJc w:val="left"/>
      <w:pPr>
        <w:ind w:left="3357" w:hanging="360"/>
      </w:pPr>
    </w:lvl>
    <w:lvl w:ilvl="4" w:tplc="04030019" w:tentative="1">
      <w:start w:val="1"/>
      <w:numFmt w:val="lowerLetter"/>
      <w:lvlText w:val="%5."/>
      <w:lvlJc w:val="left"/>
      <w:pPr>
        <w:ind w:left="4077" w:hanging="360"/>
      </w:pPr>
    </w:lvl>
    <w:lvl w:ilvl="5" w:tplc="0403001B" w:tentative="1">
      <w:start w:val="1"/>
      <w:numFmt w:val="lowerRoman"/>
      <w:lvlText w:val="%6."/>
      <w:lvlJc w:val="right"/>
      <w:pPr>
        <w:ind w:left="4797" w:hanging="180"/>
      </w:pPr>
    </w:lvl>
    <w:lvl w:ilvl="6" w:tplc="0403000F" w:tentative="1">
      <w:start w:val="1"/>
      <w:numFmt w:val="decimal"/>
      <w:lvlText w:val="%7."/>
      <w:lvlJc w:val="left"/>
      <w:pPr>
        <w:ind w:left="5517" w:hanging="360"/>
      </w:pPr>
    </w:lvl>
    <w:lvl w:ilvl="7" w:tplc="04030019" w:tentative="1">
      <w:start w:val="1"/>
      <w:numFmt w:val="lowerLetter"/>
      <w:lvlText w:val="%8."/>
      <w:lvlJc w:val="left"/>
      <w:pPr>
        <w:ind w:left="6237" w:hanging="360"/>
      </w:pPr>
    </w:lvl>
    <w:lvl w:ilvl="8" w:tplc="0403001B" w:tentative="1">
      <w:start w:val="1"/>
      <w:numFmt w:val="lowerRoman"/>
      <w:lvlText w:val="%9."/>
      <w:lvlJc w:val="right"/>
      <w:pPr>
        <w:ind w:left="6957" w:hanging="180"/>
      </w:pPr>
    </w:lvl>
  </w:abstractNum>
  <w:abstractNum w:abstractNumId="7" w15:restartNumberingAfterBreak="0">
    <w:nsid w:val="1BDB44E4"/>
    <w:multiLevelType w:val="hybridMultilevel"/>
    <w:tmpl w:val="9F34287A"/>
    <w:lvl w:ilvl="0" w:tplc="828011F8">
      <w:start w:val="1"/>
      <w:numFmt w:val="bullet"/>
      <w:lvlText w:val=""/>
      <w:lvlJc w:val="left"/>
      <w:pPr>
        <w:ind w:left="720" w:hanging="360"/>
      </w:pPr>
      <w:rPr>
        <w:rFonts w:ascii="Symbol" w:hAnsi="Symbol" w:hint="default"/>
        <w:color w:val="auto"/>
      </w:rPr>
    </w:lvl>
    <w:lvl w:ilvl="1" w:tplc="4E021C02">
      <w:start w:val="1"/>
      <w:numFmt w:val="bullet"/>
      <w:lvlText w:val="o"/>
      <w:lvlJc w:val="left"/>
      <w:pPr>
        <w:ind w:left="1440" w:hanging="360"/>
      </w:pPr>
      <w:rPr>
        <w:rFonts w:ascii="Courier New" w:hAnsi="Courier New" w:cs="Courier New" w:hint="default"/>
        <w:color w:val="auto"/>
      </w:rPr>
    </w:lvl>
    <w:lvl w:ilvl="2" w:tplc="7D90633C">
      <w:start w:val="3"/>
      <w:numFmt w:val="bullet"/>
      <w:lvlText w:val="-"/>
      <w:lvlJc w:val="left"/>
      <w:pPr>
        <w:ind w:left="2160" w:hanging="360"/>
      </w:pPr>
      <w:rPr>
        <w:rFonts w:ascii="Calibri" w:eastAsiaTheme="minorHAnsi" w:hAnsi="Calibri" w:cstheme="minorBidi"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C22773A"/>
    <w:multiLevelType w:val="hybridMultilevel"/>
    <w:tmpl w:val="C53E5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20DF369B"/>
    <w:multiLevelType w:val="hybridMultilevel"/>
    <w:tmpl w:val="9B9E7C40"/>
    <w:lvl w:ilvl="0" w:tplc="46F8F4A2">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0" w15:restartNumberingAfterBreak="0">
    <w:nsid w:val="22141BFE"/>
    <w:multiLevelType w:val="hybridMultilevel"/>
    <w:tmpl w:val="3F5CF586"/>
    <w:lvl w:ilvl="0" w:tplc="C8F63C8C">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1" w15:restartNumberingAfterBreak="0">
    <w:nsid w:val="245919FC"/>
    <w:multiLevelType w:val="hybridMultilevel"/>
    <w:tmpl w:val="46F20414"/>
    <w:lvl w:ilvl="0" w:tplc="3348DB64">
      <w:start w:val="1"/>
      <w:numFmt w:val="decimal"/>
      <w:lvlText w:val="%1."/>
      <w:lvlJc w:val="left"/>
      <w:pPr>
        <w:ind w:left="720" w:hanging="360"/>
      </w:pPr>
      <w:rPr>
        <w:rFonts w:cs="Aria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2C5150C2"/>
    <w:multiLevelType w:val="hybridMultilevel"/>
    <w:tmpl w:val="D8BE817E"/>
    <w:lvl w:ilvl="0" w:tplc="C8F63C8C">
      <w:start w:val="1"/>
      <w:numFmt w:val="bullet"/>
      <w:lvlText w:val=""/>
      <w:lvlJc w:val="left"/>
      <w:pPr>
        <w:ind w:left="360" w:hanging="360"/>
      </w:pPr>
      <w:rPr>
        <w:rFonts w:ascii="Symbol" w:hAnsi="Symbol" w:hint="default"/>
        <w:b w:val="0"/>
        <w:i w:val="0"/>
        <w:color w:val="auto"/>
      </w:rPr>
    </w:lvl>
    <w:lvl w:ilvl="1" w:tplc="836AFF50">
      <w:start w:val="1"/>
      <w:numFmt w:val="bullet"/>
      <w:lvlText w:val="o"/>
      <w:lvlJc w:val="left"/>
      <w:pPr>
        <w:ind w:left="1080" w:hanging="360"/>
      </w:pPr>
      <w:rPr>
        <w:rFonts w:ascii="Courier New" w:hAnsi="Courier New" w:cs="Courier New" w:hint="default"/>
        <w:color w:val="4F81BD" w:themeColor="accent1"/>
      </w:rPr>
    </w:lvl>
    <w:lvl w:ilvl="2" w:tplc="77B836AA">
      <w:start w:val="1"/>
      <w:numFmt w:val="bullet"/>
      <w:lvlText w:val=""/>
      <w:lvlJc w:val="left"/>
      <w:pPr>
        <w:ind w:left="1800" w:hanging="360"/>
      </w:pPr>
      <w:rPr>
        <w:rFonts w:ascii="Wingdings" w:hAnsi="Wingdings" w:hint="default"/>
        <w:color w:val="4F81BD" w:themeColor="accent1"/>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cs="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cs="Courier New" w:hint="default"/>
      </w:rPr>
    </w:lvl>
    <w:lvl w:ilvl="8" w:tplc="04030005">
      <w:start w:val="1"/>
      <w:numFmt w:val="bullet"/>
      <w:lvlText w:val=""/>
      <w:lvlJc w:val="left"/>
      <w:pPr>
        <w:ind w:left="6120" w:hanging="360"/>
      </w:pPr>
      <w:rPr>
        <w:rFonts w:ascii="Wingdings" w:hAnsi="Wingdings" w:hint="default"/>
      </w:rPr>
    </w:lvl>
  </w:abstractNum>
  <w:abstractNum w:abstractNumId="13" w15:restartNumberingAfterBreak="0">
    <w:nsid w:val="2CA315B0"/>
    <w:multiLevelType w:val="hybridMultilevel"/>
    <w:tmpl w:val="7F0C77EC"/>
    <w:lvl w:ilvl="0" w:tplc="C8F63C8C">
      <w:start w:val="1"/>
      <w:numFmt w:val="bullet"/>
      <w:lvlText w:val=""/>
      <w:lvlJc w:val="left"/>
      <w:pPr>
        <w:ind w:left="360" w:hanging="360"/>
      </w:pPr>
      <w:rPr>
        <w:rFonts w:ascii="Symbol" w:hAnsi="Symbol" w:hint="default"/>
        <w:color w:val="auto"/>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4" w15:restartNumberingAfterBreak="0">
    <w:nsid w:val="2FE0684F"/>
    <w:multiLevelType w:val="hybridMultilevel"/>
    <w:tmpl w:val="C8AE4BD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330F7C5F"/>
    <w:multiLevelType w:val="hybridMultilevel"/>
    <w:tmpl w:val="636829B6"/>
    <w:lvl w:ilvl="0" w:tplc="81867B12">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347E1093"/>
    <w:multiLevelType w:val="hybridMultilevel"/>
    <w:tmpl w:val="B1BE7B2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37027AAD"/>
    <w:multiLevelType w:val="multilevel"/>
    <w:tmpl w:val="CA583EAC"/>
    <w:lvl w:ilvl="0">
      <w:start w:val="1"/>
      <w:numFmt w:val="decimal"/>
      <w:lvlText w:val="%1."/>
      <w:lvlJc w:val="left"/>
      <w:pPr>
        <w:ind w:left="720" w:hanging="360"/>
      </w:pPr>
      <w:rPr>
        <w:rFonts w:hint="default"/>
        <w:b w:val="0"/>
        <w:i w:val="0"/>
        <w:color w:val="1F497D" w:themeColor="text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70B4DD1"/>
    <w:multiLevelType w:val="hybridMultilevel"/>
    <w:tmpl w:val="C2A81922"/>
    <w:lvl w:ilvl="0" w:tplc="7C88DF50">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9" w15:restartNumberingAfterBreak="0">
    <w:nsid w:val="37284043"/>
    <w:multiLevelType w:val="hybridMultilevel"/>
    <w:tmpl w:val="F312A2DA"/>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40B1113F"/>
    <w:multiLevelType w:val="hybridMultilevel"/>
    <w:tmpl w:val="8C9CBC40"/>
    <w:lvl w:ilvl="0" w:tplc="C8F63C8C">
      <w:start w:val="1"/>
      <w:numFmt w:val="bullet"/>
      <w:lvlText w:val=""/>
      <w:lvlJc w:val="left"/>
      <w:pPr>
        <w:ind w:left="360" w:hanging="360"/>
      </w:pPr>
      <w:rPr>
        <w:rFonts w:ascii="Symbol" w:hAnsi="Symbol" w:hint="default"/>
        <w:color w:val="auto"/>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4B413D07"/>
    <w:multiLevelType w:val="hybridMultilevel"/>
    <w:tmpl w:val="CC08F85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15:restartNumberingAfterBreak="0">
    <w:nsid w:val="5A1B100B"/>
    <w:multiLevelType w:val="hybridMultilevel"/>
    <w:tmpl w:val="78F243F0"/>
    <w:lvl w:ilvl="0" w:tplc="A4F248F0">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3" w15:restartNumberingAfterBreak="0">
    <w:nsid w:val="5B117403"/>
    <w:multiLevelType w:val="hybridMultilevel"/>
    <w:tmpl w:val="C8CA7C64"/>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4" w15:restartNumberingAfterBreak="0">
    <w:nsid w:val="5B7F6659"/>
    <w:multiLevelType w:val="hybridMultilevel"/>
    <w:tmpl w:val="49709E1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611661A8"/>
    <w:multiLevelType w:val="hybridMultilevel"/>
    <w:tmpl w:val="3CC4B7F6"/>
    <w:lvl w:ilvl="0" w:tplc="C6369B22">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6" w15:restartNumberingAfterBreak="0">
    <w:nsid w:val="61C62813"/>
    <w:multiLevelType w:val="hybridMultilevel"/>
    <w:tmpl w:val="A20C4118"/>
    <w:lvl w:ilvl="0" w:tplc="C25A82C2">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7" w15:restartNumberingAfterBreak="0">
    <w:nsid w:val="63382082"/>
    <w:multiLevelType w:val="hybridMultilevel"/>
    <w:tmpl w:val="FC90B7A4"/>
    <w:lvl w:ilvl="0" w:tplc="C3ECAD24">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8" w15:restartNumberingAfterBreak="0">
    <w:nsid w:val="63BE4E8B"/>
    <w:multiLevelType w:val="hybridMultilevel"/>
    <w:tmpl w:val="F8AA151A"/>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673B044C"/>
    <w:multiLevelType w:val="hybridMultilevel"/>
    <w:tmpl w:val="14600DF4"/>
    <w:lvl w:ilvl="0" w:tplc="04030003">
      <w:start w:val="1"/>
      <w:numFmt w:val="bullet"/>
      <w:lvlText w:val="o"/>
      <w:lvlJc w:val="left"/>
      <w:pPr>
        <w:ind w:left="1080" w:hanging="360"/>
      </w:pPr>
      <w:rPr>
        <w:rFonts w:ascii="Courier New" w:hAnsi="Courier New" w:cs="Courier New"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 w15:restartNumberingAfterBreak="0">
    <w:nsid w:val="67C24E0C"/>
    <w:multiLevelType w:val="hybridMultilevel"/>
    <w:tmpl w:val="B6709C1E"/>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6A190D75"/>
    <w:multiLevelType w:val="hybridMultilevel"/>
    <w:tmpl w:val="8FB8FAB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6D79031E"/>
    <w:multiLevelType w:val="hybridMultilevel"/>
    <w:tmpl w:val="7A5241BE"/>
    <w:lvl w:ilvl="0" w:tplc="DCA665D8">
      <w:start w:val="4"/>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F887655"/>
    <w:multiLevelType w:val="hybridMultilevel"/>
    <w:tmpl w:val="DBE432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716B5FD3"/>
    <w:multiLevelType w:val="hybridMultilevel"/>
    <w:tmpl w:val="B9B4B79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5" w15:restartNumberingAfterBreak="0">
    <w:nsid w:val="75132DBC"/>
    <w:multiLevelType w:val="hybridMultilevel"/>
    <w:tmpl w:val="39B65F40"/>
    <w:lvl w:ilvl="0" w:tplc="65002912">
      <w:start w:val="1"/>
      <w:numFmt w:val="decimal"/>
      <w:lvlText w:val="%1."/>
      <w:lvlJc w:val="left"/>
      <w:pPr>
        <w:ind w:left="360" w:hanging="360"/>
      </w:pPr>
      <w:rPr>
        <w:rFonts w:hint="default"/>
        <w:b w:val="0"/>
        <w:i w:val="0"/>
        <w:color w:val="1F497D" w:themeColor="text2"/>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6" w15:restartNumberingAfterBreak="0">
    <w:nsid w:val="758B279C"/>
    <w:multiLevelType w:val="hybridMultilevel"/>
    <w:tmpl w:val="F60E1ED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15:restartNumberingAfterBreak="0">
    <w:nsid w:val="758D7C70"/>
    <w:multiLevelType w:val="hybridMultilevel"/>
    <w:tmpl w:val="056070BC"/>
    <w:lvl w:ilvl="0" w:tplc="C9F2D0E8">
      <w:start w:val="1"/>
      <w:numFmt w:val="bullet"/>
      <w:lvlText w:val=""/>
      <w:lvlJc w:val="left"/>
      <w:pPr>
        <w:ind w:left="360" w:hanging="360"/>
      </w:pPr>
      <w:rPr>
        <w:rFonts w:ascii="Symbol" w:hAnsi="Symbol" w:hint="default"/>
        <w:color w:val="auto"/>
      </w:rPr>
    </w:lvl>
    <w:lvl w:ilvl="1" w:tplc="7B3AEDE8">
      <w:start w:val="1"/>
      <w:numFmt w:val="bullet"/>
      <w:lvlText w:val="o"/>
      <w:lvlJc w:val="left"/>
      <w:pPr>
        <w:ind w:left="1080" w:hanging="360"/>
      </w:pPr>
      <w:rPr>
        <w:rFonts w:ascii="Courier New" w:hAnsi="Courier New" w:cs="Courier New" w:hint="default"/>
        <w:color w:val="auto"/>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8" w15:restartNumberingAfterBreak="0">
    <w:nsid w:val="7C337E4C"/>
    <w:multiLevelType w:val="hybridMultilevel"/>
    <w:tmpl w:val="F072090A"/>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9" w15:restartNumberingAfterBreak="0">
    <w:nsid w:val="7F203A4A"/>
    <w:multiLevelType w:val="hybridMultilevel"/>
    <w:tmpl w:val="AD7CDE14"/>
    <w:lvl w:ilvl="0" w:tplc="828011F8">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7"/>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9"/>
  </w:num>
  <w:num w:numId="6">
    <w:abstractNumId w:val="24"/>
  </w:num>
  <w:num w:numId="7">
    <w:abstractNumId w:val="28"/>
  </w:num>
  <w:num w:numId="8">
    <w:abstractNumId w:val="14"/>
  </w:num>
  <w:num w:numId="9">
    <w:abstractNumId w:val="6"/>
  </w:num>
  <w:num w:numId="10">
    <w:abstractNumId w:val="1"/>
  </w:num>
  <w:num w:numId="11">
    <w:abstractNumId w:val="12"/>
  </w:num>
  <w:num w:numId="12">
    <w:abstractNumId w:val="15"/>
  </w:num>
  <w:num w:numId="13">
    <w:abstractNumId w:val="5"/>
  </w:num>
  <w:num w:numId="14">
    <w:abstractNumId w:val="4"/>
  </w:num>
  <w:num w:numId="15">
    <w:abstractNumId w:val="25"/>
  </w:num>
  <w:num w:numId="16">
    <w:abstractNumId w:val="27"/>
  </w:num>
  <w:num w:numId="17">
    <w:abstractNumId w:val="37"/>
  </w:num>
  <w:num w:numId="18">
    <w:abstractNumId w:val="22"/>
  </w:num>
  <w:num w:numId="19">
    <w:abstractNumId w:val="3"/>
  </w:num>
  <w:num w:numId="20">
    <w:abstractNumId w:val="18"/>
  </w:num>
  <w:num w:numId="21">
    <w:abstractNumId w:val="9"/>
  </w:num>
  <w:num w:numId="22">
    <w:abstractNumId w:val="26"/>
  </w:num>
  <w:num w:numId="23">
    <w:abstractNumId w:val="20"/>
  </w:num>
  <w:num w:numId="24">
    <w:abstractNumId w:val="13"/>
  </w:num>
  <w:num w:numId="25">
    <w:abstractNumId w:val="10"/>
  </w:num>
  <w:num w:numId="26">
    <w:abstractNumId w:val="38"/>
  </w:num>
  <w:num w:numId="27">
    <w:abstractNumId w:val="23"/>
  </w:num>
  <w:num w:numId="28">
    <w:abstractNumId w:val="29"/>
  </w:num>
  <w:num w:numId="29">
    <w:abstractNumId w:val="39"/>
  </w:num>
  <w:num w:numId="30">
    <w:abstractNumId w:val="35"/>
  </w:num>
  <w:num w:numId="31">
    <w:abstractNumId w:val="2"/>
  </w:num>
  <w:num w:numId="32">
    <w:abstractNumId w:val="33"/>
  </w:num>
  <w:num w:numId="33">
    <w:abstractNumId w:val="36"/>
  </w:num>
  <w:num w:numId="34">
    <w:abstractNumId w:val="31"/>
  </w:num>
  <w:num w:numId="35">
    <w:abstractNumId w:val="34"/>
  </w:num>
  <w:num w:numId="36">
    <w:abstractNumId w:val="16"/>
  </w:num>
  <w:num w:numId="37">
    <w:abstractNumId w:val="8"/>
  </w:num>
  <w:num w:numId="38">
    <w:abstractNumId w:val="32"/>
  </w:num>
  <w:num w:numId="39">
    <w:abstractNumId w:val="1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defaultTabStop w:val="708"/>
  <w:hyphenationZone w:val="425"/>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201"/>
    <w:rsid w:val="00000260"/>
    <w:rsid w:val="00001C66"/>
    <w:rsid w:val="00002718"/>
    <w:rsid w:val="00002793"/>
    <w:rsid w:val="00012C0F"/>
    <w:rsid w:val="000173EA"/>
    <w:rsid w:val="0001780D"/>
    <w:rsid w:val="0002015D"/>
    <w:rsid w:val="00021B24"/>
    <w:rsid w:val="00027C2D"/>
    <w:rsid w:val="00027D78"/>
    <w:rsid w:val="000310A8"/>
    <w:rsid w:val="00031809"/>
    <w:rsid w:val="00031A89"/>
    <w:rsid w:val="00034826"/>
    <w:rsid w:val="0003779A"/>
    <w:rsid w:val="00037831"/>
    <w:rsid w:val="00037D41"/>
    <w:rsid w:val="0004029C"/>
    <w:rsid w:val="0004730A"/>
    <w:rsid w:val="00050F03"/>
    <w:rsid w:val="00050FA9"/>
    <w:rsid w:val="00051604"/>
    <w:rsid w:val="00052038"/>
    <w:rsid w:val="00053A08"/>
    <w:rsid w:val="000625AC"/>
    <w:rsid w:val="000641FA"/>
    <w:rsid w:val="000655DE"/>
    <w:rsid w:val="00065D35"/>
    <w:rsid w:val="000676E8"/>
    <w:rsid w:val="00067A4B"/>
    <w:rsid w:val="0007632B"/>
    <w:rsid w:val="00076591"/>
    <w:rsid w:val="00080101"/>
    <w:rsid w:val="000816A7"/>
    <w:rsid w:val="0008246E"/>
    <w:rsid w:val="00082857"/>
    <w:rsid w:val="00085ED4"/>
    <w:rsid w:val="00087160"/>
    <w:rsid w:val="00087FC5"/>
    <w:rsid w:val="0009190F"/>
    <w:rsid w:val="00091CCD"/>
    <w:rsid w:val="00092ED4"/>
    <w:rsid w:val="00093F60"/>
    <w:rsid w:val="000A09F1"/>
    <w:rsid w:val="000A41E2"/>
    <w:rsid w:val="000A42D0"/>
    <w:rsid w:val="000A562E"/>
    <w:rsid w:val="000B1E01"/>
    <w:rsid w:val="000B278F"/>
    <w:rsid w:val="000B29EB"/>
    <w:rsid w:val="000B2B73"/>
    <w:rsid w:val="000B3C94"/>
    <w:rsid w:val="000B62F7"/>
    <w:rsid w:val="000B6398"/>
    <w:rsid w:val="000B6D3A"/>
    <w:rsid w:val="000C48A6"/>
    <w:rsid w:val="000C5166"/>
    <w:rsid w:val="000C58E7"/>
    <w:rsid w:val="000C596A"/>
    <w:rsid w:val="000D29AA"/>
    <w:rsid w:val="000D3736"/>
    <w:rsid w:val="000D62FA"/>
    <w:rsid w:val="000E0186"/>
    <w:rsid w:val="000F1E93"/>
    <w:rsid w:val="000F2158"/>
    <w:rsid w:val="000F2F8F"/>
    <w:rsid w:val="000F49BC"/>
    <w:rsid w:val="000F4F85"/>
    <w:rsid w:val="000F5D7D"/>
    <w:rsid w:val="000F6174"/>
    <w:rsid w:val="000F66F2"/>
    <w:rsid w:val="00105C9E"/>
    <w:rsid w:val="00110B45"/>
    <w:rsid w:val="0011301C"/>
    <w:rsid w:val="00115297"/>
    <w:rsid w:val="00121469"/>
    <w:rsid w:val="001230E1"/>
    <w:rsid w:val="00125607"/>
    <w:rsid w:val="0012589B"/>
    <w:rsid w:val="00127824"/>
    <w:rsid w:val="00131782"/>
    <w:rsid w:val="00131DA9"/>
    <w:rsid w:val="0013266F"/>
    <w:rsid w:val="0013395D"/>
    <w:rsid w:val="00133A3F"/>
    <w:rsid w:val="00137F89"/>
    <w:rsid w:val="001424C2"/>
    <w:rsid w:val="00142919"/>
    <w:rsid w:val="00144056"/>
    <w:rsid w:val="001446BB"/>
    <w:rsid w:val="00154FAC"/>
    <w:rsid w:val="0016787F"/>
    <w:rsid w:val="00170CE0"/>
    <w:rsid w:val="00173A59"/>
    <w:rsid w:val="001751B6"/>
    <w:rsid w:val="00177469"/>
    <w:rsid w:val="00181018"/>
    <w:rsid w:val="00181C34"/>
    <w:rsid w:val="00181ED7"/>
    <w:rsid w:val="00181F28"/>
    <w:rsid w:val="001832AB"/>
    <w:rsid w:val="00184C6B"/>
    <w:rsid w:val="00186BCE"/>
    <w:rsid w:val="0019384D"/>
    <w:rsid w:val="00195692"/>
    <w:rsid w:val="00197C72"/>
    <w:rsid w:val="001A1FA6"/>
    <w:rsid w:val="001A36F0"/>
    <w:rsid w:val="001A6A71"/>
    <w:rsid w:val="001B0DE1"/>
    <w:rsid w:val="001B1AA8"/>
    <w:rsid w:val="001B370B"/>
    <w:rsid w:val="001C203A"/>
    <w:rsid w:val="001C2924"/>
    <w:rsid w:val="001D0A6C"/>
    <w:rsid w:val="001D10D7"/>
    <w:rsid w:val="001E0105"/>
    <w:rsid w:val="001E3F52"/>
    <w:rsid w:val="001E652B"/>
    <w:rsid w:val="001E683A"/>
    <w:rsid w:val="001E6CC5"/>
    <w:rsid w:val="001E7BB4"/>
    <w:rsid w:val="001F0C0F"/>
    <w:rsid w:val="0020124E"/>
    <w:rsid w:val="00203061"/>
    <w:rsid w:val="00203B0A"/>
    <w:rsid w:val="00204C10"/>
    <w:rsid w:val="00205A92"/>
    <w:rsid w:val="00206957"/>
    <w:rsid w:val="00206981"/>
    <w:rsid w:val="00207806"/>
    <w:rsid w:val="002101AF"/>
    <w:rsid w:val="002120F2"/>
    <w:rsid w:val="00215A19"/>
    <w:rsid w:val="00217271"/>
    <w:rsid w:val="002203D1"/>
    <w:rsid w:val="0022056B"/>
    <w:rsid w:val="00220885"/>
    <w:rsid w:val="00220F5B"/>
    <w:rsid w:val="00222F08"/>
    <w:rsid w:val="00224896"/>
    <w:rsid w:val="00225076"/>
    <w:rsid w:val="00231107"/>
    <w:rsid w:val="00231E41"/>
    <w:rsid w:val="00232417"/>
    <w:rsid w:val="002339AA"/>
    <w:rsid w:val="00234A53"/>
    <w:rsid w:val="002369AE"/>
    <w:rsid w:val="002406FA"/>
    <w:rsid w:val="00241CDB"/>
    <w:rsid w:val="002421D2"/>
    <w:rsid w:val="002446A0"/>
    <w:rsid w:val="002467B5"/>
    <w:rsid w:val="00251627"/>
    <w:rsid w:val="0025237F"/>
    <w:rsid w:val="0025414E"/>
    <w:rsid w:val="002570F5"/>
    <w:rsid w:val="002577BA"/>
    <w:rsid w:val="00262308"/>
    <w:rsid w:val="0026247A"/>
    <w:rsid w:val="002665B6"/>
    <w:rsid w:val="00267303"/>
    <w:rsid w:val="00273A15"/>
    <w:rsid w:val="0027693C"/>
    <w:rsid w:val="00280799"/>
    <w:rsid w:val="00284785"/>
    <w:rsid w:val="00285E6B"/>
    <w:rsid w:val="002927C6"/>
    <w:rsid w:val="0029568D"/>
    <w:rsid w:val="002958BE"/>
    <w:rsid w:val="0029750A"/>
    <w:rsid w:val="002A123C"/>
    <w:rsid w:val="002A448E"/>
    <w:rsid w:val="002B08CA"/>
    <w:rsid w:val="002B150A"/>
    <w:rsid w:val="002B17DF"/>
    <w:rsid w:val="002B1CA6"/>
    <w:rsid w:val="002B4D19"/>
    <w:rsid w:val="002C5118"/>
    <w:rsid w:val="002C5264"/>
    <w:rsid w:val="002D2604"/>
    <w:rsid w:val="002D6716"/>
    <w:rsid w:val="002D743A"/>
    <w:rsid w:val="002D7B25"/>
    <w:rsid w:val="002E151E"/>
    <w:rsid w:val="002E1FD3"/>
    <w:rsid w:val="002E2A9B"/>
    <w:rsid w:val="002E3F38"/>
    <w:rsid w:val="002E4A43"/>
    <w:rsid w:val="002E4F27"/>
    <w:rsid w:val="002E5869"/>
    <w:rsid w:val="002E6A1C"/>
    <w:rsid w:val="002F599E"/>
    <w:rsid w:val="002F7E49"/>
    <w:rsid w:val="00305DDD"/>
    <w:rsid w:val="0030728B"/>
    <w:rsid w:val="00307668"/>
    <w:rsid w:val="003110E1"/>
    <w:rsid w:val="00312CAC"/>
    <w:rsid w:val="003202FF"/>
    <w:rsid w:val="0032200E"/>
    <w:rsid w:val="00323F1F"/>
    <w:rsid w:val="0032533A"/>
    <w:rsid w:val="00325A7F"/>
    <w:rsid w:val="00326FC3"/>
    <w:rsid w:val="00327635"/>
    <w:rsid w:val="0033141F"/>
    <w:rsid w:val="00331BE3"/>
    <w:rsid w:val="00331CE5"/>
    <w:rsid w:val="00334E0A"/>
    <w:rsid w:val="00344BD4"/>
    <w:rsid w:val="00346808"/>
    <w:rsid w:val="00347528"/>
    <w:rsid w:val="003559B3"/>
    <w:rsid w:val="003559B5"/>
    <w:rsid w:val="003607A4"/>
    <w:rsid w:val="00360EEB"/>
    <w:rsid w:val="003637F2"/>
    <w:rsid w:val="003655F4"/>
    <w:rsid w:val="00365C39"/>
    <w:rsid w:val="00366128"/>
    <w:rsid w:val="00373D03"/>
    <w:rsid w:val="00375BF5"/>
    <w:rsid w:val="00384776"/>
    <w:rsid w:val="003847A6"/>
    <w:rsid w:val="00386A61"/>
    <w:rsid w:val="003870D1"/>
    <w:rsid w:val="003901E7"/>
    <w:rsid w:val="00390B12"/>
    <w:rsid w:val="00391752"/>
    <w:rsid w:val="00392442"/>
    <w:rsid w:val="0039435F"/>
    <w:rsid w:val="00396F4C"/>
    <w:rsid w:val="003A2864"/>
    <w:rsid w:val="003A5A1D"/>
    <w:rsid w:val="003A608F"/>
    <w:rsid w:val="003B047B"/>
    <w:rsid w:val="003B186E"/>
    <w:rsid w:val="003B2813"/>
    <w:rsid w:val="003B62E2"/>
    <w:rsid w:val="003B7E17"/>
    <w:rsid w:val="003C3561"/>
    <w:rsid w:val="003C39B5"/>
    <w:rsid w:val="003C4293"/>
    <w:rsid w:val="003C4750"/>
    <w:rsid w:val="003C7C36"/>
    <w:rsid w:val="003D238F"/>
    <w:rsid w:val="003D2884"/>
    <w:rsid w:val="003D36CF"/>
    <w:rsid w:val="003D42A6"/>
    <w:rsid w:val="003D444F"/>
    <w:rsid w:val="003D4F4F"/>
    <w:rsid w:val="003D593A"/>
    <w:rsid w:val="003D5C25"/>
    <w:rsid w:val="003E1371"/>
    <w:rsid w:val="003E1BBB"/>
    <w:rsid w:val="003E25A3"/>
    <w:rsid w:val="003E361C"/>
    <w:rsid w:val="003E4864"/>
    <w:rsid w:val="003F03AF"/>
    <w:rsid w:val="003F0BBB"/>
    <w:rsid w:val="003F1200"/>
    <w:rsid w:val="003F16AE"/>
    <w:rsid w:val="003F382E"/>
    <w:rsid w:val="003F3E7F"/>
    <w:rsid w:val="003F4057"/>
    <w:rsid w:val="0040108C"/>
    <w:rsid w:val="004044D4"/>
    <w:rsid w:val="004047C4"/>
    <w:rsid w:val="004107CE"/>
    <w:rsid w:val="00414912"/>
    <w:rsid w:val="00416C9C"/>
    <w:rsid w:val="0041707D"/>
    <w:rsid w:val="00417864"/>
    <w:rsid w:val="00420988"/>
    <w:rsid w:val="0042239E"/>
    <w:rsid w:val="004241D0"/>
    <w:rsid w:val="00424662"/>
    <w:rsid w:val="00432487"/>
    <w:rsid w:val="004337B0"/>
    <w:rsid w:val="0043771C"/>
    <w:rsid w:val="00440D26"/>
    <w:rsid w:val="0044198A"/>
    <w:rsid w:val="00441E4E"/>
    <w:rsid w:val="00442A64"/>
    <w:rsid w:val="00444B9B"/>
    <w:rsid w:val="004458E3"/>
    <w:rsid w:val="00445D83"/>
    <w:rsid w:val="00447E15"/>
    <w:rsid w:val="00451637"/>
    <w:rsid w:val="00453777"/>
    <w:rsid w:val="00454185"/>
    <w:rsid w:val="0046540E"/>
    <w:rsid w:val="0046640B"/>
    <w:rsid w:val="004701AA"/>
    <w:rsid w:val="004710B7"/>
    <w:rsid w:val="0047112B"/>
    <w:rsid w:val="004712D6"/>
    <w:rsid w:val="00474A1B"/>
    <w:rsid w:val="0047740A"/>
    <w:rsid w:val="00482E59"/>
    <w:rsid w:val="004862E5"/>
    <w:rsid w:val="00487A46"/>
    <w:rsid w:val="004920D7"/>
    <w:rsid w:val="0049247B"/>
    <w:rsid w:val="00493293"/>
    <w:rsid w:val="00495477"/>
    <w:rsid w:val="0049568F"/>
    <w:rsid w:val="00497249"/>
    <w:rsid w:val="004978DB"/>
    <w:rsid w:val="00497C54"/>
    <w:rsid w:val="004A3579"/>
    <w:rsid w:val="004A51D7"/>
    <w:rsid w:val="004A6FBA"/>
    <w:rsid w:val="004B052D"/>
    <w:rsid w:val="004B0ECA"/>
    <w:rsid w:val="004B105D"/>
    <w:rsid w:val="004B1FD2"/>
    <w:rsid w:val="004B6073"/>
    <w:rsid w:val="004B617D"/>
    <w:rsid w:val="004C3BEA"/>
    <w:rsid w:val="004C409C"/>
    <w:rsid w:val="004C6214"/>
    <w:rsid w:val="004C69EA"/>
    <w:rsid w:val="004D0060"/>
    <w:rsid w:val="004D38AB"/>
    <w:rsid w:val="004D4D76"/>
    <w:rsid w:val="004D7684"/>
    <w:rsid w:val="004E0258"/>
    <w:rsid w:val="004E04BE"/>
    <w:rsid w:val="004E1E62"/>
    <w:rsid w:val="004E2AAA"/>
    <w:rsid w:val="004E2AF2"/>
    <w:rsid w:val="004E3FFE"/>
    <w:rsid w:val="004E61DC"/>
    <w:rsid w:val="004E7AC3"/>
    <w:rsid w:val="004F2196"/>
    <w:rsid w:val="004F36EE"/>
    <w:rsid w:val="004F5783"/>
    <w:rsid w:val="004F7720"/>
    <w:rsid w:val="004F7A29"/>
    <w:rsid w:val="00500E54"/>
    <w:rsid w:val="00501343"/>
    <w:rsid w:val="00503178"/>
    <w:rsid w:val="00504B79"/>
    <w:rsid w:val="00507086"/>
    <w:rsid w:val="00507163"/>
    <w:rsid w:val="005076EA"/>
    <w:rsid w:val="005137C2"/>
    <w:rsid w:val="00514ACF"/>
    <w:rsid w:val="005154ED"/>
    <w:rsid w:val="005166C2"/>
    <w:rsid w:val="00520324"/>
    <w:rsid w:val="00521BF6"/>
    <w:rsid w:val="005226BB"/>
    <w:rsid w:val="00522854"/>
    <w:rsid w:val="0052782F"/>
    <w:rsid w:val="00533DB7"/>
    <w:rsid w:val="00534FCC"/>
    <w:rsid w:val="00535F17"/>
    <w:rsid w:val="00536525"/>
    <w:rsid w:val="005373F7"/>
    <w:rsid w:val="0054041F"/>
    <w:rsid w:val="00540DCD"/>
    <w:rsid w:val="0054175B"/>
    <w:rsid w:val="00542BA1"/>
    <w:rsid w:val="0054459D"/>
    <w:rsid w:val="00546D60"/>
    <w:rsid w:val="00552AE1"/>
    <w:rsid w:val="005534F4"/>
    <w:rsid w:val="00554DB1"/>
    <w:rsid w:val="0055627C"/>
    <w:rsid w:val="00560171"/>
    <w:rsid w:val="005609BE"/>
    <w:rsid w:val="00561147"/>
    <w:rsid w:val="0056174D"/>
    <w:rsid w:val="00561EF1"/>
    <w:rsid w:val="0056260C"/>
    <w:rsid w:val="00565DE5"/>
    <w:rsid w:val="00567D67"/>
    <w:rsid w:val="00573A5B"/>
    <w:rsid w:val="00575E01"/>
    <w:rsid w:val="00583AB3"/>
    <w:rsid w:val="0058412A"/>
    <w:rsid w:val="00591244"/>
    <w:rsid w:val="00592009"/>
    <w:rsid w:val="00593531"/>
    <w:rsid w:val="00596EC4"/>
    <w:rsid w:val="005A0AA6"/>
    <w:rsid w:val="005A100E"/>
    <w:rsid w:val="005A4677"/>
    <w:rsid w:val="005A4E0A"/>
    <w:rsid w:val="005A7B71"/>
    <w:rsid w:val="005B1335"/>
    <w:rsid w:val="005B5F3D"/>
    <w:rsid w:val="005B7167"/>
    <w:rsid w:val="005B7788"/>
    <w:rsid w:val="005C125F"/>
    <w:rsid w:val="005C1FE5"/>
    <w:rsid w:val="005C7ACF"/>
    <w:rsid w:val="005D24E3"/>
    <w:rsid w:val="005D3D30"/>
    <w:rsid w:val="005D3E61"/>
    <w:rsid w:val="005D4DA4"/>
    <w:rsid w:val="005D7383"/>
    <w:rsid w:val="005E132D"/>
    <w:rsid w:val="005E2E4E"/>
    <w:rsid w:val="005E2EE9"/>
    <w:rsid w:val="005E4754"/>
    <w:rsid w:val="005E4C73"/>
    <w:rsid w:val="005E5158"/>
    <w:rsid w:val="005E56C0"/>
    <w:rsid w:val="005E5B8E"/>
    <w:rsid w:val="005E6354"/>
    <w:rsid w:val="005F00E2"/>
    <w:rsid w:val="005F0DB0"/>
    <w:rsid w:val="005F164B"/>
    <w:rsid w:val="005F1AA1"/>
    <w:rsid w:val="005F370E"/>
    <w:rsid w:val="005F3AC2"/>
    <w:rsid w:val="005F4726"/>
    <w:rsid w:val="005F621D"/>
    <w:rsid w:val="005F63B4"/>
    <w:rsid w:val="00600C5E"/>
    <w:rsid w:val="00601FB2"/>
    <w:rsid w:val="0061108A"/>
    <w:rsid w:val="0061267D"/>
    <w:rsid w:val="00613A19"/>
    <w:rsid w:val="00617852"/>
    <w:rsid w:val="006179FB"/>
    <w:rsid w:val="0062012F"/>
    <w:rsid w:val="006201ED"/>
    <w:rsid w:val="00623BB7"/>
    <w:rsid w:val="0062466C"/>
    <w:rsid w:val="00626534"/>
    <w:rsid w:val="00626DD0"/>
    <w:rsid w:val="00630CFF"/>
    <w:rsid w:val="00635419"/>
    <w:rsid w:val="006367F9"/>
    <w:rsid w:val="00642575"/>
    <w:rsid w:val="006504E4"/>
    <w:rsid w:val="00652DE2"/>
    <w:rsid w:val="006541A0"/>
    <w:rsid w:val="00654A2B"/>
    <w:rsid w:val="00655552"/>
    <w:rsid w:val="00662F91"/>
    <w:rsid w:val="00664201"/>
    <w:rsid w:val="00665E01"/>
    <w:rsid w:val="006677AE"/>
    <w:rsid w:val="00671B73"/>
    <w:rsid w:val="00671DB2"/>
    <w:rsid w:val="006807B4"/>
    <w:rsid w:val="00680AB0"/>
    <w:rsid w:val="00682560"/>
    <w:rsid w:val="006845DE"/>
    <w:rsid w:val="006852AD"/>
    <w:rsid w:val="006859EF"/>
    <w:rsid w:val="00687307"/>
    <w:rsid w:val="00691F9A"/>
    <w:rsid w:val="0069355E"/>
    <w:rsid w:val="00693F80"/>
    <w:rsid w:val="00695F07"/>
    <w:rsid w:val="006A3059"/>
    <w:rsid w:val="006A486F"/>
    <w:rsid w:val="006A7194"/>
    <w:rsid w:val="006B018F"/>
    <w:rsid w:val="006B0D68"/>
    <w:rsid w:val="006B1A5A"/>
    <w:rsid w:val="006B7744"/>
    <w:rsid w:val="006B7953"/>
    <w:rsid w:val="006C2051"/>
    <w:rsid w:val="006C2203"/>
    <w:rsid w:val="006C269A"/>
    <w:rsid w:val="006C3489"/>
    <w:rsid w:val="006C3D58"/>
    <w:rsid w:val="006C4323"/>
    <w:rsid w:val="006C44CB"/>
    <w:rsid w:val="006C4A01"/>
    <w:rsid w:val="006C632B"/>
    <w:rsid w:val="006C67BC"/>
    <w:rsid w:val="006C6C75"/>
    <w:rsid w:val="006C6DFE"/>
    <w:rsid w:val="006D6D2F"/>
    <w:rsid w:val="006D7B67"/>
    <w:rsid w:val="006E1158"/>
    <w:rsid w:val="006E1A6D"/>
    <w:rsid w:val="006E2860"/>
    <w:rsid w:val="006E5114"/>
    <w:rsid w:val="006E5EBC"/>
    <w:rsid w:val="006E77F5"/>
    <w:rsid w:val="006F03B3"/>
    <w:rsid w:val="006F12FA"/>
    <w:rsid w:val="006F1C9A"/>
    <w:rsid w:val="006F30DD"/>
    <w:rsid w:val="006F551B"/>
    <w:rsid w:val="006F5A31"/>
    <w:rsid w:val="006F5EB6"/>
    <w:rsid w:val="006F6F4E"/>
    <w:rsid w:val="006F739D"/>
    <w:rsid w:val="006F7485"/>
    <w:rsid w:val="006F7849"/>
    <w:rsid w:val="006F7869"/>
    <w:rsid w:val="00701C1D"/>
    <w:rsid w:val="00702ECE"/>
    <w:rsid w:val="00704AC3"/>
    <w:rsid w:val="00706333"/>
    <w:rsid w:val="00707330"/>
    <w:rsid w:val="0071141B"/>
    <w:rsid w:val="00711C51"/>
    <w:rsid w:val="0071522B"/>
    <w:rsid w:val="00717024"/>
    <w:rsid w:val="007176C2"/>
    <w:rsid w:val="007260C2"/>
    <w:rsid w:val="00731099"/>
    <w:rsid w:val="00731498"/>
    <w:rsid w:val="0073263D"/>
    <w:rsid w:val="0073389B"/>
    <w:rsid w:val="00734782"/>
    <w:rsid w:val="00734952"/>
    <w:rsid w:val="00737407"/>
    <w:rsid w:val="0074208A"/>
    <w:rsid w:val="0074244B"/>
    <w:rsid w:val="00743F08"/>
    <w:rsid w:val="00745ABF"/>
    <w:rsid w:val="00745E89"/>
    <w:rsid w:val="007477C9"/>
    <w:rsid w:val="00751946"/>
    <w:rsid w:val="00752292"/>
    <w:rsid w:val="00753124"/>
    <w:rsid w:val="00760859"/>
    <w:rsid w:val="00761C15"/>
    <w:rsid w:val="00770863"/>
    <w:rsid w:val="00771A6A"/>
    <w:rsid w:val="00775613"/>
    <w:rsid w:val="00780342"/>
    <w:rsid w:val="00780589"/>
    <w:rsid w:val="00780AA1"/>
    <w:rsid w:val="00785D6E"/>
    <w:rsid w:val="00787E25"/>
    <w:rsid w:val="00792A7B"/>
    <w:rsid w:val="00793B56"/>
    <w:rsid w:val="007942A8"/>
    <w:rsid w:val="00795326"/>
    <w:rsid w:val="007953CB"/>
    <w:rsid w:val="007A0FE4"/>
    <w:rsid w:val="007A658C"/>
    <w:rsid w:val="007A786E"/>
    <w:rsid w:val="007B196F"/>
    <w:rsid w:val="007B2570"/>
    <w:rsid w:val="007B39A0"/>
    <w:rsid w:val="007C1250"/>
    <w:rsid w:val="007C16A7"/>
    <w:rsid w:val="007C1F01"/>
    <w:rsid w:val="007C305C"/>
    <w:rsid w:val="007D0ED4"/>
    <w:rsid w:val="007D2600"/>
    <w:rsid w:val="007D2A0F"/>
    <w:rsid w:val="007D4D98"/>
    <w:rsid w:val="007D6154"/>
    <w:rsid w:val="007E3CE4"/>
    <w:rsid w:val="007E4BD2"/>
    <w:rsid w:val="007E7CF5"/>
    <w:rsid w:val="007F091B"/>
    <w:rsid w:val="007F0E20"/>
    <w:rsid w:val="007F2085"/>
    <w:rsid w:val="007F243F"/>
    <w:rsid w:val="007F38A0"/>
    <w:rsid w:val="007F5218"/>
    <w:rsid w:val="007F61FF"/>
    <w:rsid w:val="00801E05"/>
    <w:rsid w:val="00803D28"/>
    <w:rsid w:val="00807A75"/>
    <w:rsid w:val="008104C9"/>
    <w:rsid w:val="008127D0"/>
    <w:rsid w:val="00813576"/>
    <w:rsid w:val="00813751"/>
    <w:rsid w:val="00813A45"/>
    <w:rsid w:val="00813E3F"/>
    <w:rsid w:val="00814574"/>
    <w:rsid w:val="008176EA"/>
    <w:rsid w:val="00820095"/>
    <w:rsid w:val="00824CAD"/>
    <w:rsid w:val="00825AD8"/>
    <w:rsid w:val="008309BC"/>
    <w:rsid w:val="00833466"/>
    <w:rsid w:val="008349BD"/>
    <w:rsid w:val="0083548B"/>
    <w:rsid w:val="00835FE4"/>
    <w:rsid w:val="00836E2A"/>
    <w:rsid w:val="00842DF5"/>
    <w:rsid w:val="00843286"/>
    <w:rsid w:val="00843797"/>
    <w:rsid w:val="008452F3"/>
    <w:rsid w:val="00847E96"/>
    <w:rsid w:val="00851481"/>
    <w:rsid w:val="00854619"/>
    <w:rsid w:val="0085601B"/>
    <w:rsid w:val="00861980"/>
    <w:rsid w:val="00862CA5"/>
    <w:rsid w:val="00862F94"/>
    <w:rsid w:val="00863686"/>
    <w:rsid w:val="00864714"/>
    <w:rsid w:val="00866964"/>
    <w:rsid w:val="00873FF1"/>
    <w:rsid w:val="00874781"/>
    <w:rsid w:val="0087510A"/>
    <w:rsid w:val="00876886"/>
    <w:rsid w:val="00876B37"/>
    <w:rsid w:val="00882089"/>
    <w:rsid w:val="00882B1E"/>
    <w:rsid w:val="008837C9"/>
    <w:rsid w:val="008848C6"/>
    <w:rsid w:val="008871F6"/>
    <w:rsid w:val="0088750A"/>
    <w:rsid w:val="00891B5A"/>
    <w:rsid w:val="00892CFE"/>
    <w:rsid w:val="00893065"/>
    <w:rsid w:val="008947C4"/>
    <w:rsid w:val="00897F60"/>
    <w:rsid w:val="008A28A9"/>
    <w:rsid w:val="008A4269"/>
    <w:rsid w:val="008A46C6"/>
    <w:rsid w:val="008A71E2"/>
    <w:rsid w:val="008B0B31"/>
    <w:rsid w:val="008C1BC3"/>
    <w:rsid w:val="008C31EE"/>
    <w:rsid w:val="008C5074"/>
    <w:rsid w:val="008D15D0"/>
    <w:rsid w:val="008D39A1"/>
    <w:rsid w:val="008D7348"/>
    <w:rsid w:val="008E52BE"/>
    <w:rsid w:val="008E6413"/>
    <w:rsid w:val="008E69CA"/>
    <w:rsid w:val="008E6F02"/>
    <w:rsid w:val="008E74D1"/>
    <w:rsid w:val="008F0A90"/>
    <w:rsid w:val="008F1F9C"/>
    <w:rsid w:val="008F2BAE"/>
    <w:rsid w:val="008F51ED"/>
    <w:rsid w:val="008F67A9"/>
    <w:rsid w:val="008F7984"/>
    <w:rsid w:val="008F7EDE"/>
    <w:rsid w:val="0090021C"/>
    <w:rsid w:val="00902CD6"/>
    <w:rsid w:val="0090327B"/>
    <w:rsid w:val="0090381C"/>
    <w:rsid w:val="0090576A"/>
    <w:rsid w:val="00906985"/>
    <w:rsid w:val="0091226B"/>
    <w:rsid w:val="00913432"/>
    <w:rsid w:val="009146CD"/>
    <w:rsid w:val="009152A5"/>
    <w:rsid w:val="0091647D"/>
    <w:rsid w:val="00917BDC"/>
    <w:rsid w:val="00920ECA"/>
    <w:rsid w:val="00925029"/>
    <w:rsid w:val="00930855"/>
    <w:rsid w:val="00930C13"/>
    <w:rsid w:val="00931242"/>
    <w:rsid w:val="0093272B"/>
    <w:rsid w:val="00933465"/>
    <w:rsid w:val="00934F53"/>
    <w:rsid w:val="00941D17"/>
    <w:rsid w:val="0094231C"/>
    <w:rsid w:val="00942430"/>
    <w:rsid w:val="00944612"/>
    <w:rsid w:val="00946887"/>
    <w:rsid w:val="009519B0"/>
    <w:rsid w:val="00953390"/>
    <w:rsid w:val="00953B27"/>
    <w:rsid w:val="00956BA6"/>
    <w:rsid w:val="00960324"/>
    <w:rsid w:val="00961504"/>
    <w:rsid w:val="00961CD2"/>
    <w:rsid w:val="0096422B"/>
    <w:rsid w:val="00967012"/>
    <w:rsid w:val="0096749D"/>
    <w:rsid w:val="00967B59"/>
    <w:rsid w:val="00975E32"/>
    <w:rsid w:val="00975EE9"/>
    <w:rsid w:val="00981DE8"/>
    <w:rsid w:val="0098571E"/>
    <w:rsid w:val="00986CEA"/>
    <w:rsid w:val="0098721C"/>
    <w:rsid w:val="0098726F"/>
    <w:rsid w:val="00990EDA"/>
    <w:rsid w:val="009A10BE"/>
    <w:rsid w:val="009A3B65"/>
    <w:rsid w:val="009A4F7A"/>
    <w:rsid w:val="009A547D"/>
    <w:rsid w:val="009A5E0E"/>
    <w:rsid w:val="009B0E34"/>
    <w:rsid w:val="009B3C15"/>
    <w:rsid w:val="009B447D"/>
    <w:rsid w:val="009B781E"/>
    <w:rsid w:val="009B7A5E"/>
    <w:rsid w:val="009B7D2E"/>
    <w:rsid w:val="009C0F39"/>
    <w:rsid w:val="009C14D1"/>
    <w:rsid w:val="009C50D5"/>
    <w:rsid w:val="009C5B9E"/>
    <w:rsid w:val="009C5F53"/>
    <w:rsid w:val="009D00B6"/>
    <w:rsid w:val="009D1094"/>
    <w:rsid w:val="009D559F"/>
    <w:rsid w:val="009D7FC3"/>
    <w:rsid w:val="009E3FF2"/>
    <w:rsid w:val="009E473C"/>
    <w:rsid w:val="009E476C"/>
    <w:rsid w:val="009F32B3"/>
    <w:rsid w:val="009F5EB7"/>
    <w:rsid w:val="009F7710"/>
    <w:rsid w:val="00A00636"/>
    <w:rsid w:val="00A0095F"/>
    <w:rsid w:val="00A10EE8"/>
    <w:rsid w:val="00A1183A"/>
    <w:rsid w:val="00A11AAE"/>
    <w:rsid w:val="00A11AE5"/>
    <w:rsid w:val="00A1686C"/>
    <w:rsid w:val="00A21A5D"/>
    <w:rsid w:val="00A22775"/>
    <w:rsid w:val="00A26081"/>
    <w:rsid w:val="00A2714B"/>
    <w:rsid w:val="00A275C4"/>
    <w:rsid w:val="00A27AC4"/>
    <w:rsid w:val="00A309CB"/>
    <w:rsid w:val="00A32F9C"/>
    <w:rsid w:val="00A33C45"/>
    <w:rsid w:val="00A3472F"/>
    <w:rsid w:val="00A4095A"/>
    <w:rsid w:val="00A43834"/>
    <w:rsid w:val="00A442D6"/>
    <w:rsid w:val="00A453AA"/>
    <w:rsid w:val="00A4563E"/>
    <w:rsid w:val="00A45C67"/>
    <w:rsid w:val="00A533FD"/>
    <w:rsid w:val="00A53745"/>
    <w:rsid w:val="00A543D8"/>
    <w:rsid w:val="00A54AAA"/>
    <w:rsid w:val="00A56328"/>
    <w:rsid w:val="00A57F53"/>
    <w:rsid w:val="00A61054"/>
    <w:rsid w:val="00A620CA"/>
    <w:rsid w:val="00A63B4A"/>
    <w:rsid w:val="00A640DB"/>
    <w:rsid w:val="00A67944"/>
    <w:rsid w:val="00A701B7"/>
    <w:rsid w:val="00A753AF"/>
    <w:rsid w:val="00A76920"/>
    <w:rsid w:val="00A808D5"/>
    <w:rsid w:val="00A81C80"/>
    <w:rsid w:val="00A83DD6"/>
    <w:rsid w:val="00A85388"/>
    <w:rsid w:val="00A937BF"/>
    <w:rsid w:val="00A93B12"/>
    <w:rsid w:val="00A94079"/>
    <w:rsid w:val="00A95AF5"/>
    <w:rsid w:val="00A963B0"/>
    <w:rsid w:val="00AA037C"/>
    <w:rsid w:val="00AA0C20"/>
    <w:rsid w:val="00AA10DF"/>
    <w:rsid w:val="00AA2156"/>
    <w:rsid w:val="00AA40F9"/>
    <w:rsid w:val="00AA5ADB"/>
    <w:rsid w:val="00AA77FD"/>
    <w:rsid w:val="00AB779A"/>
    <w:rsid w:val="00AC3E41"/>
    <w:rsid w:val="00AC6C9A"/>
    <w:rsid w:val="00AC7698"/>
    <w:rsid w:val="00AD09F2"/>
    <w:rsid w:val="00AD0DED"/>
    <w:rsid w:val="00AD2D8E"/>
    <w:rsid w:val="00AD6CAB"/>
    <w:rsid w:val="00AE1AC7"/>
    <w:rsid w:val="00AE3CB6"/>
    <w:rsid w:val="00AE44A7"/>
    <w:rsid w:val="00B00222"/>
    <w:rsid w:val="00B036D5"/>
    <w:rsid w:val="00B03721"/>
    <w:rsid w:val="00B0653C"/>
    <w:rsid w:val="00B10576"/>
    <w:rsid w:val="00B1108F"/>
    <w:rsid w:val="00B12225"/>
    <w:rsid w:val="00B127A7"/>
    <w:rsid w:val="00B158AF"/>
    <w:rsid w:val="00B1796E"/>
    <w:rsid w:val="00B21F86"/>
    <w:rsid w:val="00B23082"/>
    <w:rsid w:val="00B25395"/>
    <w:rsid w:val="00B25CEA"/>
    <w:rsid w:val="00B26B8F"/>
    <w:rsid w:val="00B30D87"/>
    <w:rsid w:val="00B313A6"/>
    <w:rsid w:val="00B31674"/>
    <w:rsid w:val="00B3454F"/>
    <w:rsid w:val="00B35E4B"/>
    <w:rsid w:val="00B3654D"/>
    <w:rsid w:val="00B37CE1"/>
    <w:rsid w:val="00B40404"/>
    <w:rsid w:val="00B40E4E"/>
    <w:rsid w:val="00B44FC4"/>
    <w:rsid w:val="00B45EB4"/>
    <w:rsid w:val="00B5006D"/>
    <w:rsid w:val="00B50D80"/>
    <w:rsid w:val="00B535AB"/>
    <w:rsid w:val="00B5362A"/>
    <w:rsid w:val="00B60740"/>
    <w:rsid w:val="00B64C18"/>
    <w:rsid w:val="00B66098"/>
    <w:rsid w:val="00B70D0B"/>
    <w:rsid w:val="00B70D71"/>
    <w:rsid w:val="00B745AF"/>
    <w:rsid w:val="00B755DA"/>
    <w:rsid w:val="00B7596E"/>
    <w:rsid w:val="00B7793B"/>
    <w:rsid w:val="00B77F10"/>
    <w:rsid w:val="00B80A8C"/>
    <w:rsid w:val="00B810BC"/>
    <w:rsid w:val="00B82855"/>
    <w:rsid w:val="00B8287C"/>
    <w:rsid w:val="00B84240"/>
    <w:rsid w:val="00B84DBE"/>
    <w:rsid w:val="00B8589B"/>
    <w:rsid w:val="00B90A6B"/>
    <w:rsid w:val="00B90B5C"/>
    <w:rsid w:val="00B90D5E"/>
    <w:rsid w:val="00B91749"/>
    <w:rsid w:val="00B9206A"/>
    <w:rsid w:val="00B92923"/>
    <w:rsid w:val="00B93732"/>
    <w:rsid w:val="00B93940"/>
    <w:rsid w:val="00B941D0"/>
    <w:rsid w:val="00B942C5"/>
    <w:rsid w:val="00B94C1D"/>
    <w:rsid w:val="00B9740C"/>
    <w:rsid w:val="00B97E00"/>
    <w:rsid w:val="00BA58B8"/>
    <w:rsid w:val="00BA5ACC"/>
    <w:rsid w:val="00BA5E92"/>
    <w:rsid w:val="00BA6910"/>
    <w:rsid w:val="00BB4C46"/>
    <w:rsid w:val="00BB4F31"/>
    <w:rsid w:val="00BB667E"/>
    <w:rsid w:val="00BC038C"/>
    <w:rsid w:val="00BC0C9D"/>
    <w:rsid w:val="00BC1360"/>
    <w:rsid w:val="00BC23BB"/>
    <w:rsid w:val="00BC3219"/>
    <w:rsid w:val="00BC448A"/>
    <w:rsid w:val="00BC52DE"/>
    <w:rsid w:val="00BC5372"/>
    <w:rsid w:val="00BC566F"/>
    <w:rsid w:val="00BC7092"/>
    <w:rsid w:val="00BC7358"/>
    <w:rsid w:val="00BC7B6F"/>
    <w:rsid w:val="00BE1692"/>
    <w:rsid w:val="00BE21A1"/>
    <w:rsid w:val="00BE290C"/>
    <w:rsid w:val="00BE470C"/>
    <w:rsid w:val="00BF065A"/>
    <w:rsid w:val="00BF2FDC"/>
    <w:rsid w:val="00BF4B77"/>
    <w:rsid w:val="00BF5D58"/>
    <w:rsid w:val="00C01478"/>
    <w:rsid w:val="00C03A1F"/>
    <w:rsid w:val="00C04293"/>
    <w:rsid w:val="00C045E4"/>
    <w:rsid w:val="00C05446"/>
    <w:rsid w:val="00C10DE3"/>
    <w:rsid w:val="00C116B1"/>
    <w:rsid w:val="00C1238E"/>
    <w:rsid w:val="00C130C5"/>
    <w:rsid w:val="00C14F4E"/>
    <w:rsid w:val="00C16CE7"/>
    <w:rsid w:val="00C221D4"/>
    <w:rsid w:val="00C22FF3"/>
    <w:rsid w:val="00C26370"/>
    <w:rsid w:val="00C26AEB"/>
    <w:rsid w:val="00C27106"/>
    <w:rsid w:val="00C31ABA"/>
    <w:rsid w:val="00C352D4"/>
    <w:rsid w:val="00C36381"/>
    <w:rsid w:val="00C44CE5"/>
    <w:rsid w:val="00C4598B"/>
    <w:rsid w:val="00C4633B"/>
    <w:rsid w:val="00C469B3"/>
    <w:rsid w:val="00C46BCD"/>
    <w:rsid w:val="00C5088E"/>
    <w:rsid w:val="00C53CBD"/>
    <w:rsid w:val="00C550FE"/>
    <w:rsid w:val="00C566B6"/>
    <w:rsid w:val="00C617C4"/>
    <w:rsid w:val="00C6261C"/>
    <w:rsid w:val="00C65C7E"/>
    <w:rsid w:val="00C673CF"/>
    <w:rsid w:val="00C718BE"/>
    <w:rsid w:val="00C7260B"/>
    <w:rsid w:val="00C739C6"/>
    <w:rsid w:val="00C746C6"/>
    <w:rsid w:val="00C75249"/>
    <w:rsid w:val="00C7701F"/>
    <w:rsid w:val="00C81885"/>
    <w:rsid w:val="00C82587"/>
    <w:rsid w:val="00C84FC4"/>
    <w:rsid w:val="00C850F1"/>
    <w:rsid w:val="00C8631D"/>
    <w:rsid w:val="00C863C6"/>
    <w:rsid w:val="00C90DCA"/>
    <w:rsid w:val="00C92062"/>
    <w:rsid w:val="00C92231"/>
    <w:rsid w:val="00C96339"/>
    <w:rsid w:val="00C97209"/>
    <w:rsid w:val="00C97B29"/>
    <w:rsid w:val="00CA0CFE"/>
    <w:rsid w:val="00CA14B7"/>
    <w:rsid w:val="00CA5408"/>
    <w:rsid w:val="00CA551F"/>
    <w:rsid w:val="00CA58D7"/>
    <w:rsid w:val="00CA61C9"/>
    <w:rsid w:val="00CB126D"/>
    <w:rsid w:val="00CB237E"/>
    <w:rsid w:val="00CB3067"/>
    <w:rsid w:val="00CB53E0"/>
    <w:rsid w:val="00CB6923"/>
    <w:rsid w:val="00CB6DBD"/>
    <w:rsid w:val="00CC0265"/>
    <w:rsid w:val="00CC0DFA"/>
    <w:rsid w:val="00CC1466"/>
    <w:rsid w:val="00CC4068"/>
    <w:rsid w:val="00CC5739"/>
    <w:rsid w:val="00CC75E7"/>
    <w:rsid w:val="00CD0A5C"/>
    <w:rsid w:val="00CD1BF5"/>
    <w:rsid w:val="00CD1CC9"/>
    <w:rsid w:val="00CE086D"/>
    <w:rsid w:val="00CE2D98"/>
    <w:rsid w:val="00CE306C"/>
    <w:rsid w:val="00CF252B"/>
    <w:rsid w:val="00CF4B7C"/>
    <w:rsid w:val="00CF7BEF"/>
    <w:rsid w:val="00CF7E3C"/>
    <w:rsid w:val="00CF7ED3"/>
    <w:rsid w:val="00D011FF"/>
    <w:rsid w:val="00D015E4"/>
    <w:rsid w:val="00D02BE5"/>
    <w:rsid w:val="00D055B0"/>
    <w:rsid w:val="00D1064C"/>
    <w:rsid w:val="00D1242A"/>
    <w:rsid w:val="00D139DA"/>
    <w:rsid w:val="00D145B4"/>
    <w:rsid w:val="00D14D10"/>
    <w:rsid w:val="00D157FE"/>
    <w:rsid w:val="00D177E5"/>
    <w:rsid w:val="00D2143F"/>
    <w:rsid w:val="00D217E0"/>
    <w:rsid w:val="00D21AF1"/>
    <w:rsid w:val="00D239D6"/>
    <w:rsid w:val="00D24FEF"/>
    <w:rsid w:val="00D25493"/>
    <w:rsid w:val="00D26C35"/>
    <w:rsid w:val="00D3058C"/>
    <w:rsid w:val="00D3375A"/>
    <w:rsid w:val="00D35425"/>
    <w:rsid w:val="00D3617A"/>
    <w:rsid w:val="00D36A0D"/>
    <w:rsid w:val="00D42640"/>
    <w:rsid w:val="00D42869"/>
    <w:rsid w:val="00D43A83"/>
    <w:rsid w:val="00D50C63"/>
    <w:rsid w:val="00D514CC"/>
    <w:rsid w:val="00D51643"/>
    <w:rsid w:val="00D5757B"/>
    <w:rsid w:val="00D57E07"/>
    <w:rsid w:val="00D61841"/>
    <w:rsid w:val="00D61C2F"/>
    <w:rsid w:val="00D6394E"/>
    <w:rsid w:val="00D646A0"/>
    <w:rsid w:val="00D650E9"/>
    <w:rsid w:val="00D71889"/>
    <w:rsid w:val="00D72732"/>
    <w:rsid w:val="00D732B8"/>
    <w:rsid w:val="00D8104F"/>
    <w:rsid w:val="00D818C9"/>
    <w:rsid w:val="00D8214C"/>
    <w:rsid w:val="00D846CD"/>
    <w:rsid w:val="00D84D29"/>
    <w:rsid w:val="00D860D0"/>
    <w:rsid w:val="00D92A87"/>
    <w:rsid w:val="00D937DE"/>
    <w:rsid w:val="00D93E8C"/>
    <w:rsid w:val="00D96BBA"/>
    <w:rsid w:val="00DA05CB"/>
    <w:rsid w:val="00DA132D"/>
    <w:rsid w:val="00DA1443"/>
    <w:rsid w:val="00DA17AA"/>
    <w:rsid w:val="00DA3E27"/>
    <w:rsid w:val="00DA5201"/>
    <w:rsid w:val="00DA53E1"/>
    <w:rsid w:val="00DB56DE"/>
    <w:rsid w:val="00DB6682"/>
    <w:rsid w:val="00DB6AF6"/>
    <w:rsid w:val="00DC0B55"/>
    <w:rsid w:val="00DC1BDE"/>
    <w:rsid w:val="00DC2B93"/>
    <w:rsid w:val="00DC3525"/>
    <w:rsid w:val="00DC442F"/>
    <w:rsid w:val="00DC46E3"/>
    <w:rsid w:val="00DC78E4"/>
    <w:rsid w:val="00DC7E5A"/>
    <w:rsid w:val="00DD39C0"/>
    <w:rsid w:val="00DD420E"/>
    <w:rsid w:val="00DD530A"/>
    <w:rsid w:val="00DE2AEF"/>
    <w:rsid w:val="00DE4638"/>
    <w:rsid w:val="00DE5DF0"/>
    <w:rsid w:val="00DE6CCC"/>
    <w:rsid w:val="00DE7508"/>
    <w:rsid w:val="00DE7676"/>
    <w:rsid w:val="00DF0789"/>
    <w:rsid w:val="00DF412C"/>
    <w:rsid w:val="00DF6835"/>
    <w:rsid w:val="00DF72BE"/>
    <w:rsid w:val="00DF7A2C"/>
    <w:rsid w:val="00E018D8"/>
    <w:rsid w:val="00E02AF6"/>
    <w:rsid w:val="00E039AD"/>
    <w:rsid w:val="00E04A60"/>
    <w:rsid w:val="00E04CEA"/>
    <w:rsid w:val="00E07D5B"/>
    <w:rsid w:val="00E105A0"/>
    <w:rsid w:val="00E10C9A"/>
    <w:rsid w:val="00E11F18"/>
    <w:rsid w:val="00E15B00"/>
    <w:rsid w:val="00E15D08"/>
    <w:rsid w:val="00E178D2"/>
    <w:rsid w:val="00E21943"/>
    <w:rsid w:val="00E313CE"/>
    <w:rsid w:val="00E333D1"/>
    <w:rsid w:val="00E36233"/>
    <w:rsid w:val="00E36FF9"/>
    <w:rsid w:val="00E40623"/>
    <w:rsid w:val="00E53B7D"/>
    <w:rsid w:val="00E54E06"/>
    <w:rsid w:val="00E553FA"/>
    <w:rsid w:val="00E57E03"/>
    <w:rsid w:val="00E619E7"/>
    <w:rsid w:val="00E628FC"/>
    <w:rsid w:val="00E62A2A"/>
    <w:rsid w:val="00E62F2B"/>
    <w:rsid w:val="00E66162"/>
    <w:rsid w:val="00E70FCB"/>
    <w:rsid w:val="00E73141"/>
    <w:rsid w:val="00E74B97"/>
    <w:rsid w:val="00E74D3C"/>
    <w:rsid w:val="00E75DF2"/>
    <w:rsid w:val="00E76D3E"/>
    <w:rsid w:val="00E779AC"/>
    <w:rsid w:val="00E811A5"/>
    <w:rsid w:val="00E8187F"/>
    <w:rsid w:val="00E8275B"/>
    <w:rsid w:val="00E8586F"/>
    <w:rsid w:val="00E90484"/>
    <w:rsid w:val="00E91E79"/>
    <w:rsid w:val="00E942C6"/>
    <w:rsid w:val="00E9482B"/>
    <w:rsid w:val="00E96A74"/>
    <w:rsid w:val="00EA056C"/>
    <w:rsid w:val="00EA3111"/>
    <w:rsid w:val="00EA3770"/>
    <w:rsid w:val="00EB1F2C"/>
    <w:rsid w:val="00EB7589"/>
    <w:rsid w:val="00EC2034"/>
    <w:rsid w:val="00EC3EDE"/>
    <w:rsid w:val="00ED3A54"/>
    <w:rsid w:val="00ED6218"/>
    <w:rsid w:val="00ED6936"/>
    <w:rsid w:val="00EE0C34"/>
    <w:rsid w:val="00EE2C0C"/>
    <w:rsid w:val="00EE3220"/>
    <w:rsid w:val="00EE4C48"/>
    <w:rsid w:val="00EE79DF"/>
    <w:rsid w:val="00EF08A4"/>
    <w:rsid w:val="00EF5A9E"/>
    <w:rsid w:val="00F0010A"/>
    <w:rsid w:val="00F011E8"/>
    <w:rsid w:val="00F062B1"/>
    <w:rsid w:val="00F0757D"/>
    <w:rsid w:val="00F107C2"/>
    <w:rsid w:val="00F13811"/>
    <w:rsid w:val="00F16192"/>
    <w:rsid w:val="00F1636D"/>
    <w:rsid w:val="00F20806"/>
    <w:rsid w:val="00F20E77"/>
    <w:rsid w:val="00F233DA"/>
    <w:rsid w:val="00F2456C"/>
    <w:rsid w:val="00F26BE5"/>
    <w:rsid w:val="00F338F1"/>
    <w:rsid w:val="00F3406F"/>
    <w:rsid w:val="00F34889"/>
    <w:rsid w:val="00F34C7D"/>
    <w:rsid w:val="00F4462B"/>
    <w:rsid w:val="00F47994"/>
    <w:rsid w:val="00F54134"/>
    <w:rsid w:val="00F54150"/>
    <w:rsid w:val="00F5455D"/>
    <w:rsid w:val="00F56A49"/>
    <w:rsid w:val="00F56DD5"/>
    <w:rsid w:val="00F60D62"/>
    <w:rsid w:val="00F6128A"/>
    <w:rsid w:val="00F6158E"/>
    <w:rsid w:val="00F62505"/>
    <w:rsid w:val="00F67EF0"/>
    <w:rsid w:val="00F77822"/>
    <w:rsid w:val="00F80B5A"/>
    <w:rsid w:val="00F814FA"/>
    <w:rsid w:val="00F819A6"/>
    <w:rsid w:val="00F83F43"/>
    <w:rsid w:val="00F84F12"/>
    <w:rsid w:val="00F85409"/>
    <w:rsid w:val="00F85721"/>
    <w:rsid w:val="00F900AC"/>
    <w:rsid w:val="00F904C4"/>
    <w:rsid w:val="00F925FB"/>
    <w:rsid w:val="00F92780"/>
    <w:rsid w:val="00F94C60"/>
    <w:rsid w:val="00FA2D33"/>
    <w:rsid w:val="00FA3986"/>
    <w:rsid w:val="00FA49C5"/>
    <w:rsid w:val="00FA58BC"/>
    <w:rsid w:val="00FB1F8D"/>
    <w:rsid w:val="00FB6E4B"/>
    <w:rsid w:val="00FB761F"/>
    <w:rsid w:val="00FC05EB"/>
    <w:rsid w:val="00FC07A3"/>
    <w:rsid w:val="00FC118E"/>
    <w:rsid w:val="00FC2AF3"/>
    <w:rsid w:val="00FC387E"/>
    <w:rsid w:val="00FC50B3"/>
    <w:rsid w:val="00FD0C79"/>
    <w:rsid w:val="00FD0F29"/>
    <w:rsid w:val="00FD1CD4"/>
    <w:rsid w:val="00FD3B78"/>
    <w:rsid w:val="00FE02CD"/>
    <w:rsid w:val="00FE032B"/>
    <w:rsid w:val="00FE045E"/>
    <w:rsid w:val="00FF01F6"/>
    <w:rsid w:val="00FF107A"/>
    <w:rsid w:val="00FF728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7AED9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986"/>
    <w:rPr>
      <w:rFonts w:ascii="Arial" w:hAnsi="Arial"/>
      <w:sz w:val="22"/>
      <w:szCs w:val="22"/>
      <w:lang w:eastAsia="en-US"/>
    </w:rPr>
  </w:style>
  <w:style w:type="paragraph" w:styleId="Ttol1">
    <w:name w:val="heading 1"/>
    <w:basedOn w:val="Normal"/>
    <w:next w:val="Normal"/>
    <w:link w:val="Ttol1Car"/>
    <w:uiPriority w:val="9"/>
    <w:qFormat/>
    <w:rsid w:val="00775613"/>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Ttol2">
    <w:name w:val="heading 2"/>
    <w:basedOn w:val="Normal"/>
    <w:next w:val="Normal"/>
    <w:link w:val="Ttol2Car"/>
    <w:uiPriority w:val="9"/>
    <w:unhideWhenUsed/>
    <w:qFormat/>
    <w:rsid w:val="0077561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Ttol3">
    <w:name w:val="heading 3"/>
    <w:basedOn w:val="Normal"/>
    <w:next w:val="Normal"/>
    <w:link w:val="Ttol3Car"/>
    <w:uiPriority w:val="9"/>
    <w:unhideWhenUsed/>
    <w:qFormat/>
    <w:rsid w:val="00775613"/>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Ttol4">
    <w:name w:val="heading 4"/>
    <w:basedOn w:val="Normal"/>
    <w:next w:val="Normal"/>
    <w:link w:val="Ttol4Car"/>
    <w:uiPriority w:val="9"/>
    <w:unhideWhenUsed/>
    <w:qFormat/>
    <w:rsid w:val="00775613"/>
    <w:pPr>
      <w:keepNext/>
      <w:keepLines/>
      <w:spacing w:before="40" w:line="259" w:lineRule="auto"/>
      <w:outlineLvl w:val="3"/>
    </w:pPr>
    <w:rPr>
      <w:rFonts w:asciiTheme="majorHAnsi" w:eastAsiaTheme="majorEastAsia" w:hAnsiTheme="majorHAnsi" w:cstheme="majorBidi"/>
      <w:i/>
      <w:iCs/>
      <w:color w:val="365F91" w:themeColor="accent1" w:themeShade="BF"/>
    </w:rPr>
  </w:style>
  <w:style w:type="paragraph" w:styleId="Ttol5">
    <w:name w:val="heading 5"/>
    <w:basedOn w:val="Normal"/>
    <w:next w:val="Normal"/>
    <w:link w:val="Ttol5Car"/>
    <w:uiPriority w:val="9"/>
    <w:unhideWhenUsed/>
    <w:qFormat/>
    <w:rsid w:val="00833466"/>
    <w:pPr>
      <w:keepNext/>
      <w:keepLines/>
      <w:spacing w:before="40"/>
      <w:outlineLvl w:val="4"/>
    </w:pPr>
    <w:rPr>
      <w:rFonts w:asciiTheme="majorHAnsi" w:eastAsiaTheme="majorEastAsia" w:hAnsiTheme="majorHAnsi" w:cstheme="majorBidi"/>
      <w:color w:val="365F91" w:themeColor="accent1" w:themeShade="BF"/>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BB667E"/>
    <w:pPr>
      <w:tabs>
        <w:tab w:val="center" w:pos="4252"/>
        <w:tab w:val="right" w:pos="8504"/>
      </w:tabs>
    </w:pPr>
  </w:style>
  <w:style w:type="character" w:customStyle="1" w:styleId="CapaleraCar">
    <w:name w:val="Capçalera Car"/>
    <w:link w:val="Capalera"/>
    <w:uiPriority w:val="99"/>
    <w:rsid w:val="00BB667E"/>
    <w:rPr>
      <w:rFonts w:ascii="Arial" w:hAnsi="Arial"/>
      <w:lang w:val="ca-ES"/>
    </w:rPr>
  </w:style>
  <w:style w:type="paragraph" w:styleId="Peu">
    <w:name w:val="footer"/>
    <w:basedOn w:val="Normal"/>
    <w:link w:val="PeuCar"/>
    <w:uiPriority w:val="99"/>
    <w:unhideWhenUsed/>
    <w:rsid w:val="00BB667E"/>
    <w:pPr>
      <w:tabs>
        <w:tab w:val="center" w:pos="4252"/>
        <w:tab w:val="right" w:pos="8504"/>
      </w:tabs>
    </w:pPr>
  </w:style>
  <w:style w:type="character" w:customStyle="1" w:styleId="PeuCar">
    <w:name w:val="Peu Car"/>
    <w:link w:val="Peu"/>
    <w:uiPriority w:val="99"/>
    <w:rsid w:val="00BB667E"/>
    <w:rPr>
      <w:rFonts w:ascii="Arial" w:hAnsi="Arial"/>
      <w:lang w:val="ca-ES"/>
    </w:rPr>
  </w:style>
  <w:style w:type="paragraph" w:styleId="Textdeglobus">
    <w:name w:val="Balloon Text"/>
    <w:basedOn w:val="Normal"/>
    <w:link w:val="TextdeglobusCar"/>
    <w:uiPriority w:val="99"/>
    <w:semiHidden/>
    <w:unhideWhenUsed/>
    <w:rsid w:val="00BB667E"/>
    <w:rPr>
      <w:rFonts w:ascii="Tahoma" w:hAnsi="Tahoma" w:cs="Tahoma"/>
      <w:sz w:val="16"/>
      <w:szCs w:val="16"/>
    </w:rPr>
  </w:style>
  <w:style w:type="character" w:customStyle="1" w:styleId="TextdeglobusCar">
    <w:name w:val="Text de globus Car"/>
    <w:link w:val="Textdeglobus"/>
    <w:uiPriority w:val="99"/>
    <w:semiHidden/>
    <w:rsid w:val="00BB667E"/>
    <w:rPr>
      <w:rFonts w:ascii="Tahoma" w:hAnsi="Tahoma" w:cs="Tahoma"/>
      <w:sz w:val="16"/>
      <w:szCs w:val="16"/>
      <w:lang w:val="ca-ES"/>
    </w:rPr>
  </w:style>
  <w:style w:type="paragraph" w:styleId="Ttol">
    <w:name w:val="Title"/>
    <w:basedOn w:val="Normal"/>
    <w:next w:val="Normal"/>
    <w:link w:val="TtolCar"/>
    <w:uiPriority w:val="10"/>
    <w:qFormat/>
    <w:rsid w:val="004E2A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olCar">
    <w:name w:val="Títol Car"/>
    <w:basedOn w:val="Tipusdelletraperdefectedelpargraf"/>
    <w:link w:val="Ttol"/>
    <w:uiPriority w:val="10"/>
    <w:rsid w:val="004E2AF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ol1Car">
    <w:name w:val="Títol 1 Car"/>
    <w:basedOn w:val="Tipusdelletraperdefectedelpargraf"/>
    <w:link w:val="Ttol1"/>
    <w:uiPriority w:val="9"/>
    <w:rsid w:val="00775613"/>
    <w:rPr>
      <w:rFonts w:asciiTheme="majorHAnsi" w:eastAsiaTheme="majorEastAsia" w:hAnsiTheme="majorHAnsi" w:cstheme="majorBidi"/>
      <w:color w:val="365F91" w:themeColor="accent1" w:themeShade="BF"/>
      <w:sz w:val="32"/>
      <w:szCs w:val="32"/>
      <w:lang w:eastAsia="en-US"/>
    </w:rPr>
  </w:style>
  <w:style w:type="character" w:customStyle="1" w:styleId="Ttol2Car">
    <w:name w:val="Títol 2 Car"/>
    <w:basedOn w:val="Tipusdelletraperdefectedelpargraf"/>
    <w:link w:val="Ttol2"/>
    <w:uiPriority w:val="9"/>
    <w:rsid w:val="00775613"/>
    <w:rPr>
      <w:rFonts w:asciiTheme="majorHAnsi" w:eastAsiaTheme="majorEastAsia" w:hAnsiTheme="majorHAnsi" w:cstheme="majorBidi"/>
      <w:color w:val="365F91" w:themeColor="accent1" w:themeShade="BF"/>
      <w:sz w:val="26"/>
      <w:szCs w:val="26"/>
      <w:lang w:eastAsia="en-US"/>
    </w:rPr>
  </w:style>
  <w:style w:type="character" w:customStyle="1" w:styleId="Ttol3Car">
    <w:name w:val="Títol 3 Car"/>
    <w:basedOn w:val="Tipusdelletraperdefectedelpargraf"/>
    <w:link w:val="Ttol3"/>
    <w:uiPriority w:val="9"/>
    <w:rsid w:val="00775613"/>
    <w:rPr>
      <w:rFonts w:asciiTheme="majorHAnsi" w:eastAsiaTheme="majorEastAsia" w:hAnsiTheme="majorHAnsi" w:cstheme="majorBidi"/>
      <w:color w:val="243F60" w:themeColor="accent1" w:themeShade="7F"/>
      <w:sz w:val="24"/>
      <w:szCs w:val="24"/>
      <w:lang w:eastAsia="en-US"/>
    </w:rPr>
  </w:style>
  <w:style w:type="character" w:customStyle="1" w:styleId="Ttol4Car">
    <w:name w:val="Títol 4 Car"/>
    <w:basedOn w:val="Tipusdelletraperdefectedelpargraf"/>
    <w:link w:val="Ttol4"/>
    <w:uiPriority w:val="9"/>
    <w:rsid w:val="00775613"/>
    <w:rPr>
      <w:rFonts w:asciiTheme="majorHAnsi" w:eastAsiaTheme="majorEastAsia" w:hAnsiTheme="majorHAnsi" w:cstheme="majorBidi"/>
      <w:i/>
      <w:iCs/>
      <w:color w:val="365F91" w:themeColor="accent1" w:themeShade="BF"/>
      <w:sz w:val="22"/>
      <w:szCs w:val="22"/>
      <w:lang w:eastAsia="en-US"/>
    </w:rPr>
  </w:style>
  <w:style w:type="paragraph" w:customStyle="1" w:styleId="Default">
    <w:name w:val="Default"/>
    <w:rsid w:val="00775613"/>
    <w:pPr>
      <w:autoSpaceDE w:val="0"/>
      <w:autoSpaceDN w:val="0"/>
      <w:adjustRightInd w:val="0"/>
    </w:pPr>
    <w:rPr>
      <w:rFonts w:ascii="Arial" w:eastAsiaTheme="minorHAnsi" w:hAnsi="Arial" w:cs="Arial"/>
      <w:color w:val="000000"/>
      <w:sz w:val="24"/>
      <w:szCs w:val="24"/>
      <w:lang w:eastAsia="en-US"/>
    </w:rPr>
  </w:style>
  <w:style w:type="paragraph" w:styleId="Textdenotaapeudepgina">
    <w:name w:val="footnote text"/>
    <w:basedOn w:val="Normal"/>
    <w:link w:val="TextdenotaapeudepginaCar"/>
    <w:uiPriority w:val="99"/>
    <w:semiHidden/>
    <w:unhideWhenUsed/>
    <w:rsid w:val="00775613"/>
    <w:rPr>
      <w:rFonts w:asciiTheme="minorHAnsi" w:eastAsiaTheme="minorHAnsi" w:hAnsiTheme="minorHAnsi" w:cstheme="minorBidi"/>
      <w:sz w:val="20"/>
      <w:szCs w:val="20"/>
    </w:rPr>
  </w:style>
  <w:style w:type="character" w:customStyle="1" w:styleId="TextdenotaapeudepginaCar">
    <w:name w:val="Text de nota a peu de pàgina Car"/>
    <w:basedOn w:val="Tipusdelletraperdefectedelpargraf"/>
    <w:link w:val="Textdenotaapeudepgina"/>
    <w:uiPriority w:val="99"/>
    <w:semiHidden/>
    <w:rsid w:val="00775613"/>
    <w:rPr>
      <w:rFonts w:asciiTheme="minorHAnsi" w:eastAsiaTheme="minorHAnsi" w:hAnsiTheme="minorHAnsi" w:cstheme="minorBidi"/>
      <w:lang w:eastAsia="en-US"/>
    </w:rPr>
  </w:style>
  <w:style w:type="character" w:styleId="Refernciadenotaapeudepgina">
    <w:name w:val="footnote reference"/>
    <w:basedOn w:val="Tipusdelletraperdefectedelpargraf"/>
    <w:uiPriority w:val="99"/>
    <w:semiHidden/>
    <w:unhideWhenUsed/>
    <w:rsid w:val="00775613"/>
    <w:rPr>
      <w:vertAlign w:val="superscript"/>
    </w:rPr>
  </w:style>
  <w:style w:type="paragraph" w:styleId="TtoldelIDC">
    <w:name w:val="TOC Heading"/>
    <w:basedOn w:val="Ttol1"/>
    <w:next w:val="Normal"/>
    <w:uiPriority w:val="39"/>
    <w:unhideWhenUsed/>
    <w:qFormat/>
    <w:rsid w:val="00775613"/>
    <w:pPr>
      <w:outlineLvl w:val="9"/>
    </w:pPr>
    <w:rPr>
      <w:lang w:eastAsia="ca-ES"/>
    </w:rPr>
  </w:style>
  <w:style w:type="paragraph" w:styleId="IDC1">
    <w:name w:val="toc 1"/>
    <w:basedOn w:val="Normal"/>
    <w:next w:val="Normal"/>
    <w:autoRedefine/>
    <w:uiPriority w:val="39"/>
    <w:unhideWhenUsed/>
    <w:rsid w:val="00775613"/>
    <w:pPr>
      <w:spacing w:after="100" w:line="259" w:lineRule="auto"/>
    </w:pPr>
    <w:rPr>
      <w:rFonts w:asciiTheme="minorHAnsi" w:eastAsiaTheme="minorHAnsi" w:hAnsiTheme="minorHAnsi" w:cstheme="minorBidi"/>
    </w:rPr>
  </w:style>
  <w:style w:type="character" w:styleId="Enlla">
    <w:name w:val="Hyperlink"/>
    <w:basedOn w:val="Tipusdelletraperdefectedelpargraf"/>
    <w:uiPriority w:val="99"/>
    <w:unhideWhenUsed/>
    <w:rsid w:val="00775613"/>
    <w:rPr>
      <w:color w:val="0000FF" w:themeColor="hyperlink"/>
      <w:u w:val="single"/>
    </w:rPr>
  </w:style>
  <w:style w:type="paragraph" w:styleId="Pargrafdellista">
    <w:name w:val="List Paragraph"/>
    <w:basedOn w:val="Normal"/>
    <w:uiPriority w:val="34"/>
    <w:qFormat/>
    <w:rsid w:val="00775613"/>
    <w:pPr>
      <w:spacing w:after="160" w:line="259" w:lineRule="auto"/>
      <w:ind w:left="720"/>
      <w:contextualSpacing/>
    </w:pPr>
    <w:rPr>
      <w:rFonts w:asciiTheme="minorHAnsi" w:eastAsiaTheme="minorHAnsi" w:hAnsiTheme="minorHAnsi" w:cstheme="minorBidi"/>
    </w:rPr>
  </w:style>
  <w:style w:type="table" w:styleId="Taulaambquadrcula">
    <w:name w:val="Table Grid"/>
    <w:basedOn w:val="Taulanormal"/>
    <w:uiPriority w:val="39"/>
    <w:rsid w:val="007756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4-mfasi51">
    <w:name w:val="Taula amb quadrícula 4 - Èmfasi 51"/>
    <w:basedOn w:val="Taulanormal"/>
    <w:uiPriority w:val="49"/>
    <w:rsid w:val="00775613"/>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IDC2">
    <w:name w:val="toc 2"/>
    <w:basedOn w:val="Normal"/>
    <w:next w:val="Normal"/>
    <w:autoRedefine/>
    <w:uiPriority w:val="39"/>
    <w:unhideWhenUsed/>
    <w:rsid w:val="00FB761F"/>
    <w:pPr>
      <w:tabs>
        <w:tab w:val="left" w:pos="440"/>
        <w:tab w:val="left" w:pos="880"/>
        <w:tab w:val="right" w:leader="dot" w:pos="9072"/>
      </w:tabs>
      <w:spacing w:after="100" w:line="259" w:lineRule="auto"/>
      <w:jc w:val="both"/>
    </w:pPr>
    <w:rPr>
      <w:rFonts w:eastAsiaTheme="minorHAnsi" w:cs="Arial"/>
      <w:lang w:eastAsia="ca-ES"/>
    </w:rPr>
  </w:style>
  <w:style w:type="paragraph" w:styleId="NormalWeb">
    <w:name w:val="Normal (Web)"/>
    <w:basedOn w:val="Normal"/>
    <w:uiPriority w:val="99"/>
    <w:semiHidden/>
    <w:unhideWhenUsed/>
    <w:rsid w:val="00775613"/>
    <w:pPr>
      <w:spacing w:before="100" w:beforeAutospacing="1" w:after="100" w:afterAutospacing="1"/>
    </w:pPr>
    <w:rPr>
      <w:rFonts w:ascii="Times New Roman" w:eastAsiaTheme="minorEastAsia" w:hAnsi="Times New Roman"/>
      <w:sz w:val="24"/>
      <w:szCs w:val="24"/>
      <w:lang w:eastAsia="ca-ES"/>
    </w:rPr>
  </w:style>
  <w:style w:type="paragraph" w:styleId="IDC3">
    <w:name w:val="toc 3"/>
    <w:basedOn w:val="Normal"/>
    <w:next w:val="Normal"/>
    <w:autoRedefine/>
    <w:uiPriority w:val="39"/>
    <w:unhideWhenUsed/>
    <w:rsid w:val="00775613"/>
    <w:pPr>
      <w:spacing w:after="100" w:line="259" w:lineRule="auto"/>
      <w:ind w:left="440"/>
    </w:pPr>
    <w:rPr>
      <w:rFonts w:asciiTheme="minorHAnsi" w:eastAsiaTheme="minorHAnsi" w:hAnsiTheme="minorHAnsi" w:cstheme="minorBidi"/>
    </w:rPr>
  </w:style>
  <w:style w:type="table" w:customStyle="1" w:styleId="Taulaambquadrcula5fosca-mfasi11">
    <w:name w:val="Taula amb quadrícula 5 fosca - Èmfasi 11"/>
    <w:basedOn w:val="Taulanormal"/>
    <w:uiPriority w:val="50"/>
    <w:rsid w:val="0077561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ulasenzilla31">
    <w:name w:val="Taula senzilla 31"/>
    <w:basedOn w:val="Taulanormal"/>
    <w:uiPriority w:val="43"/>
    <w:rsid w:val="00775613"/>
    <w:rPr>
      <w:rFonts w:asciiTheme="minorHAnsi" w:eastAsiaTheme="minorHAnsi" w:hAnsiTheme="minorHAnsi" w:cstheme="minorBidi"/>
      <w:sz w:val="22"/>
      <w:szCs w:val="22"/>
      <w:lang w:eastAsia="en-US"/>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ernciadecomentari">
    <w:name w:val="annotation reference"/>
    <w:basedOn w:val="Tipusdelletraperdefectedelpargraf"/>
    <w:uiPriority w:val="99"/>
    <w:semiHidden/>
    <w:unhideWhenUsed/>
    <w:rsid w:val="00775613"/>
    <w:rPr>
      <w:sz w:val="16"/>
      <w:szCs w:val="16"/>
    </w:rPr>
  </w:style>
  <w:style w:type="paragraph" w:styleId="Textdecomentari">
    <w:name w:val="annotation text"/>
    <w:basedOn w:val="Normal"/>
    <w:link w:val="TextdecomentariCar"/>
    <w:uiPriority w:val="99"/>
    <w:semiHidden/>
    <w:unhideWhenUsed/>
    <w:rsid w:val="00775613"/>
    <w:pPr>
      <w:spacing w:after="160"/>
    </w:pPr>
    <w:rPr>
      <w:rFonts w:asciiTheme="minorHAnsi" w:eastAsiaTheme="minorHAnsi" w:hAnsiTheme="minorHAnsi" w:cstheme="minorBidi"/>
      <w:sz w:val="20"/>
      <w:szCs w:val="20"/>
    </w:rPr>
  </w:style>
  <w:style w:type="character" w:customStyle="1" w:styleId="TextdecomentariCar">
    <w:name w:val="Text de comentari Car"/>
    <w:basedOn w:val="Tipusdelletraperdefectedelpargraf"/>
    <w:link w:val="Textdecomentari"/>
    <w:uiPriority w:val="99"/>
    <w:semiHidden/>
    <w:rsid w:val="00775613"/>
    <w:rPr>
      <w:rFonts w:asciiTheme="minorHAnsi" w:eastAsiaTheme="minorHAnsi" w:hAnsiTheme="minorHAnsi" w:cstheme="minorBidi"/>
      <w:lang w:eastAsia="en-US"/>
    </w:rPr>
  </w:style>
  <w:style w:type="paragraph" w:styleId="Temadelcomentari">
    <w:name w:val="annotation subject"/>
    <w:basedOn w:val="Textdecomentari"/>
    <w:next w:val="Textdecomentari"/>
    <w:link w:val="TemadelcomentariCar"/>
    <w:uiPriority w:val="99"/>
    <w:semiHidden/>
    <w:unhideWhenUsed/>
    <w:rsid w:val="00775613"/>
    <w:rPr>
      <w:b/>
      <w:bCs/>
    </w:rPr>
  </w:style>
  <w:style w:type="character" w:customStyle="1" w:styleId="TemadelcomentariCar">
    <w:name w:val="Tema del comentari Car"/>
    <w:basedOn w:val="TextdecomentariCar"/>
    <w:link w:val="Temadelcomentari"/>
    <w:uiPriority w:val="99"/>
    <w:semiHidden/>
    <w:rsid w:val="00775613"/>
    <w:rPr>
      <w:rFonts w:asciiTheme="minorHAnsi" w:eastAsiaTheme="minorHAnsi" w:hAnsiTheme="minorHAnsi" w:cstheme="minorBidi"/>
      <w:b/>
      <w:bCs/>
      <w:lang w:eastAsia="en-US"/>
    </w:rPr>
  </w:style>
  <w:style w:type="character" w:styleId="Textennegreta">
    <w:name w:val="Strong"/>
    <w:basedOn w:val="Tipusdelletraperdefectedelpargraf"/>
    <w:uiPriority w:val="22"/>
    <w:qFormat/>
    <w:rsid w:val="00775613"/>
    <w:rPr>
      <w:b/>
      <w:bCs/>
    </w:rPr>
  </w:style>
  <w:style w:type="paragraph" w:styleId="Revisi">
    <w:name w:val="Revision"/>
    <w:hidden/>
    <w:uiPriority w:val="99"/>
    <w:semiHidden/>
    <w:rsid w:val="00775613"/>
    <w:rPr>
      <w:rFonts w:asciiTheme="minorHAnsi" w:eastAsiaTheme="minorHAnsi" w:hAnsiTheme="minorHAnsi" w:cstheme="minorBidi"/>
      <w:sz w:val="22"/>
      <w:szCs w:val="22"/>
      <w:lang w:eastAsia="en-US"/>
    </w:rPr>
  </w:style>
  <w:style w:type="paragraph" w:styleId="Llegenda">
    <w:name w:val="caption"/>
    <w:basedOn w:val="Normal"/>
    <w:next w:val="Normal"/>
    <w:uiPriority w:val="35"/>
    <w:unhideWhenUsed/>
    <w:qFormat/>
    <w:rsid w:val="00775613"/>
    <w:pPr>
      <w:spacing w:after="200"/>
    </w:pPr>
    <w:rPr>
      <w:rFonts w:asciiTheme="minorHAnsi" w:eastAsiaTheme="minorHAnsi" w:hAnsiTheme="minorHAnsi" w:cstheme="minorBidi"/>
      <w:i/>
      <w:iCs/>
      <w:color w:val="1F497D" w:themeColor="text2"/>
      <w:sz w:val="18"/>
      <w:szCs w:val="18"/>
    </w:rPr>
  </w:style>
  <w:style w:type="table" w:customStyle="1" w:styleId="Taulaambquadrcula5fosca-mfasi21">
    <w:name w:val="Taula amb quadrícula 5 fosca - Èmfasi 21"/>
    <w:basedOn w:val="Taulanormal"/>
    <w:uiPriority w:val="50"/>
    <w:rsid w:val="0077561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styleId="Enllavisitat">
    <w:name w:val="FollowedHyperlink"/>
    <w:basedOn w:val="Tipusdelletraperdefectedelpargraf"/>
    <w:uiPriority w:val="99"/>
    <w:semiHidden/>
    <w:unhideWhenUsed/>
    <w:rsid w:val="00775613"/>
    <w:rPr>
      <w:color w:val="800080" w:themeColor="followedHyperlink"/>
      <w:u w:val="single"/>
    </w:rPr>
  </w:style>
  <w:style w:type="table" w:customStyle="1" w:styleId="GridTable4Accent51">
    <w:name w:val="Grid Table 4 Accent 51"/>
    <w:basedOn w:val="Taulanormal"/>
    <w:uiPriority w:val="49"/>
    <w:rsid w:val="006D7B6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ol5Car">
    <w:name w:val="Títol 5 Car"/>
    <w:basedOn w:val="Tipusdelletraperdefectedelpargraf"/>
    <w:link w:val="Ttol5"/>
    <w:uiPriority w:val="9"/>
    <w:rsid w:val="00833466"/>
    <w:rPr>
      <w:rFonts w:asciiTheme="majorHAnsi" w:eastAsiaTheme="majorEastAsia" w:hAnsiTheme="majorHAnsi" w:cstheme="majorBidi"/>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2631">
      <w:bodyDiv w:val="1"/>
      <w:marLeft w:val="0"/>
      <w:marRight w:val="0"/>
      <w:marTop w:val="0"/>
      <w:marBottom w:val="0"/>
      <w:divBdr>
        <w:top w:val="none" w:sz="0" w:space="0" w:color="auto"/>
        <w:left w:val="none" w:sz="0" w:space="0" w:color="auto"/>
        <w:bottom w:val="none" w:sz="0" w:space="0" w:color="auto"/>
        <w:right w:val="none" w:sz="0" w:space="0" w:color="auto"/>
      </w:divBdr>
    </w:div>
    <w:div w:id="258953679">
      <w:bodyDiv w:val="1"/>
      <w:marLeft w:val="0"/>
      <w:marRight w:val="0"/>
      <w:marTop w:val="0"/>
      <w:marBottom w:val="0"/>
      <w:divBdr>
        <w:top w:val="none" w:sz="0" w:space="0" w:color="auto"/>
        <w:left w:val="none" w:sz="0" w:space="0" w:color="auto"/>
        <w:bottom w:val="none" w:sz="0" w:space="0" w:color="auto"/>
        <w:right w:val="none" w:sz="0" w:space="0" w:color="auto"/>
      </w:divBdr>
    </w:div>
    <w:div w:id="320086015">
      <w:bodyDiv w:val="1"/>
      <w:marLeft w:val="0"/>
      <w:marRight w:val="0"/>
      <w:marTop w:val="0"/>
      <w:marBottom w:val="0"/>
      <w:divBdr>
        <w:top w:val="none" w:sz="0" w:space="0" w:color="auto"/>
        <w:left w:val="none" w:sz="0" w:space="0" w:color="auto"/>
        <w:bottom w:val="none" w:sz="0" w:space="0" w:color="auto"/>
        <w:right w:val="none" w:sz="0" w:space="0" w:color="auto"/>
      </w:divBdr>
    </w:div>
    <w:div w:id="467357744">
      <w:bodyDiv w:val="1"/>
      <w:marLeft w:val="0"/>
      <w:marRight w:val="0"/>
      <w:marTop w:val="0"/>
      <w:marBottom w:val="0"/>
      <w:divBdr>
        <w:top w:val="none" w:sz="0" w:space="0" w:color="auto"/>
        <w:left w:val="none" w:sz="0" w:space="0" w:color="auto"/>
        <w:bottom w:val="none" w:sz="0" w:space="0" w:color="auto"/>
        <w:right w:val="none" w:sz="0" w:space="0" w:color="auto"/>
      </w:divBdr>
    </w:div>
    <w:div w:id="483592588">
      <w:bodyDiv w:val="1"/>
      <w:marLeft w:val="0"/>
      <w:marRight w:val="0"/>
      <w:marTop w:val="0"/>
      <w:marBottom w:val="0"/>
      <w:divBdr>
        <w:top w:val="none" w:sz="0" w:space="0" w:color="auto"/>
        <w:left w:val="none" w:sz="0" w:space="0" w:color="auto"/>
        <w:bottom w:val="none" w:sz="0" w:space="0" w:color="auto"/>
        <w:right w:val="none" w:sz="0" w:space="0" w:color="auto"/>
      </w:divBdr>
    </w:div>
    <w:div w:id="496379988">
      <w:bodyDiv w:val="1"/>
      <w:marLeft w:val="0"/>
      <w:marRight w:val="0"/>
      <w:marTop w:val="0"/>
      <w:marBottom w:val="0"/>
      <w:divBdr>
        <w:top w:val="none" w:sz="0" w:space="0" w:color="auto"/>
        <w:left w:val="none" w:sz="0" w:space="0" w:color="auto"/>
        <w:bottom w:val="none" w:sz="0" w:space="0" w:color="auto"/>
        <w:right w:val="none" w:sz="0" w:space="0" w:color="auto"/>
      </w:divBdr>
    </w:div>
    <w:div w:id="526796896">
      <w:bodyDiv w:val="1"/>
      <w:marLeft w:val="0"/>
      <w:marRight w:val="0"/>
      <w:marTop w:val="0"/>
      <w:marBottom w:val="0"/>
      <w:divBdr>
        <w:top w:val="none" w:sz="0" w:space="0" w:color="auto"/>
        <w:left w:val="none" w:sz="0" w:space="0" w:color="auto"/>
        <w:bottom w:val="none" w:sz="0" w:space="0" w:color="auto"/>
        <w:right w:val="none" w:sz="0" w:space="0" w:color="auto"/>
      </w:divBdr>
    </w:div>
    <w:div w:id="551693591">
      <w:bodyDiv w:val="1"/>
      <w:marLeft w:val="0"/>
      <w:marRight w:val="0"/>
      <w:marTop w:val="0"/>
      <w:marBottom w:val="0"/>
      <w:divBdr>
        <w:top w:val="none" w:sz="0" w:space="0" w:color="auto"/>
        <w:left w:val="none" w:sz="0" w:space="0" w:color="auto"/>
        <w:bottom w:val="none" w:sz="0" w:space="0" w:color="auto"/>
        <w:right w:val="none" w:sz="0" w:space="0" w:color="auto"/>
      </w:divBdr>
    </w:div>
    <w:div w:id="644313874">
      <w:bodyDiv w:val="1"/>
      <w:marLeft w:val="0"/>
      <w:marRight w:val="0"/>
      <w:marTop w:val="0"/>
      <w:marBottom w:val="0"/>
      <w:divBdr>
        <w:top w:val="none" w:sz="0" w:space="0" w:color="auto"/>
        <w:left w:val="none" w:sz="0" w:space="0" w:color="auto"/>
        <w:bottom w:val="none" w:sz="0" w:space="0" w:color="auto"/>
        <w:right w:val="none" w:sz="0" w:space="0" w:color="auto"/>
      </w:divBdr>
    </w:div>
    <w:div w:id="832339036">
      <w:bodyDiv w:val="1"/>
      <w:marLeft w:val="0"/>
      <w:marRight w:val="0"/>
      <w:marTop w:val="0"/>
      <w:marBottom w:val="0"/>
      <w:divBdr>
        <w:top w:val="none" w:sz="0" w:space="0" w:color="auto"/>
        <w:left w:val="none" w:sz="0" w:space="0" w:color="auto"/>
        <w:bottom w:val="none" w:sz="0" w:space="0" w:color="auto"/>
        <w:right w:val="none" w:sz="0" w:space="0" w:color="auto"/>
      </w:divBdr>
    </w:div>
    <w:div w:id="839467397">
      <w:bodyDiv w:val="1"/>
      <w:marLeft w:val="0"/>
      <w:marRight w:val="0"/>
      <w:marTop w:val="0"/>
      <w:marBottom w:val="0"/>
      <w:divBdr>
        <w:top w:val="none" w:sz="0" w:space="0" w:color="auto"/>
        <w:left w:val="none" w:sz="0" w:space="0" w:color="auto"/>
        <w:bottom w:val="none" w:sz="0" w:space="0" w:color="auto"/>
        <w:right w:val="none" w:sz="0" w:space="0" w:color="auto"/>
      </w:divBdr>
    </w:div>
    <w:div w:id="943004437">
      <w:bodyDiv w:val="1"/>
      <w:marLeft w:val="0"/>
      <w:marRight w:val="0"/>
      <w:marTop w:val="0"/>
      <w:marBottom w:val="0"/>
      <w:divBdr>
        <w:top w:val="none" w:sz="0" w:space="0" w:color="auto"/>
        <w:left w:val="none" w:sz="0" w:space="0" w:color="auto"/>
        <w:bottom w:val="none" w:sz="0" w:space="0" w:color="auto"/>
        <w:right w:val="none" w:sz="0" w:space="0" w:color="auto"/>
      </w:divBdr>
    </w:div>
    <w:div w:id="1082797229">
      <w:bodyDiv w:val="1"/>
      <w:marLeft w:val="0"/>
      <w:marRight w:val="0"/>
      <w:marTop w:val="0"/>
      <w:marBottom w:val="0"/>
      <w:divBdr>
        <w:top w:val="none" w:sz="0" w:space="0" w:color="auto"/>
        <w:left w:val="none" w:sz="0" w:space="0" w:color="auto"/>
        <w:bottom w:val="none" w:sz="0" w:space="0" w:color="auto"/>
        <w:right w:val="none" w:sz="0" w:space="0" w:color="auto"/>
      </w:divBdr>
    </w:div>
    <w:div w:id="1086340446">
      <w:bodyDiv w:val="1"/>
      <w:marLeft w:val="0"/>
      <w:marRight w:val="0"/>
      <w:marTop w:val="0"/>
      <w:marBottom w:val="0"/>
      <w:divBdr>
        <w:top w:val="none" w:sz="0" w:space="0" w:color="auto"/>
        <w:left w:val="none" w:sz="0" w:space="0" w:color="auto"/>
        <w:bottom w:val="none" w:sz="0" w:space="0" w:color="auto"/>
        <w:right w:val="none" w:sz="0" w:space="0" w:color="auto"/>
      </w:divBdr>
    </w:div>
    <w:div w:id="1204056640">
      <w:bodyDiv w:val="1"/>
      <w:marLeft w:val="0"/>
      <w:marRight w:val="0"/>
      <w:marTop w:val="0"/>
      <w:marBottom w:val="0"/>
      <w:divBdr>
        <w:top w:val="none" w:sz="0" w:space="0" w:color="auto"/>
        <w:left w:val="none" w:sz="0" w:space="0" w:color="auto"/>
        <w:bottom w:val="none" w:sz="0" w:space="0" w:color="auto"/>
        <w:right w:val="none" w:sz="0" w:space="0" w:color="auto"/>
      </w:divBdr>
    </w:div>
    <w:div w:id="1232501777">
      <w:bodyDiv w:val="1"/>
      <w:marLeft w:val="0"/>
      <w:marRight w:val="0"/>
      <w:marTop w:val="0"/>
      <w:marBottom w:val="0"/>
      <w:divBdr>
        <w:top w:val="none" w:sz="0" w:space="0" w:color="auto"/>
        <w:left w:val="none" w:sz="0" w:space="0" w:color="auto"/>
        <w:bottom w:val="none" w:sz="0" w:space="0" w:color="auto"/>
        <w:right w:val="none" w:sz="0" w:space="0" w:color="auto"/>
      </w:divBdr>
    </w:div>
    <w:div w:id="1532844484">
      <w:bodyDiv w:val="1"/>
      <w:marLeft w:val="0"/>
      <w:marRight w:val="0"/>
      <w:marTop w:val="0"/>
      <w:marBottom w:val="0"/>
      <w:divBdr>
        <w:top w:val="none" w:sz="0" w:space="0" w:color="auto"/>
        <w:left w:val="none" w:sz="0" w:space="0" w:color="auto"/>
        <w:bottom w:val="none" w:sz="0" w:space="0" w:color="auto"/>
        <w:right w:val="none" w:sz="0" w:space="0" w:color="auto"/>
      </w:divBdr>
    </w:div>
    <w:div w:id="1572613444">
      <w:bodyDiv w:val="1"/>
      <w:marLeft w:val="0"/>
      <w:marRight w:val="0"/>
      <w:marTop w:val="0"/>
      <w:marBottom w:val="0"/>
      <w:divBdr>
        <w:top w:val="none" w:sz="0" w:space="0" w:color="auto"/>
        <w:left w:val="none" w:sz="0" w:space="0" w:color="auto"/>
        <w:bottom w:val="none" w:sz="0" w:space="0" w:color="auto"/>
        <w:right w:val="none" w:sz="0" w:space="0" w:color="auto"/>
      </w:divBdr>
    </w:div>
    <w:div w:id="1630362005">
      <w:bodyDiv w:val="1"/>
      <w:marLeft w:val="0"/>
      <w:marRight w:val="0"/>
      <w:marTop w:val="0"/>
      <w:marBottom w:val="0"/>
      <w:divBdr>
        <w:top w:val="none" w:sz="0" w:space="0" w:color="auto"/>
        <w:left w:val="none" w:sz="0" w:space="0" w:color="auto"/>
        <w:bottom w:val="none" w:sz="0" w:space="0" w:color="auto"/>
        <w:right w:val="none" w:sz="0" w:space="0" w:color="auto"/>
      </w:divBdr>
    </w:div>
    <w:div w:id="1808667385">
      <w:bodyDiv w:val="1"/>
      <w:marLeft w:val="0"/>
      <w:marRight w:val="0"/>
      <w:marTop w:val="0"/>
      <w:marBottom w:val="0"/>
      <w:divBdr>
        <w:top w:val="none" w:sz="0" w:space="0" w:color="auto"/>
        <w:left w:val="none" w:sz="0" w:space="0" w:color="auto"/>
        <w:bottom w:val="none" w:sz="0" w:space="0" w:color="auto"/>
        <w:right w:val="none" w:sz="0" w:space="0" w:color="auto"/>
      </w:divBdr>
    </w:div>
    <w:div w:id="1946962505">
      <w:bodyDiv w:val="1"/>
      <w:marLeft w:val="0"/>
      <w:marRight w:val="0"/>
      <w:marTop w:val="0"/>
      <w:marBottom w:val="0"/>
      <w:divBdr>
        <w:top w:val="none" w:sz="0" w:space="0" w:color="auto"/>
        <w:left w:val="none" w:sz="0" w:space="0" w:color="auto"/>
        <w:bottom w:val="none" w:sz="0" w:space="0" w:color="auto"/>
        <w:right w:val="none" w:sz="0" w:space="0" w:color="auto"/>
      </w:divBdr>
    </w:div>
    <w:div w:id="197552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package" Target="embeddings/Hoja_de_c_lculo_de_Microsoft_Excel4.xlsx"/><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Documento_de_Microsoft_Word.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4.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governobert.gencat.cat/ca/transparencia/" TargetMode="External"/><Relationship Id="rId1" Type="http://schemas.openxmlformats.org/officeDocument/2006/relationships/hyperlink" Target="https://participa.gencat.cat/processes/AvalTranspare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cio\Downloads\sgeneral_inf_tcm344-30987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FTX.GENCAT.CAT\318$\N0035_SdGTransparencia\AG_N0035_SdGTransparencia\G0137_Avaluacions\Obligacions%20transpar&#232;ncia\2020\20210108%20Avaluaci&#243;_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FTX.GENCAT.CAT\318$\N0035_SdGTransparencia\AG_N0035_SdGTransparencia\G0137_Avaluacions\Obligacions%20transpar&#232;ncia\2020\20210108%20Avaluaci&#243;_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B.FTX.GENCAT.CAT\318$\N0035_SdGTransparencia\AG_N0035_SdGTransparencia\G0137_Avaluacions\Obligacions%20transpar&#232;ncia\2020\20210108%20Avaluaci&#243;_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FTX.GENCAT.CAT\318$\N0035_SdGTransparencia\AG_N0035_SdGTransparencia\G0137_Avaluacions\Obligacions%20transpar&#232;ncia\2020\20210108%20Avaluaci&#243;_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B.FTX.GENCAT.CAT\318$\N0035_SdGTransparencia\AG_N0035_SdGTransparencia\G0137_Avaluacions\Obligacions%20transpar&#232;ncia\2020\20210108%20Avaluaci&#243;_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Gràfics!$H$15</c:f>
              <c:strCache>
                <c:ptCount val="1"/>
                <c:pt idx="0">
                  <c:v>Departaments</c:v>
                </c:pt>
              </c:strCache>
            </c:strRef>
          </c:tx>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Gràfics!$I$14:$K$14</c:f>
              <c:numCache>
                <c:formatCode>General</c:formatCode>
                <c:ptCount val="3"/>
                <c:pt idx="0">
                  <c:v>2018</c:v>
                </c:pt>
                <c:pt idx="1">
                  <c:v>2019</c:v>
                </c:pt>
                <c:pt idx="2">
                  <c:v>2020</c:v>
                </c:pt>
              </c:numCache>
            </c:numRef>
          </c:cat>
          <c:val>
            <c:numRef>
              <c:f>Gràfics!$I$15:$K$15</c:f>
              <c:numCache>
                <c:formatCode>General</c:formatCode>
                <c:ptCount val="3"/>
                <c:pt idx="1">
                  <c:v>88.68</c:v>
                </c:pt>
                <c:pt idx="2" formatCode="0.00">
                  <c:v>92.369151753917365</c:v>
                </c:pt>
              </c:numCache>
            </c:numRef>
          </c:val>
          <c:extLst>
            <c:ext xmlns:c16="http://schemas.microsoft.com/office/drawing/2014/chart" uri="{C3380CC4-5D6E-409C-BE32-E72D297353CC}">
              <c16:uniqueId val="{00000000-88FC-497C-9F83-594DBE85F0A9}"/>
            </c:ext>
          </c:extLst>
        </c:ser>
        <c:ser>
          <c:idx val="1"/>
          <c:order val="1"/>
          <c:tx>
            <c:strRef>
              <c:f>Gràfics!$H$16</c:f>
              <c:strCache>
                <c:ptCount val="1"/>
                <c:pt idx="0">
                  <c:v>STGO</c:v>
                </c:pt>
              </c:strCache>
            </c:strRef>
          </c:tx>
          <c:spPr>
            <a:solidFill>
              <a:srgbClr val="00B050"/>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Gràfics!$I$14:$K$14</c:f>
              <c:numCache>
                <c:formatCode>General</c:formatCode>
                <c:ptCount val="3"/>
                <c:pt idx="0">
                  <c:v>2018</c:v>
                </c:pt>
                <c:pt idx="1">
                  <c:v>2019</c:v>
                </c:pt>
                <c:pt idx="2">
                  <c:v>2020</c:v>
                </c:pt>
              </c:numCache>
            </c:numRef>
          </c:cat>
          <c:val>
            <c:numRef>
              <c:f>Gràfics!$I$16:$K$16</c:f>
              <c:numCache>
                <c:formatCode>General</c:formatCode>
                <c:ptCount val="3"/>
                <c:pt idx="0" formatCode="0.00">
                  <c:v>91.080718832671963</c:v>
                </c:pt>
                <c:pt idx="1">
                  <c:v>90.97</c:v>
                </c:pt>
                <c:pt idx="2" formatCode="0.00">
                  <c:v>88.917645216473346</c:v>
                </c:pt>
              </c:numCache>
            </c:numRef>
          </c:val>
          <c:extLst>
            <c:ext xmlns:c16="http://schemas.microsoft.com/office/drawing/2014/chart" uri="{C3380CC4-5D6E-409C-BE32-E72D297353CC}">
              <c16:uniqueId val="{00000001-88FC-497C-9F83-594DBE85F0A9}"/>
            </c:ext>
          </c:extLst>
        </c:ser>
        <c:dLbls>
          <c:showLegendKey val="0"/>
          <c:showVal val="1"/>
          <c:showCatName val="0"/>
          <c:showSerName val="0"/>
          <c:showPercent val="0"/>
          <c:showBubbleSize val="0"/>
        </c:dLbls>
        <c:gapWidth val="65"/>
        <c:shape val="box"/>
        <c:axId val="448795040"/>
        <c:axId val="448797008"/>
        <c:axId val="0"/>
      </c:bar3DChart>
      <c:catAx>
        <c:axId val="448795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a-ES"/>
          </a:p>
        </c:txPr>
        <c:crossAx val="448797008"/>
        <c:crosses val="autoZero"/>
        <c:auto val="1"/>
        <c:lblAlgn val="ctr"/>
        <c:lblOffset val="100"/>
        <c:noMultiLvlLbl val="0"/>
      </c:catAx>
      <c:valAx>
        <c:axId val="448797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a-ES"/>
          </a:p>
        </c:txPr>
        <c:crossAx val="448795040"/>
        <c:crosses val="autoZero"/>
        <c:crossBetween val="between"/>
      </c:valAx>
      <c:spPr>
        <a:noFill/>
        <a:ln>
          <a:noFill/>
        </a:ln>
        <a:effectLst/>
      </c:spPr>
    </c:plotArea>
    <c:legend>
      <c:legendPos val="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Gràfics!$K$2</c:f>
              <c:strCache>
                <c:ptCount val="1"/>
                <c:pt idx="0">
                  <c:v>2019</c:v>
                </c:pt>
              </c:strCache>
            </c:strRef>
          </c:tx>
          <c:spPr>
            <a:solidFill>
              <a:srgbClr val="00B0F0"/>
            </a:solidFill>
            <a:ln w="9525" cap="flat" cmpd="sng" algn="ctr">
              <a:solidFill>
                <a:schemeClr val="lt1">
                  <a:alpha val="50000"/>
                </a:schemeClr>
              </a:solidFill>
              <a:round/>
            </a:ln>
            <a:effectLst/>
          </c:spPr>
          <c:invertIfNegative val="0"/>
          <c:dLbls>
            <c:dLbl>
              <c:idx val="0"/>
              <c:layout>
                <c:manualLayout>
                  <c:x val="-0.08"/>
                  <c:y val="1.30505709624796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886-4D59-AC07-28A1E082FF79}"/>
                </c:ext>
              </c:extLst>
            </c:dLbl>
            <c:dLbl>
              <c:idx val="2"/>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1">
                          <a:lumMod val="75000"/>
                        </a:schemeClr>
                      </a:solidFill>
                      <a:latin typeface="+mn-lt"/>
                      <a:ea typeface="+mn-ea"/>
                      <a:cs typeface="+mn-cs"/>
                    </a:defRPr>
                  </a:pPr>
                  <a:endParaRPr lang="ca-ES"/>
                </a:p>
              </c:txPr>
              <c:dLblPos val="inEnd"/>
              <c:showLegendKey val="0"/>
              <c:showVal val="1"/>
              <c:showCatName val="0"/>
              <c:showSerName val="0"/>
              <c:showPercent val="0"/>
              <c:showBubbleSize val="0"/>
              <c:extLst>
                <c:ext xmlns:c15="http://schemas.microsoft.com/office/drawing/2012/chart" uri="{CE6537A1-D6FC-4f65-9D91-7224C49458BB}">
                  <c15:layout>
                    <c:manualLayout>
                      <c:w val="4.9780219780219771E-2"/>
                      <c:h val="9.7781659837381671E-2"/>
                    </c:manualLayout>
                  </c15:layout>
                </c:ext>
                <c:ext xmlns:c16="http://schemas.microsoft.com/office/drawing/2014/chart" uri="{C3380CC4-5D6E-409C-BE32-E72D297353CC}">
                  <c16:uniqueId val="{00000006-E886-4D59-AC07-28A1E082FF79}"/>
                </c:ext>
              </c:extLst>
            </c:dLbl>
            <c:dLbl>
              <c:idx val="4"/>
              <c:layout>
                <c:manualLayout>
                  <c:x val="-2.9096975858786883E-2"/>
                  <c:y val="0"/>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1">
                          <a:lumMod val="75000"/>
                        </a:schemeClr>
                      </a:solidFill>
                      <a:latin typeface="+mn-lt"/>
                      <a:ea typeface="+mn-ea"/>
                      <a:cs typeface="+mn-cs"/>
                    </a:defRPr>
                  </a:pPr>
                  <a:endParaRPr lang="ca-ES"/>
                </a:p>
              </c:txPr>
              <c:dLblPos val="outEnd"/>
              <c:showLegendKey val="0"/>
              <c:showVal val="1"/>
              <c:showCatName val="0"/>
              <c:showSerName val="0"/>
              <c:showPercent val="0"/>
              <c:showBubbleSize val="0"/>
              <c:extLst>
                <c:ext xmlns:c15="http://schemas.microsoft.com/office/drawing/2012/chart" uri="{CE6537A1-D6FC-4f65-9D91-7224C49458BB}">
                  <c15:layout>
                    <c:manualLayout>
                      <c:w val="4.2747252747252738E-2"/>
                      <c:h val="7.8205803393662246E-2"/>
                    </c:manualLayout>
                  </c15:layout>
                </c:ext>
                <c:ext xmlns:c16="http://schemas.microsoft.com/office/drawing/2014/chart" uri="{C3380CC4-5D6E-409C-BE32-E72D297353CC}">
                  <c16:uniqueId val="{00000005-E886-4D59-AC07-28A1E082FF79}"/>
                </c:ext>
              </c:extLst>
            </c:dLbl>
            <c:dLbl>
              <c:idx val="5"/>
              <c:layout>
                <c:manualLayout>
                  <c:x val="-6.0769230769230867E-2"/>
                  <c:y val="1.305057096247960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1">
                          <a:lumMod val="75000"/>
                        </a:schemeClr>
                      </a:solidFill>
                      <a:latin typeface="+mn-lt"/>
                      <a:ea typeface="+mn-ea"/>
                      <a:cs typeface="+mn-cs"/>
                    </a:defRPr>
                  </a:pPr>
                  <a:endParaRPr lang="ca-ES"/>
                </a:p>
              </c:txPr>
              <c:dLblPos val="outEnd"/>
              <c:showLegendKey val="0"/>
              <c:showVal val="1"/>
              <c:showCatName val="0"/>
              <c:showSerName val="0"/>
              <c:showPercent val="0"/>
              <c:showBubbleSize val="0"/>
              <c:extLst>
                <c:ext xmlns:c15="http://schemas.microsoft.com/office/drawing/2012/chart" uri="{CE6537A1-D6FC-4f65-9D91-7224C49458BB}">
                  <c15:layout>
                    <c:manualLayout>
                      <c:w val="4.1538461538461538E-2"/>
                      <c:h val="0.10430694531862147"/>
                    </c:manualLayout>
                  </c15:layout>
                </c:ext>
                <c:ext xmlns:c16="http://schemas.microsoft.com/office/drawing/2014/chart" uri="{C3380CC4-5D6E-409C-BE32-E72D297353CC}">
                  <c16:uniqueId val="{00000001-E886-4D59-AC07-28A1E082FF79}"/>
                </c:ext>
              </c:extLst>
            </c:dLbl>
            <c:dLbl>
              <c:idx val="6"/>
              <c:layout>
                <c:manualLayout>
                  <c:x val="-5.5274725274725274E-2"/>
                  <c:y val="2.61011419249592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886-4D59-AC07-28A1E082FF79}"/>
                </c:ext>
              </c:extLst>
            </c:dLbl>
            <c:dLbl>
              <c:idx val="7"/>
              <c:layout>
                <c:manualLayout>
                  <c:x val="-4.6868131868131872E-2"/>
                  <c:y val="2.283849918433928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1">
                          <a:lumMod val="75000"/>
                        </a:schemeClr>
                      </a:solidFill>
                      <a:latin typeface="+mn-lt"/>
                      <a:ea typeface="+mn-ea"/>
                      <a:cs typeface="+mn-cs"/>
                    </a:defRPr>
                  </a:pPr>
                  <a:endParaRPr lang="ca-ES"/>
                </a:p>
              </c:txPr>
              <c:dLblPos val="outEnd"/>
              <c:showLegendKey val="0"/>
              <c:showVal val="1"/>
              <c:showCatName val="0"/>
              <c:showSerName val="0"/>
              <c:showPercent val="0"/>
              <c:showBubbleSize val="0"/>
              <c:extLst>
                <c:ext xmlns:c15="http://schemas.microsoft.com/office/drawing/2012/chart" uri="{CE6537A1-D6FC-4f65-9D91-7224C49458BB}">
                  <c15:layout>
                    <c:manualLayout>
                      <c:w val="2.6263736263736265E-2"/>
                      <c:h val="0.12388280176234089"/>
                    </c:manualLayout>
                  </c15:layout>
                </c:ext>
                <c:ext xmlns:c16="http://schemas.microsoft.com/office/drawing/2014/chart" uri="{C3380CC4-5D6E-409C-BE32-E72D297353CC}">
                  <c16:uniqueId val="{00000000-E886-4D59-AC07-28A1E082FF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Gràfics!$A$3:$A$10</c:f>
              <c:strCache>
                <c:ptCount val="8"/>
                <c:pt idx="0">
                  <c:v>Organització i normativa</c:v>
                </c:pt>
                <c:pt idx="1">
                  <c:v>Gestió dels serveis públics</c:v>
                </c:pt>
                <c:pt idx="2">
                  <c:v>Funció pública</c:v>
                </c:pt>
                <c:pt idx="3">
                  <c:v>Economia i Finances</c:v>
                </c:pt>
                <c:pt idx="4">
                  <c:v>Patrimoni</c:v>
                </c:pt>
                <c:pt idx="5">
                  <c:v>Contractació </c:v>
                </c:pt>
                <c:pt idx="6">
                  <c:v>Territori</c:v>
                </c:pt>
                <c:pt idx="7">
                  <c:v>Govern</c:v>
                </c:pt>
              </c:strCache>
            </c:strRef>
          </c:cat>
          <c:val>
            <c:numRef>
              <c:f>Gràfics!$K$3:$K$10</c:f>
              <c:numCache>
                <c:formatCode>General</c:formatCode>
                <c:ptCount val="8"/>
                <c:pt idx="0">
                  <c:v>15</c:v>
                </c:pt>
                <c:pt idx="1">
                  <c:v>7</c:v>
                </c:pt>
                <c:pt idx="2">
                  <c:v>14</c:v>
                </c:pt>
                <c:pt idx="3">
                  <c:v>12</c:v>
                </c:pt>
                <c:pt idx="4">
                  <c:v>5</c:v>
                </c:pt>
                <c:pt idx="5">
                  <c:v>47</c:v>
                </c:pt>
                <c:pt idx="6">
                  <c:v>12</c:v>
                </c:pt>
                <c:pt idx="7">
                  <c:v>7</c:v>
                </c:pt>
              </c:numCache>
            </c:numRef>
          </c:val>
          <c:extLst>
            <c:ext xmlns:c16="http://schemas.microsoft.com/office/drawing/2014/chart" uri="{C3380CC4-5D6E-409C-BE32-E72D297353CC}">
              <c16:uniqueId val="{00000000-B622-43DE-8DBC-8AFAF91BBE44}"/>
            </c:ext>
          </c:extLst>
        </c:ser>
        <c:ser>
          <c:idx val="1"/>
          <c:order val="1"/>
          <c:tx>
            <c:strRef>
              <c:f>Gràfics!$L$2</c:f>
              <c:strCache>
                <c:ptCount val="1"/>
                <c:pt idx="0">
                  <c:v>2020</c:v>
                </c:pt>
              </c:strCache>
            </c:strRef>
          </c:tx>
          <c:spPr>
            <a:solidFill>
              <a:schemeClr val="accent5">
                <a:lumMod val="40000"/>
                <a:lumOff val="60000"/>
              </a:schemeClr>
            </a:solidFill>
            <a:ln w="9525" cap="flat" cmpd="sng" algn="ctr">
              <a:solidFill>
                <a:schemeClr val="lt1">
                  <a:alpha val="50000"/>
                </a:schemeClr>
              </a:solidFill>
              <a:round/>
            </a:ln>
            <a:effectLst/>
          </c:spPr>
          <c:invertIfNegative val="0"/>
          <c:dLbls>
            <c:dLbl>
              <c:idx val="3"/>
              <c:layout>
                <c:manualLayout>
                  <c:x val="-5.8021978021978025E-2"/>
                  <c:y val="-6.525285481239864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886-4D59-AC07-28A1E082FF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Gràfics!$A$3:$A$10</c:f>
              <c:strCache>
                <c:ptCount val="8"/>
                <c:pt idx="0">
                  <c:v>Organització i normativa</c:v>
                </c:pt>
                <c:pt idx="1">
                  <c:v>Gestió dels serveis públics</c:v>
                </c:pt>
                <c:pt idx="2">
                  <c:v>Funció pública</c:v>
                </c:pt>
                <c:pt idx="3">
                  <c:v>Economia i Finances</c:v>
                </c:pt>
                <c:pt idx="4">
                  <c:v>Patrimoni</c:v>
                </c:pt>
                <c:pt idx="5">
                  <c:v>Contractació </c:v>
                </c:pt>
                <c:pt idx="6">
                  <c:v>Territori</c:v>
                </c:pt>
                <c:pt idx="7">
                  <c:v>Govern</c:v>
                </c:pt>
              </c:strCache>
            </c:strRef>
          </c:cat>
          <c:val>
            <c:numRef>
              <c:f>Gràfics!$L$3:$L$10</c:f>
              <c:numCache>
                <c:formatCode>0</c:formatCode>
                <c:ptCount val="8"/>
                <c:pt idx="0">
                  <c:v>16</c:v>
                </c:pt>
                <c:pt idx="1">
                  <c:v>10</c:v>
                </c:pt>
                <c:pt idx="2">
                  <c:v>15</c:v>
                </c:pt>
                <c:pt idx="3">
                  <c:v>12</c:v>
                </c:pt>
                <c:pt idx="4">
                  <c:v>5</c:v>
                </c:pt>
                <c:pt idx="5">
                  <c:v>50</c:v>
                </c:pt>
                <c:pt idx="6">
                  <c:v>12</c:v>
                </c:pt>
                <c:pt idx="7">
                  <c:v>7</c:v>
                </c:pt>
              </c:numCache>
            </c:numRef>
          </c:val>
          <c:extLst>
            <c:ext xmlns:c16="http://schemas.microsoft.com/office/drawing/2014/chart" uri="{C3380CC4-5D6E-409C-BE32-E72D297353CC}">
              <c16:uniqueId val="{00000001-B622-43DE-8DBC-8AFAF91BBE44}"/>
            </c:ext>
          </c:extLst>
        </c:ser>
        <c:dLbls>
          <c:dLblPos val="inEnd"/>
          <c:showLegendKey val="0"/>
          <c:showVal val="1"/>
          <c:showCatName val="0"/>
          <c:showSerName val="0"/>
          <c:showPercent val="0"/>
          <c:showBubbleSize val="0"/>
        </c:dLbls>
        <c:gapWidth val="65"/>
        <c:axId val="545619296"/>
        <c:axId val="545614048"/>
      </c:barChart>
      <c:catAx>
        <c:axId val="54561929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ca-ES"/>
                  <a:t>Apartats Portal de la transparència</a:t>
                </a:r>
              </a:p>
            </c:rich>
          </c:tx>
          <c:layout>
            <c:manualLayout>
              <c:xMode val="edge"/>
              <c:yMode val="edge"/>
              <c:x val="1.6483516483516484E-2"/>
              <c:y val="0.2275701018612477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ca-E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a-ES"/>
          </a:p>
        </c:txPr>
        <c:crossAx val="545614048"/>
        <c:crosses val="autoZero"/>
        <c:auto val="1"/>
        <c:lblAlgn val="ctr"/>
        <c:lblOffset val="100"/>
        <c:noMultiLvlLbl val="0"/>
      </c:catAx>
      <c:valAx>
        <c:axId val="5456140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ca-ES"/>
                  <a:t>Nombre d'epígrafs</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ca-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a-ES"/>
          </a:p>
        </c:txPr>
        <c:crossAx val="545619296"/>
        <c:crosses val="autoZero"/>
        <c:crossBetween val="between"/>
      </c:valAx>
      <c:spPr>
        <a:noFill/>
        <a:ln>
          <a:noFill/>
        </a:ln>
        <a:effectLst/>
      </c:spPr>
    </c:plotArea>
    <c:legend>
      <c:legendPos val="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ca-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7935427683855E-2"/>
          <c:y val="0.20986904268545378"/>
          <c:w val="0.90429883550759116"/>
          <c:h val="0.54790862680626462"/>
        </c:manualLayout>
      </c:layout>
      <c:bar3DChart>
        <c:barDir val="col"/>
        <c:grouping val="clustered"/>
        <c:varyColors val="0"/>
        <c:ser>
          <c:idx val="0"/>
          <c:order val="0"/>
          <c:tx>
            <c:strRef>
              <c:f>Gràfics!$I$59</c:f>
              <c:strCache>
                <c:ptCount val="1"/>
                <c:pt idx="0">
                  <c:v>2018</c:v>
                </c:pt>
              </c:strCache>
            </c:strRef>
          </c:tx>
          <c:spPr>
            <a:solidFill>
              <a:schemeClr val="accent1"/>
            </a:solidFill>
            <a:ln>
              <a:noFill/>
            </a:ln>
            <a:effectLst/>
            <a:sp3d/>
          </c:spPr>
          <c:invertIfNegative val="0"/>
          <c:dLbls>
            <c:dLbl>
              <c:idx val="3"/>
              <c:layout>
                <c:manualLayout>
                  <c:x val="-4.5610034207525657E-3"/>
                  <c:y val="-2.518285926861097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FC2-47E8-83C8-0650DE10ED3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Gràfics!$H$60:$H$67</c:f>
              <c:strCache>
                <c:ptCount val="8"/>
                <c:pt idx="0">
                  <c:v>Organització i normativa</c:v>
                </c:pt>
                <c:pt idx="1">
                  <c:v>Gestió dels serveis públics</c:v>
                </c:pt>
                <c:pt idx="2">
                  <c:v>Funció pública</c:v>
                </c:pt>
                <c:pt idx="3">
                  <c:v>Economia i Finances</c:v>
                </c:pt>
                <c:pt idx="4">
                  <c:v>Patrimoni</c:v>
                </c:pt>
                <c:pt idx="5">
                  <c:v>Contractació </c:v>
                </c:pt>
                <c:pt idx="6">
                  <c:v>Territori</c:v>
                </c:pt>
                <c:pt idx="7">
                  <c:v>Govern</c:v>
                </c:pt>
              </c:strCache>
            </c:strRef>
          </c:cat>
          <c:val>
            <c:numRef>
              <c:f>Gràfics!$I$60:$I$67</c:f>
              <c:numCache>
                <c:formatCode>0.00</c:formatCode>
                <c:ptCount val="8"/>
                <c:pt idx="0">
                  <c:v>85.625</c:v>
                </c:pt>
                <c:pt idx="1">
                  <c:v>80.625</c:v>
                </c:pt>
                <c:pt idx="2">
                  <c:v>94.351851851851848</c:v>
                </c:pt>
                <c:pt idx="3">
                  <c:v>88.541666666666671</c:v>
                </c:pt>
                <c:pt idx="4">
                  <c:v>98.25</c:v>
                </c:pt>
                <c:pt idx="5">
                  <c:v>95.52827380952381</c:v>
                </c:pt>
                <c:pt idx="6">
                  <c:v>88.723958333333329</c:v>
                </c:pt>
                <c:pt idx="7">
                  <c:v>97</c:v>
                </c:pt>
              </c:numCache>
            </c:numRef>
          </c:val>
          <c:extLst>
            <c:ext xmlns:c16="http://schemas.microsoft.com/office/drawing/2014/chart" uri="{C3380CC4-5D6E-409C-BE32-E72D297353CC}">
              <c16:uniqueId val="{00000000-BFC2-47E8-83C8-0650DE10ED32}"/>
            </c:ext>
          </c:extLst>
        </c:ser>
        <c:ser>
          <c:idx val="1"/>
          <c:order val="1"/>
          <c:tx>
            <c:strRef>
              <c:f>Gràfics!$J$59</c:f>
              <c:strCache>
                <c:ptCount val="1"/>
                <c:pt idx="0">
                  <c:v>2019</c:v>
                </c:pt>
              </c:strCache>
            </c:strRef>
          </c:tx>
          <c:spPr>
            <a:solidFill>
              <a:srgbClr val="00B0F0"/>
            </a:solidFill>
            <a:ln>
              <a:noFill/>
            </a:ln>
            <a:effectLst/>
            <a:sp3d/>
          </c:spPr>
          <c:invertIfNegative val="0"/>
          <c:dLbls>
            <c:dLbl>
              <c:idx val="0"/>
              <c:layout>
                <c:manualLayout>
                  <c:x val="1.596351197263398E-2"/>
                  <c:y val="-2.035865709094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C2-47E8-83C8-0650DE10ED32}"/>
                </c:ext>
              </c:extLst>
            </c:dLbl>
            <c:dLbl>
              <c:idx val="1"/>
              <c:layout>
                <c:manualLayout>
                  <c:x val="1.596351197263398E-2"/>
                  <c:y val="-2.1978021978021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FC2-47E8-83C8-0650DE10ED32}"/>
                </c:ext>
              </c:extLst>
            </c:dLbl>
            <c:dLbl>
              <c:idx val="2"/>
              <c:layout>
                <c:manualLayout>
                  <c:x val="9.1220068415051314E-3"/>
                  <c:y val="-3.2967032967032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FC2-47E8-83C8-0650DE10ED32}"/>
                </c:ext>
              </c:extLst>
            </c:dLbl>
            <c:dLbl>
              <c:idx val="3"/>
              <c:layout>
                <c:manualLayout>
                  <c:x val="0"/>
                  <c:y val="-6.59340659340659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FC2-47E8-83C8-0650DE10ED32}"/>
                </c:ext>
              </c:extLst>
            </c:dLbl>
            <c:dLbl>
              <c:idx val="4"/>
              <c:layout>
                <c:manualLayout>
                  <c:x val="1.3683010262257697E-2"/>
                  <c:y val="-6.04395604395604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FC2-47E8-83C8-0650DE10ED32}"/>
                </c:ext>
              </c:extLst>
            </c:dLbl>
            <c:dLbl>
              <c:idx val="5"/>
              <c:layout>
                <c:manualLayout>
                  <c:x val="4.5610034207524816E-3"/>
                  <c:y val="-4.94505494505494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FC2-47E8-83C8-0650DE10ED32}"/>
                </c:ext>
              </c:extLst>
            </c:dLbl>
            <c:dLbl>
              <c:idx val="6"/>
              <c:layout>
                <c:manualLayout>
                  <c:x val="1.3683010262257697E-2"/>
                  <c:y val="-1.6483516483516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FC2-47E8-83C8-0650DE10ED32}"/>
                </c:ext>
              </c:extLst>
            </c:dLbl>
            <c:dLbl>
              <c:idx val="7"/>
              <c:layout>
                <c:manualLayout>
                  <c:x val="1.596351197263398E-2"/>
                  <c:y val="-4.395604395604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FC2-47E8-83C8-0650DE10ED3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Gràfics!$H$60:$H$67</c:f>
              <c:strCache>
                <c:ptCount val="8"/>
                <c:pt idx="0">
                  <c:v>Organització i normativa</c:v>
                </c:pt>
                <c:pt idx="1">
                  <c:v>Gestió dels serveis públics</c:v>
                </c:pt>
                <c:pt idx="2">
                  <c:v>Funció pública</c:v>
                </c:pt>
                <c:pt idx="3">
                  <c:v>Economia i Finances</c:v>
                </c:pt>
                <c:pt idx="4">
                  <c:v>Patrimoni</c:v>
                </c:pt>
                <c:pt idx="5">
                  <c:v>Contractació </c:v>
                </c:pt>
                <c:pt idx="6">
                  <c:v>Territori</c:v>
                </c:pt>
                <c:pt idx="7">
                  <c:v>Govern</c:v>
                </c:pt>
              </c:strCache>
            </c:strRef>
          </c:cat>
          <c:val>
            <c:numRef>
              <c:f>Gràfics!$J$60:$J$67</c:f>
              <c:numCache>
                <c:formatCode>0.00</c:formatCode>
                <c:ptCount val="8"/>
                <c:pt idx="0">
                  <c:v>90.864743589743583</c:v>
                </c:pt>
                <c:pt idx="1">
                  <c:v>85.120192307692307</c:v>
                </c:pt>
                <c:pt idx="2">
                  <c:v>97.083333333333329</c:v>
                </c:pt>
                <c:pt idx="3">
                  <c:v>84.698717948717942</c:v>
                </c:pt>
                <c:pt idx="4">
                  <c:v>88.75</c:v>
                </c:pt>
                <c:pt idx="5">
                  <c:v>97.246108058608058</c:v>
                </c:pt>
                <c:pt idx="6">
                  <c:v>90.290464743589752</c:v>
                </c:pt>
                <c:pt idx="7">
                  <c:v>93.666666666666657</c:v>
                </c:pt>
              </c:numCache>
            </c:numRef>
          </c:val>
          <c:extLst>
            <c:ext xmlns:c16="http://schemas.microsoft.com/office/drawing/2014/chart" uri="{C3380CC4-5D6E-409C-BE32-E72D297353CC}">
              <c16:uniqueId val="{00000001-BFC2-47E8-83C8-0650DE10ED32}"/>
            </c:ext>
          </c:extLst>
        </c:ser>
        <c:ser>
          <c:idx val="2"/>
          <c:order val="2"/>
          <c:tx>
            <c:strRef>
              <c:f>Gràfics!$K$59</c:f>
              <c:strCache>
                <c:ptCount val="1"/>
                <c:pt idx="0">
                  <c:v>2020</c:v>
                </c:pt>
              </c:strCache>
            </c:strRef>
          </c:tx>
          <c:spPr>
            <a:solidFill>
              <a:schemeClr val="accent5">
                <a:lumMod val="40000"/>
                <a:lumOff val="60000"/>
              </a:schemeClr>
            </a:solidFill>
            <a:ln>
              <a:noFill/>
            </a:ln>
            <a:effectLst/>
            <a:sp3d/>
          </c:spPr>
          <c:invertIfNegative val="0"/>
          <c:dLbls>
            <c:dLbl>
              <c:idx val="0"/>
              <c:layout>
                <c:manualLayout>
                  <c:x val="1.8905000044891724E-2"/>
                  <c:y val="2.3146145193384251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FC2-47E8-83C8-0650DE10ED32}"/>
                </c:ext>
              </c:extLst>
            </c:dLbl>
            <c:dLbl>
              <c:idx val="1"/>
              <c:layout>
                <c:manualLayout>
                  <c:x val="1.3683010262257739E-2"/>
                  <c:y val="-5.494505494505494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FC2-47E8-83C8-0650DE10ED32}"/>
                </c:ext>
              </c:extLst>
            </c:dLbl>
            <c:dLbl>
              <c:idx val="2"/>
              <c:layout>
                <c:manualLayout>
                  <c:x val="9.122006841505131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FC2-47E8-83C8-0650DE10ED32}"/>
                </c:ext>
              </c:extLst>
            </c:dLbl>
            <c:dLbl>
              <c:idx val="3"/>
              <c:layout>
                <c:manualLayout>
                  <c:x val="1.1402508551881331E-2"/>
                  <c:y val="5.494505494505494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FC2-47E8-83C8-0650DE10ED32}"/>
                </c:ext>
              </c:extLst>
            </c:dLbl>
            <c:dLbl>
              <c:idx val="4"/>
              <c:layout>
                <c:manualLayout>
                  <c:x val="9.1220068415050481E-3"/>
                  <c:y val="5.494505494505494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FC2-47E8-83C8-0650DE10ED32}"/>
                </c:ext>
              </c:extLst>
            </c:dLbl>
            <c:dLbl>
              <c:idx val="6"/>
              <c:layout>
                <c:manualLayout>
                  <c:x val="1.59635119726339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FC2-47E8-83C8-0650DE10ED32}"/>
                </c:ext>
              </c:extLst>
            </c:dLbl>
            <c:dLbl>
              <c:idx val="7"/>
              <c:layout>
                <c:manualLayout>
                  <c:x val="1.1402508551881246E-2"/>
                  <c:y val="5.494505494505468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FC2-47E8-83C8-0650DE10ED3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Gràfics!$H$60:$H$67</c:f>
              <c:strCache>
                <c:ptCount val="8"/>
                <c:pt idx="0">
                  <c:v>Organització i normativa</c:v>
                </c:pt>
                <c:pt idx="1">
                  <c:v>Gestió dels serveis públics</c:v>
                </c:pt>
                <c:pt idx="2">
                  <c:v>Funció pública</c:v>
                </c:pt>
                <c:pt idx="3">
                  <c:v>Economia i Finances</c:v>
                </c:pt>
                <c:pt idx="4">
                  <c:v>Patrimoni</c:v>
                </c:pt>
                <c:pt idx="5">
                  <c:v>Contractació </c:v>
                </c:pt>
                <c:pt idx="6">
                  <c:v>Territori</c:v>
                </c:pt>
                <c:pt idx="7">
                  <c:v>Govern</c:v>
                </c:pt>
              </c:strCache>
            </c:strRef>
          </c:cat>
          <c:val>
            <c:numRef>
              <c:f>Gràfics!$K$60:$K$67</c:f>
              <c:numCache>
                <c:formatCode>0.00</c:formatCode>
                <c:ptCount val="8"/>
                <c:pt idx="0">
                  <c:v>84.54594017094017</c:v>
                </c:pt>
                <c:pt idx="1">
                  <c:v>76.241987179487182</c:v>
                </c:pt>
                <c:pt idx="2">
                  <c:v>96.064814814814824</c:v>
                </c:pt>
                <c:pt idx="3">
                  <c:v>94.164663461538453</c:v>
                </c:pt>
                <c:pt idx="4">
                  <c:v>91.25</c:v>
                </c:pt>
                <c:pt idx="5">
                  <c:v>95.648275335775338</c:v>
                </c:pt>
                <c:pt idx="6">
                  <c:v>78.425480769230774</c:v>
                </c:pt>
                <c:pt idx="7">
                  <c:v>95</c:v>
                </c:pt>
              </c:numCache>
            </c:numRef>
          </c:val>
          <c:extLst>
            <c:ext xmlns:c16="http://schemas.microsoft.com/office/drawing/2014/chart" uri="{C3380CC4-5D6E-409C-BE32-E72D297353CC}">
              <c16:uniqueId val="{00000002-BFC2-47E8-83C8-0650DE10ED32}"/>
            </c:ext>
          </c:extLst>
        </c:ser>
        <c:dLbls>
          <c:showLegendKey val="0"/>
          <c:showVal val="1"/>
          <c:showCatName val="0"/>
          <c:showSerName val="0"/>
          <c:showPercent val="0"/>
          <c:showBubbleSize val="0"/>
        </c:dLbls>
        <c:gapWidth val="150"/>
        <c:shape val="box"/>
        <c:axId val="514517496"/>
        <c:axId val="514515200"/>
        <c:axId val="0"/>
      </c:bar3DChart>
      <c:catAx>
        <c:axId val="514517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ca-ES"/>
          </a:p>
        </c:txPr>
        <c:crossAx val="514515200"/>
        <c:crosses val="autoZero"/>
        <c:auto val="1"/>
        <c:lblAlgn val="ctr"/>
        <c:lblOffset val="100"/>
        <c:noMultiLvlLbl val="0"/>
      </c:catAx>
      <c:valAx>
        <c:axId val="514515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145174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194644049956477E-2"/>
          <c:y val="0.1369211159310047"/>
          <c:w val="0.89352772098860389"/>
          <c:h val="0.3839411196315865"/>
        </c:manualLayout>
      </c:layout>
      <c:barChart>
        <c:barDir val="col"/>
        <c:grouping val="clustered"/>
        <c:varyColors val="0"/>
        <c:ser>
          <c:idx val="0"/>
          <c:order val="0"/>
          <c:tx>
            <c:v>STGO</c:v>
          </c:tx>
          <c:spPr>
            <a:solidFill>
              <a:srgbClr val="00B050"/>
            </a:solidFill>
            <a:ln w="9525" cap="flat" cmpd="sng" algn="ctr">
              <a:solidFill>
                <a:schemeClr val="lt1">
                  <a:alpha val="50000"/>
                </a:schemeClr>
              </a:solidFill>
              <a:round/>
            </a:ln>
            <a:effectLst/>
          </c:spPr>
          <c:invertIfNegative val="0"/>
          <c:dLbls>
            <c:dLbl>
              <c:idx val="0"/>
              <c:layout>
                <c:manualLayout>
                  <c:x val="-1.0282776349614395E-2"/>
                  <c:y val="2.74657816533263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725-4BD7-A561-CAF72A269A2F}"/>
                </c:ext>
              </c:extLst>
            </c:dLbl>
            <c:dLbl>
              <c:idx val="1"/>
              <c:layout>
                <c:manualLayout>
                  <c:x val="-1.0282776349614395E-2"/>
                  <c:y val="2.195613978004815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725-4BD7-A561-CAF72A269A2F}"/>
                </c:ext>
              </c:extLst>
            </c:dLbl>
            <c:dLbl>
              <c:idx val="2"/>
              <c:layout>
                <c:manualLayout>
                  <c:x val="-7.7120822622107968E-3"/>
                  <c:y val="2.7465781653326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725-4BD7-A561-CAF72A269A2F}"/>
                </c:ext>
              </c:extLst>
            </c:dLbl>
            <c:dLbl>
              <c:idx val="3"/>
              <c:layout>
                <c:manualLayout>
                  <c:x val="-5.1413881748071976E-3"/>
                  <c:y val="2.7465781653326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25-4BD7-A561-CAF72A269A2F}"/>
                </c:ext>
              </c:extLst>
            </c:dLbl>
            <c:dLbl>
              <c:idx val="4"/>
              <c:layout>
                <c:manualLayout>
                  <c:x val="-2.5706940874035988E-3"/>
                  <c:y val="3.29754235266046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25-4BD7-A561-CAF72A269A2F}"/>
                </c:ext>
              </c:extLst>
            </c:dLbl>
            <c:dLbl>
              <c:idx val="5"/>
              <c:layout>
                <c:manualLayout>
                  <c:x val="-5.1413881748071976E-3"/>
                  <c:y val="3.29754235266046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725-4BD7-A561-CAF72A269A2F}"/>
                </c:ext>
              </c:extLst>
            </c:dLbl>
            <c:dLbl>
              <c:idx val="6"/>
              <c:layout>
                <c:manualLayout>
                  <c:x val="-1.0282776349614395E-2"/>
                  <c:y val="3.29754235266046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725-4BD7-A561-CAF72A269A2F}"/>
                </c:ext>
              </c:extLst>
            </c:dLbl>
            <c:dLbl>
              <c:idx val="7"/>
              <c:layout>
                <c:manualLayout>
                  <c:x val="-5.1413881748071976E-3"/>
                  <c:y val="3.29754235266046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725-4BD7-A561-CAF72A269A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Gràfics!$A$4:$A$11</c:f>
              <c:strCache>
                <c:ptCount val="8"/>
                <c:pt idx="0">
                  <c:v>Organització i normativa</c:v>
                </c:pt>
                <c:pt idx="1">
                  <c:v>Gestió dels serveis públics</c:v>
                </c:pt>
                <c:pt idx="2">
                  <c:v>Funció pública</c:v>
                </c:pt>
                <c:pt idx="3">
                  <c:v>Economia i Finances</c:v>
                </c:pt>
                <c:pt idx="4">
                  <c:v>Patrimoni</c:v>
                </c:pt>
                <c:pt idx="5">
                  <c:v>Contractació </c:v>
                </c:pt>
                <c:pt idx="6">
                  <c:v>Territori</c:v>
                </c:pt>
                <c:pt idx="7">
                  <c:v>Govern</c:v>
                </c:pt>
              </c:strCache>
            </c:strRef>
          </c:cat>
          <c:val>
            <c:numRef>
              <c:f>Gràfics!$F$4:$F$11</c:f>
              <c:numCache>
                <c:formatCode>0.00</c:formatCode>
                <c:ptCount val="8"/>
                <c:pt idx="0">
                  <c:v>84.54594017094017</c:v>
                </c:pt>
                <c:pt idx="1">
                  <c:v>76.241987179487182</c:v>
                </c:pt>
                <c:pt idx="2">
                  <c:v>96.064814814814824</c:v>
                </c:pt>
                <c:pt idx="3">
                  <c:v>94.164663461538453</c:v>
                </c:pt>
                <c:pt idx="4">
                  <c:v>91.25</c:v>
                </c:pt>
                <c:pt idx="5">
                  <c:v>95.648275335775338</c:v>
                </c:pt>
                <c:pt idx="6">
                  <c:v>78.425480769230774</c:v>
                </c:pt>
                <c:pt idx="7">
                  <c:v>95</c:v>
                </c:pt>
              </c:numCache>
            </c:numRef>
          </c:val>
          <c:extLst>
            <c:ext xmlns:c16="http://schemas.microsoft.com/office/drawing/2014/chart" uri="{C3380CC4-5D6E-409C-BE32-E72D297353CC}">
              <c16:uniqueId val="{00000008-6725-4BD7-A561-CAF72A269A2F}"/>
            </c:ext>
          </c:extLst>
        </c:ser>
        <c:ser>
          <c:idx val="1"/>
          <c:order val="1"/>
          <c:tx>
            <c:v>Departaments</c:v>
          </c:tx>
          <c:spPr>
            <a:solidFill>
              <a:srgbClr val="92D050"/>
            </a:solidFill>
            <a:ln w="9525" cap="flat" cmpd="sng" algn="ctr">
              <a:solidFill>
                <a:schemeClr val="lt1">
                  <a:alpha val="50000"/>
                </a:schemeClr>
              </a:solidFill>
              <a:round/>
            </a:ln>
            <a:effectLst/>
          </c:spPr>
          <c:invertIfNegative val="0"/>
          <c:dLbls>
            <c:dLbl>
              <c:idx val="0"/>
              <c:layout>
                <c:manualLayout>
                  <c:x val="-2.5706940874035988E-3"/>
                  <c:y val="2.195613978004815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725-4BD7-A561-CAF72A269A2F}"/>
                </c:ext>
              </c:extLst>
            </c:dLbl>
            <c:dLbl>
              <c:idx val="1"/>
              <c:layout>
                <c:manualLayout>
                  <c:x val="1.0282776349614395E-2"/>
                  <c:y val="2.7465781653326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725-4BD7-A561-CAF72A269A2F}"/>
                </c:ext>
              </c:extLst>
            </c:dLbl>
            <c:dLbl>
              <c:idx val="2"/>
              <c:layout>
                <c:manualLayout>
                  <c:x val="7.7120822622107968E-3"/>
                  <c:y val="1.64464979067699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725-4BD7-A561-CAF72A269A2F}"/>
                </c:ext>
              </c:extLst>
            </c:dLbl>
            <c:dLbl>
              <c:idx val="3"/>
              <c:layout>
                <c:manualLayout>
                  <c:x val="1.2853470437017995E-2"/>
                  <c:y val="1.093685603349168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725-4BD7-A561-CAF72A269A2F}"/>
                </c:ext>
              </c:extLst>
            </c:dLbl>
            <c:dLbl>
              <c:idx val="4"/>
              <c:layout>
                <c:manualLayout>
                  <c:x val="7.7120822622107022E-3"/>
                  <c:y val="1.64464979067699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725-4BD7-A561-CAF72A269A2F}"/>
                </c:ext>
              </c:extLst>
            </c:dLbl>
            <c:dLbl>
              <c:idx val="5"/>
              <c:layout>
                <c:manualLayout>
                  <c:x val="7.7120822622107968E-3"/>
                  <c:y val="1.64464979067699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725-4BD7-A561-CAF72A269A2F}"/>
                </c:ext>
              </c:extLst>
            </c:dLbl>
            <c:dLbl>
              <c:idx val="6"/>
              <c:layout>
                <c:manualLayout>
                  <c:x val="7.7120822622107968E-3"/>
                  <c:y val="1.644649790676990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725-4BD7-A561-CAF72A269A2F}"/>
                </c:ext>
              </c:extLst>
            </c:dLbl>
            <c:dLbl>
              <c:idx val="7"/>
              <c:layout>
                <c:manualLayout>
                  <c:x val="0"/>
                  <c:y val="7.808227626899118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725-4BD7-A561-CAF72A269A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Gràfics!$A$4:$A$11</c:f>
              <c:strCache>
                <c:ptCount val="8"/>
                <c:pt idx="0">
                  <c:v>Organització i normativa</c:v>
                </c:pt>
                <c:pt idx="1">
                  <c:v>Gestió dels serveis públics</c:v>
                </c:pt>
                <c:pt idx="2">
                  <c:v>Funció pública</c:v>
                </c:pt>
                <c:pt idx="3">
                  <c:v>Economia i Finances</c:v>
                </c:pt>
                <c:pt idx="4">
                  <c:v>Patrimoni</c:v>
                </c:pt>
                <c:pt idx="5">
                  <c:v>Contractació </c:v>
                </c:pt>
                <c:pt idx="6">
                  <c:v>Territori</c:v>
                </c:pt>
                <c:pt idx="7">
                  <c:v>Govern</c:v>
                </c:pt>
              </c:strCache>
            </c:strRef>
          </c:cat>
          <c:val>
            <c:numRef>
              <c:f>Gràfics!$J$4:$J$11</c:f>
              <c:numCache>
                <c:formatCode>0.00</c:formatCode>
                <c:ptCount val="8"/>
                <c:pt idx="0">
                  <c:v>94.324252136752136</c:v>
                </c:pt>
                <c:pt idx="1">
                  <c:v>74.439102564102569</c:v>
                </c:pt>
                <c:pt idx="2">
                  <c:v>99.768518518518519</c:v>
                </c:pt>
                <c:pt idx="3">
                  <c:v>96.328125</c:v>
                </c:pt>
                <c:pt idx="4">
                  <c:v>96.25</c:v>
                </c:pt>
                <c:pt idx="5">
                  <c:v>98.283920940170944</c:v>
                </c:pt>
                <c:pt idx="6">
                  <c:v>82.892628205128204</c:v>
                </c:pt>
                <c:pt idx="7">
                  <c:v>96.666666666666657</c:v>
                </c:pt>
              </c:numCache>
            </c:numRef>
          </c:val>
          <c:extLst>
            <c:ext xmlns:c16="http://schemas.microsoft.com/office/drawing/2014/chart" uri="{C3380CC4-5D6E-409C-BE32-E72D297353CC}">
              <c16:uniqueId val="{00000011-6725-4BD7-A561-CAF72A269A2F}"/>
            </c:ext>
          </c:extLst>
        </c:ser>
        <c:dLbls>
          <c:dLblPos val="inEnd"/>
          <c:showLegendKey val="0"/>
          <c:showVal val="1"/>
          <c:showCatName val="0"/>
          <c:showSerName val="0"/>
          <c:showPercent val="0"/>
          <c:showBubbleSize val="0"/>
        </c:dLbls>
        <c:gapWidth val="65"/>
        <c:axId val="229720272"/>
        <c:axId val="229712728"/>
      </c:barChart>
      <c:catAx>
        <c:axId val="229720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ca-ES"/>
          </a:p>
        </c:txPr>
        <c:crossAx val="229712728"/>
        <c:crosses val="autoZero"/>
        <c:auto val="1"/>
        <c:lblAlgn val="ctr"/>
        <c:lblOffset val="100"/>
        <c:noMultiLvlLbl val="0"/>
      </c:catAx>
      <c:valAx>
        <c:axId val="229712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229720272"/>
        <c:crosses val="autoZero"/>
        <c:crossBetween val="between"/>
      </c:valAx>
      <c:spPr>
        <a:noFill/>
        <a:ln>
          <a:noFill/>
        </a:ln>
        <a:effectLst/>
      </c:spPr>
    </c:plotArea>
    <c:legend>
      <c:legendPos val="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ca-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STGO</c:v>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Gràfics!$B$3:$E$3</c:f>
              <c:strCache>
                <c:ptCount val="4"/>
                <c:pt idx="0">
                  <c:v>Presentació</c:v>
                </c:pt>
                <c:pt idx="1">
                  <c:v>Accessibilitat</c:v>
                </c:pt>
                <c:pt idx="2">
                  <c:v>Contingut</c:v>
                </c:pt>
                <c:pt idx="3">
                  <c:v>Font, format i actualització</c:v>
                </c:pt>
              </c:strCache>
            </c:strRef>
          </c:cat>
          <c:val>
            <c:numRef>
              <c:f>Gràfics!$B$12:$E$12</c:f>
              <c:numCache>
                <c:formatCode>0.00</c:formatCode>
                <c:ptCount val="4"/>
                <c:pt idx="0">
                  <c:v>92.730813746438756</c:v>
                </c:pt>
                <c:pt idx="1">
                  <c:v>93.254842668905169</c:v>
                </c:pt>
                <c:pt idx="2">
                  <c:v>92.158040165852668</c:v>
                </c:pt>
                <c:pt idx="3">
                  <c:v>77.526884284696791</c:v>
                </c:pt>
              </c:numCache>
            </c:numRef>
          </c:val>
          <c:extLst>
            <c:ext xmlns:c16="http://schemas.microsoft.com/office/drawing/2014/chart" uri="{C3380CC4-5D6E-409C-BE32-E72D297353CC}">
              <c16:uniqueId val="{00000000-CE1E-42AC-9318-513B25C020D2}"/>
            </c:ext>
          </c:extLst>
        </c:ser>
        <c:ser>
          <c:idx val="1"/>
          <c:order val="1"/>
          <c:tx>
            <c:v>Departaments</c:v>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ca-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Gràfics!$B$3:$E$3</c:f>
              <c:strCache>
                <c:ptCount val="4"/>
                <c:pt idx="0">
                  <c:v>Presentació</c:v>
                </c:pt>
                <c:pt idx="1">
                  <c:v>Accessibilitat</c:v>
                </c:pt>
                <c:pt idx="2">
                  <c:v>Contingut</c:v>
                </c:pt>
                <c:pt idx="3">
                  <c:v>Font, format i actualització</c:v>
                </c:pt>
              </c:strCache>
            </c:strRef>
          </c:cat>
          <c:val>
            <c:numRef>
              <c:f>Gràfics!$B$15:$E$15</c:f>
              <c:numCache>
                <c:formatCode>0.00</c:formatCode>
                <c:ptCount val="4"/>
                <c:pt idx="0">
                  <c:v>99.692284952701613</c:v>
                </c:pt>
                <c:pt idx="1">
                  <c:v>98.55183782267116</c:v>
                </c:pt>
                <c:pt idx="2">
                  <c:v>98.890291806958473</c:v>
                </c:pt>
                <c:pt idx="3">
                  <c:v>94.553701386383679</c:v>
                </c:pt>
              </c:numCache>
            </c:numRef>
          </c:val>
          <c:extLst>
            <c:ext xmlns:c16="http://schemas.microsoft.com/office/drawing/2014/chart" uri="{C3380CC4-5D6E-409C-BE32-E72D297353CC}">
              <c16:uniqueId val="{00000001-CE1E-42AC-9318-513B25C020D2}"/>
            </c:ext>
          </c:extLst>
        </c:ser>
        <c:dLbls>
          <c:dLblPos val="inEnd"/>
          <c:showLegendKey val="0"/>
          <c:showVal val="1"/>
          <c:showCatName val="0"/>
          <c:showSerName val="0"/>
          <c:showPercent val="0"/>
          <c:showBubbleSize val="0"/>
        </c:dLbls>
        <c:gapWidth val="65"/>
        <c:axId val="645106128"/>
        <c:axId val="645103176"/>
      </c:barChart>
      <c:catAx>
        <c:axId val="645106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a-ES"/>
          </a:p>
        </c:txPr>
        <c:crossAx val="645103176"/>
        <c:crosses val="autoZero"/>
        <c:auto val="1"/>
        <c:lblAlgn val="ctr"/>
        <c:lblOffset val="100"/>
        <c:noMultiLvlLbl val="0"/>
      </c:catAx>
      <c:valAx>
        <c:axId val="645103176"/>
        <c:scaling>
          <c:orientation val="minMax"/>
          <c:min val="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64510612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a-ES"/>
          </a:p>
        </c:txPr>
      </c:dTable>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ca-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462430568271994E-2"/>
          <c:y val="0.22152843394575678"/>
          <c:w val="0.87742904229994512"/>
          <c:h val="0.5885643044619423"/>
        </c:manualLayout>
      </c:layout>
      <c:bar3DChart>
        <c:barDir val="col"/>
        <c:grouping val="clustered"/>
        <c:varyColors val="0"/>
        <c:ser>
          <c:idx val="0"/>
          <c:order val="0"/>
          <c:tx>
            <c:strRef>
              <c:f>Gràfics!$A$58</c:f>
              <c:strCache>
                <c:ptCount val="1"/>
                <c:pt idx="0">
                  <c:v>2018</c:v>
                </c:pt>
              </c:strCache>
            </c:strRef>
          </c:tx>
          <c:spPr>
            <a:solidFill>
              <a:schemeClr val="accent1"/>
            </a:solidFill>
            <a:ln>
              <a:noFill/>
            </a:ln>
            <a:effectLst/>
            <a:sp3d/>
          </c:spPr>
          <c:invertIfNegative val="0"/>
          <c:dLbls>
            <c:dLbl>
              <c:idx val="1"/>
              <c:layout>
                <c:manualLayout>
                  <c:x val="-3.100775193798506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5A6-4386-9E0F-2CE0E292D0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Gràfics!$B$57:$E$57</c:f>
              <c:strCache>
                <c:ptCount val="4"/>
                <c:pt idx="0">
                  <c:v>Presentació</c:v>
                </c:pt>
                <c:pt idx="1">
                  <c:v>Accessibilitat</c:v>
                </c:pt>
                <c:pt idx="2">
                  <c:v>Contingut</c:v>
                </c:pt>
                <c:pt idx="3">
                  <c:v>Font, format i actualització</c:v>
                </c:pt>
              </c:strCache>
            </c:strRef>
          </c:cat>
          <c:val>
            <c:numRef>
              <c:f>Gràfics!$B$58:$E$58</c:f>
              <c:numCache>
                <c:formatCode>General</c:formatCode>
                <c:ptCount val="4"/>
                <c:pt idx="0">
                  <c:v>91.39</c:v>
                </c:pt>
                <c:pt idx="1">
                  <c:v>96.92</c:v>
                </c:pt>
                <c:pt idx="2">
                  <c:v>91.48</c:v>
                </c:pt>
                <c:pt idx="3">
                  <c:v>84.99</c:v>
                </c:pt>
              </c:numCache>
            </c:numRef>
          </c:val>
          <c:extLst>
            <c:ext xmlns:c16="http://schemas.microsoft.com/office/drawing/2014/chart" uri="{C3380CC4-5D6E-409C-BE32-E72D297353CC}">
              <c16:uniqueId val="{00000000-65A6-4386-9E0F-2CE0E292D03F}"/>
            </c:ext>
          </c:extLst>
        </c:ser>
        <c:ser>
          <c:idx val="1"/>
          <c:order val="1"/>
          <c:tx>
            <c:strRef>
              <c:f>Gràfics!$A$59</c:f>
              <c:strCache>
                <c:ptCount val="1"/>
                <c:pt idx="0">
                  <c:v>2019</c:v>
                </c:pt>
              </c:strCache>
            </c:strRef>
          </c:tx>
          <c:spPr>
            <a:solidFill>
              <a:srgbClr val="00B0F0"/>
            </a:solidFill>
            <a:ln>
              <a:noFill/>
            </a:ln>
            <a:effectLst/>
            <a:sp3d/>
          </c:spPr>
          <c:invertIfNegative val="0"/>
          <c:dLbls>
            <c:dLbl>
              <c:idx val="0"/>
              <c:layout>
                <c:manualLayout>
                  <c:x val="6.2015503875968705E-3"/>
                  <c:y val="-4.16668853893263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extLst>
                <c:ext xmlns:c15="http://schemas.microsoft.com/office/drawing/2012/chart" uri="{CE6537A1-D6FC-4f65-9D91-7224C49458BB}">
                  <c15:layout>
                    <c:manualLayout>
                      <c:w val="8.2123908929988401E-2"/>
                      <c:h val="9.4361329833770768E-2"/>
                    </c:manualLayout>
                  </c15:layout>
                </c:ext>
                <c:ext xmlns:c16="http://schemas.microsoft.com/office/drawing/2014/chart" uri="{C3380CC4-5D6E-409C-BE32-E72D297353CC}">
                  <c16:uniqueId val="{00000003-65A6-4386-9E0F-2CE0E292D03F}"/>
                </c:ext>
              </c:extLst>
            </c:dLbl>
            <c:dLbl>
              <c:idx val="1"/>
              <c:layout>
                <c:manualLayout>
                  <c:x val="1.550387596899224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5A6-4386-9E0F-2CE0E292D03F}"/>
                </c:ext>
              </c:extLst>
            </c:dLbl>
            <c:dLbl>
              <c:idx val="2"/>
              <c:layout>
                <c:manualLayout>
                  <c:x val="6.2015503875968991E-3"/>
                  <c:y val="-5.5555555555555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5A6-4386-9E0F-2CE0E292D03F}"/>
                </c:ext>
              </c:extLst>
            </c:dLbl>
            <c:dLbl>
              <c:idx val="3"/>
              <c:layout>
                <c:manualLayout>
                  <c:x val="6.2015503875968991E-3"/>
                  <c:y val="-6.66666666666666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5A6-4386-9E0F-2CE0E292D0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Gràfics!$B$57:$E$57</c:f>
              <c:strCache>
                <c:ptCount val="4"/>
                <c:pt idx="0">
                  <c:v>Presentació</c:v>
                </c:pt>
                <c:pt idx="1">
                  <c:v>Accessibilitat</c:v>
                </c:pt>
                <c:pt idx="2">
                  <c:v>Contingut</c:v>
                </c:pt>
                <c:pt idx="3">
                  <c:v>Font, format i actualització</c:v>
                </c:pt>
              </c:strCache>
            </c:strRef>
          </c:cat>
          <c:val>
            <c:numRef>
              <c:f>Gràfics!$B$59:$E$59</c:f>
              <c:numCache>
                <c:formatCode>0.00</c:formatCode>
                <c:ptCount val="4"/>
                <c:pt idx="0">
                  <c:v>94.927083333333343</c:v>
                </c:pt>
                <c:pt idx="1">
                  <c:v>94.940304487179475</c:v>
                </c:pt>
                <c:pt idx="2">
                  <c:v>91.615162037037038</c:v>
                </c:pt>
                <c:pt idx="3">
                  <c:v>83.636128917378912</c:v>
                </c:pt>
              </c:numCache>
            </c:numRef>
          </c:val>
          <c:extLst>
            <c:ext xmlns:c16="http://schemas.microsoft.com/office/drawing/2014/chart" uri="{C3380CC4-5D6E-409C-BE32-E72D297353CC}">
              <c16:uniqueId val="{00000001-65A6-4386-9E0F-2CE0E292D03F}"/>
            </c:ext>
          </c:extLst>
        </c:ser>
        <c:ser>
          <c:idx val="2"/>
          <c:order val="2"/>
          <c:tx>
            <c:strRef>
              <c:f>Gràfics!$A$60</c:f>
              <c:strCache>
                <c:ptCount val="1"/>
                <c:pt idx="0">
                  <c:v>2020</c:v>
                </c:pt>
              </c:strCache>
            </c:strRef>
          </c:tx>
          <c:spPr>
            <a:solidFill>
              <a:schemeClr val="accent5">
                <a:lumMod val="40000"/>
                <a:lumOff val="60000"/>
              </a:schemeClr>
            </a:solidFill>
            <a:ln>
              <a:noFill/>
            </a:ln>
            <a:effectLst/>
            <a:sp3d/>
          </c:spPr>
          <c:invertIfNegative val="0"/>
          <c:dLbls>
            <c:dLbl>
              <c:idx val="0"/>
              <c:layout>
                <c:manualLayout>
                  <c:x val="1.2403100775193798E-2"/>
                  <c:y val="-1.11111111111111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5A6-4386-9E0F-2CE0E292D03F}"/>
                </c:ext>
              </c:extLst>
            </c:dLbl>
            <c:dLbl>
              <c:idx val="1"/>
              <c:layout>
                <c:manualLayout>
                  <c:x val="1.2403100775193798E-2"/>
                  <c:y val="-2.546266881603998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5A6-4386-9E0F-2CE0E292D03F}"/>
                </c:ext>
              </c:extLst>
            </c:dLbl>
            <c:dLbl>
              <c:idx val="2"/>
              <c:layout>
                <c:manualLayout>
                  <c:x val="1.5503875968992248E-2"/>
                  <c:y val="-5.55555555555555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5A6-4386-9E0F-2CE0E292D03F}"/>
                </c:ext>
              </c:extLst>
            </c:dLbl>
            <c:dLbl>
              <c:idx val="3"/>
              <c:layout>
                <c:manualLayout>
                  <c:x val="1.8604651162790583E-2"/>
                  <c:y val="-1.11111111111111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5A6-4386-9E0F-2CE0E292D0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Gràfics!$B$57:$E$57</c:f>
              <c:strCache>
                <c:ptCount val="4"/>
                <c:pt idx="0">
                  <c:v>Presentació</c:v>
                </c:pt>
                <c:pt idx="1">
                  <c:v>Accessibilitat</c:v>
                </c:pt>
                <c:pt idx="2">
                  <c:v>Contingut</c:v>
                </c:pt>
                <c:pt idx="3">
                  <c:v>Font, format i actualització</c:v>
                </c:pt>
              </c:strCache>
            </c:strRef>
          </c:cat>
          <c:val>
            <c:numRef>
              <c:f>Gràfics!$B$60:$E$60</c:f>
              <c:numCache>
                <c:formatCode>0.00</c:formatCode>
                <c:ptCount val="4"/>
                <c:pt idx="0">
                  <c:v>92.730813746438756</c:v>
                </c:pt>
                <c:pt idx="1">
                  <c:v>93.254842668905169</c:v>
                </c:pt>
                <c:pt idx="2">
                  <c:v>92.158040165852668</c:v>
                </c:pt>
                <c:pt idx="3">
                  <c:v>77.526884284696791</c:v>
                </c:pt>
              </c:numCache>
            </c:numRef>
          </c:val>
          <c:extLst>
            <c:ext xmlns:c16="http://schemas.microsoft.com/office/drawing/2014/chart" uri="{C3380CC4-5D6E-409C-BE32-E72D297353CC}">
              <c16:uniqueId val="{00000002-65A6-4386-9E0F-2CE0E292D03F}"/>
            </c:ext>
          </c:extLst>
        </c:ser>
        <c:dLbls>
          <c:showLegendKey val="0"/>
          <c:showVal val="1"/>
          <c:showCatName val="0"/>
          <c:showSerName val="0"/>
          <c:showPercent val="0"/>
          <c:showBubbleSize val="0"/>
        </c:dLbls>
        <c:gapWidth val="150"/>
        <c:shape val="box"/>
        <c:axId val="426178368"/>
        <c:axId val="426181976"/>
        <c:axId val="0"/>
      </c:bar3DChart>
      <c:catAx>
        <c:axId val="426178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26181976"/>
        <c:crosses val="autoZero"/>
        <c:auto val="1"/>
        <c:lblAlgn val="ctr"/>
        <c:lblOffset val="100"/>
        <c:noMultiLvlLbl val="0"/>
      </c:catAx>
      <c:valAx>
        <c:axId val="42618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2617836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Gràfics!$B$76</c:f>
              <c:strCache>
                <c:ptCount val="1"/>
                <c:pt idx="0">
                  <c:v>2018</c:v>
                </c:pt>
              </c:strCache>
            </c:strRef>
          </c:tx>
          <c:spPr>
            <a:solidFill>
              <a:schemeClr val="accent1"/>
            </a:solidFill>
            <a:ln>
              <a:noFill/>
            </a:ln>
            <a:effectLst/>
            <a:sp3d/>
          </c:spPr>
          <c:invertIfNegative val="0"/>
          <c:dLbls>
            <c:dLbl>
              <c:idx val="7"/>
              <c:layout>
                <c:manualLayout>
                  <c:x val="-2.4010506014324536E-2"/>
                  <c:y val="-1.72786200613758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C6-4F99-AB11-9F8F3B0221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Gràfics!$A$77:$A$84</c:f>
              <c:strCache>
                <c:ptCount val="8"/>
                <c:pt idx="0">
                  <c:v>TOTS</c:v>
                </c:pt>
                <c:pt idx="1">
                  <c:v>CLT</c:v>
                </c:pt>
                <c:pt idx="2">
                  <c:v>EXI</c:v>
                </c:pt>
                <c:pt idx="3">
                  <c:v>PRE</c:v>
                </c:pt>
                <c:pt idx="4">
                  <c:v>TES</c:v>
                </c:pt>
                <c:pt idx="5">
                  <c:v>PDA</c:v>
                </c:pt>
                <c:pt idx="6">
                  <c:v>VEH</c:v>
                </c:pt>
                <c:pt idx="7">
                  <c:v>TOTAL EPÍGRAFS</c:v>
                </c:pt>
              </c:strCache>
            </c:strRef>
          </c:cat>
          <c:val>
            <c:numRef>
              <c:f>Gràfics!$B$77:$B$84</c:f>
              <c:numCache>
                <c:formatCode>General</c:formatCode>
                <c:ptCount val="8"/>
                <c:pt idx="0">
                  <c:v>18</c:v>
                </c:pt>
                <c:pt idx="1">
                  <c:v>1</c:v>
                </c:pt>
                <c:pt idx="2">
                  <c:v>5</c:v>
                </c:pt>
                <c:pt idx="3">
                  <c:v>11</c:v>
                </c:pt>
                <c:pt idx="4">
                  <c:v>9</c:v>
                </c:pt>
                <c:pt idx="5">
                  <c:v>17</c:v>
                </c:pt>
                <c:pt idx="6">
                  <c:v>58</c:v>
                </c:pt>
                <c:pt idx="7">
                  <c:v>119</c:v>
                </c:pt>
              </c:numCache>
            </c:numRef>
          </c:val>
          <c:extLst>
            <c:ext xmlns:c16="http://schemas.microsoft.com/office/drawing/2014/chart" uri="{C3380CC4-5D6E-409C-BE32-E72D297353CC}">
              <c16:uniqueId val="{00000001-D6C6-4F99-AB11-9F8F3B022100}"/>
            </c:ext>
          </c:extLst>
        </c:ser>
        <c:ser>
          <c:idx val="1"/>
          <c:order val="1"/>
          <c:tx>
            <c:strRef>
              <c:f>Gràfics!$C$76</c:f>
              <c:strCache>
                <c:ptCount val="1"/>
                <c:pt idx="0">
                  <c:v>2019</c:v>
                </c:pt>
              </c:strCache>
            </c:strRef>
          </c:tx>
          <c:spPr>
            <a:solidFill>
              <a:srgbClr val="00B0F0"/>
            </a:solidFill>
            <a:ln>
              <a:noFill/>
            </a:ln>
            <a:effectLst/>
            <a:sp3d/>
          </c:spPr>
          <c:invertIfNegative val="0"/>
          <c:dLbls>
            <c:dLbl>
              <c:idx val="7"/>
              <c:layout>
                <c:manualLayout>
                  <c:x val="-7.5032831294765271E-3"/>
                  <c:y val="-1.72786200613758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C6-4F99-AB11-9F8F3B0221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Gràfics!$A$77:$A$84</c:f>
              <c:strCache>
                <c:ptCount val="8"/>
                <c:pt idx="0">
                  <c:v>TOTS</c:v>
                </c:pt>
                <c:pt idx="1">
                  <c:v>CLT</c:v>
                </c:pt>
                <c:pt idx="2">
                  <c:v>EXI</c:v>
                </c:pt>
                <c:pt idx="3">
                  <c:v>PRE</c:v>
                </c:pt>
                <c:pt idx="4">
                  <c:v>TES</c:v>
                </c:pt>
                <c:pt idx="5">
                  <c:v>PDA</c:v>
                </c:pt>
                <c:pt idx="6">
                  <c:v>VEH</c:v>
                </c:pt>
                <c:pt idx="7">
                  <c:v>TOTAL EPÍGRAFS</c:v>
                </c:pt>
              </c:strCache>
            </c:strRef>
          </c:cat>
          <c:val>
            <c:numRef>
              <c:f>Gràfics!$C$77:$C$84</c:f>
              <c:numCache>
                <c:formatCode>General</c:formatCode>
                <c:ptCount val="8"/>
                <c:pt idx="0">
                  <c:v>19</c:v>
                </c:pt>
                <c:pt idx="1">
                  <c:v>1</c:v>
                </c:pt>
                <c:pt idx="2">
                  <c:v>5</c:v>
                </c:pt>
                <c:pt idx="3">
                  <c:v>8</c:v>
                </c:pt>
                <c:pt idx="4">
                  <c:v>9</c:v>
                </c:pt>
                <c:pt idx="5">
                  <c:v>18</c:v>
                </c:pt>
                <c:pt idx="6">
                  <c:v>59</c:v>
                </c:pt>
                <c:pt idx="7">
                  <c:v>119</c:v>
                </c:pt>
              </c:numCache>
            </c:numRef>
          </c:val>
          <c:extLst>
            <c:ext xmlns:c16="http://schemas.microsoft.com/office/drawing/2014/chart" uri="{C3380CC4-5D6E-409C-BE32-E72D297353CC}">
              <c16:uniqueId val="{00000003-D6C6-4F99-AB11-9F8F3B022100}"/>
            </c:ext>
          </c:extLst>
        </c:ser>
        <c:ser>
          <c:idx val="2"/>
          <c:order val="2"/>
          <c:tx>
            <c:strRef>
              <c:f>Gràfics!$D$76</c:f>
              <c:strCache>
                <c:ptCount val="1"/>
                <c:pt idx="0">
                  <c:v>2020</c:v>
                </c:pt>
              </c:strCache>
            </c:strRef>
          </c:tx>
          <c:spPr>
            <a:solidFill>
              <a:schemeClr val="accent5">
                <a:lumMod val="40000"/>
                <a:lumOff val="60000"/>
              </a:schemeClr>
            </a:solidFill>
            <a:ln>
              <a:noFill/>
            </a:ln>
            <a:effectLst/>
            <a:sp3d/>
          </c:spPr>
          <c:invertIfNegative val="0"/>
          <c:dLbls>
            <c:dLbl>
              <c:idx val="7"/>
              <c:layout>
                <c:manualLayout>
                  <c:x val="6.0026265035811339E-3"/>
                  <c:y val="-3.455724012275166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6C6-4F99-AB11-9F8F3B0221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Gràfics!$A$77:$A$84</c:f>
              <c:strCache>
                <c:ptCount val="8"/>
                <c:pt idx="0">
                  <c:v>TOTS</c:v>
                </c:pt>
                <c:pt idx="1">
                  <c:v>CLT</c:v>
                </c:pt>
                <c:pt idx="2">
                  <c:v>EXI</c:v>
                </c:pt>
                <c:pt idx="3">
                  <c:v>PRE</c:v>
                </c:pt>
                <c:pt idx="4">
                  <c:v>TES</c:v>
                </c:pt>
                <c:pt idx="5">
                  <c:v>PDA</c:v>
                </c:pt>
                <c:pt idx="6">
                  <c:v>VEH</c:v>
                </c:pt>
                <c:pt idx="7">
                  <c:v>TOTAL EPÍGRAFS</c:v>
                </c:pt>
              </c:strCache>
            </c:strRef>
          </c:cat>
          <c:val>
            <c:numRef>
              <c:f>Gràfics!$D$77:$D$84</c:f>
              <c:numCache>
                <c:formatCode>General</c:formatCode>
                <c:ptCount val="8"/>
                <c:pt idx="0">
                  <c:v>19</c:v>
                </c:pt>
                <c:pt idx="1">
                  <c:v>4</c:v>
                </c:pt>
                <c:pt idx="2">
                  <c:v>6</c:v>
                </c:pt>
                <c:pt idx="3">
                  <c:v>9</c:v>
                </c:pt>
                <c:pt idx="4">
                  <c:v>9</c:v>
                </c:pt>
                <c:pt idx="5">
                  <c:v>18</c:v>
                </c:pt>
                <c:pt idx="6">
                  <c:v>62</c:v>
                </c:pt>
                <c:pt idx="7">
                  <c:v>127</c:v>
                </c:pt>
              </c:numCache>
            </c:numRef>
          </c:val>
          <c:extLst>
            <c:ext xmlns:c16="http://schemas.microsoft.com/office/drawing/2014/chart" uri="{C3380CC4-5D6E-409C-BE32-E72D297353CC}">
              <c16:uniqueId val="{00000005-D6C6-4F99-AB11-9F8F3B022100}"/>
            </c:ext>
          </c:extLst>
        </c:ser>
        <c:dLbls>
          <c:showLegendKey val="0"/>
          <c:showVal val="1"/>
          <c:showCatName val="0"/>
          <c:showSerName val="0"/>
          <c:showPercent val="0"/>
          <c:showBubbleSize val="0"/>
        </c:dLbls>
        <c:gapWidth val="150"/>
        <c:shape val="box"/>
        <c:axId val="419545664"/>
        <c:axId val="419545992"/>
        <c:axId val="0"/>
      </c:bar3DChart>
      <c:catAx>
        <c:axId val="419545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a-ES"/>
          </a:p>
        </c:txPr>
        <c:crossAx val="419545992"/>
        <c:crosses val="autoZero"/>
        <c:auto val="1"/>
        <c:lblAlgn val="ctr"/>
        <c:lblOffset val="100"/>
        <c:noMultiLvlLbl val="0"/>
      </c:catAx>
      <c:valAx>
        <c:axId val="419545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195456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Gràfics!$I$42</c:f>
              <c:strCache>
                <c:ptCount val="1"/>
                <c:pt idx="0">
                  <c:v>epígrafs</c:v>
                </c:pt>
              </c:strCache>
            </c:strRef>
          </c:tx>
          <c:spPr>
            <a:solidFill>
              <a:schemeClr val="accent5">
                <a:lumMod val="60000"/>
                <a:lumOff val="40000"/>
              </a:schemeClr>
            </a:solidFill>
            <a:ln>
              <a:noFill/>
            </a:ln>
            <a:effectLst/>
            <a:sp3d/>
          </c:spPr>
          <c:invertIfNegative val="0"/>
          <c:dLbls>
            <c:dLbl>
              <c:idx val="12"/>
              <c:layout>
                <c:manualLayout>
                  <c:x val="-4.7058823529411761E-3"/>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886-4F5E-9354-B5A90248CA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Gràfics!$H$43:$H$55</c:f>
              <c:strCache>
                <c:ptCount val="13"/>
                <c:pt idx="0">
                  <c:v>ARP</c:v>
                </c:pt>
                <c:pt idx="1">
                  <c:v>EDU</c:v>
                </c:pt>
                <c:pt idx="2">
                  <c:v>EMC</c:v>
                </c:pt>
                <c:pt idx="3">
                  <c:v>INT</c:v>
                </c:pt>
                <c:pt idx="4">
                  <c:v>JUS</c:v>
                </c:pt>
                <c:pt idx="5">
                  <c:v>SLT</c:v>
                </c:pt>
                <c:pt idx="6">
                  <c:v>TSF</c:v>
                </c:pt>
                <c:pt idx="7">
                  <c:v>CLT</c:v>
                </c:pt>
                <c:pt idx="8">
                  <c:v>EXI</c:v>
                </c:pt>
                <c:pt idx="9">
                  <c:v>PRE</c:v>
                </c:pt>
                <c:pt idx="10">
                  <c:v>TES</c:v>
                </c:pt>
                <c:pt idx="11">
                  <c:v>PDA</c:v>
                </c:pt>
                <c:pt idx="12">
                  <c:v>VEH</c:v>
                </c:pt>
              </c:strCache>
            </c:strRef>
          </c:cat>
          <c:val>
            <c:numRef>
              <c:f>Gràfics!$I$43:$I$55</c:f>
              <c:numCache>
                <c:formatCode>General</c:formatCode>
                <c:ptCount val="13"/>
                <c:pt idx="0">
                  <c:v>19</c:v>
                </c:pt>
                <c:pt idx="1">
                  <c:v>19</c:v>
                </c:pt>
                <c:pt idx="2">
                  <c:v>19</c:v>
                </c:pt>
                <c:pt idx="3">
                  <c:v>19</c:v>
                </c:pt>
                <c:pt idx="4">
                  <c:v>19</c:v>
                </c:pt>
                <c:pt idx="5">
                  <c:v>19</c:v>
                </c:pt>
                <c:pt idx="6">
                  <c:v>19</c:v>
                </c:pt>
                <c:pt idx="7">
                  <c:v>23</c:v>
                </c:pt>
                <c:pt idx="8">
                  <c:v>25</c:v>
                </c:pt>
                <c:pt idx="9">
                  <c:v>28</c:v>
                </c:pt>
                <c:pt idx="10">
                  <c:v>28</c:v>
                </c:pt>
                <c:pt idx="11">
                  <c:v>37</c:v>
                </c:pt>
                <c:pt idx="12">
                  <c:v>81</c:v>
                </c:pt>
              </c:numCache>
            </c:numRef>
          </c:val>
          <c:extLst>
            <c:ext xmlns:c16="http://schemas.microsoft.com/office/drawing/2014/chart" uri="{C3380CC4-5D6E-409C-BE32-E72D297353CC}">
              <c16:uniqueId val="{00000000-B886-4F5E-9354-B5A90248CA76}"/>
            </c:ext>
          </c:extLst>
        </c:ser>
        <c:ser>
          <c:idx val="1"/>
          <c:order val="1"/>
          <c:tx>
            <c:strRef>
              <c:f>Gràfics!$J$42</c:f>
              <c:strCache>
                <c:ptCount val="1"/>
                <c:pt idx="0">
                  <c:v>Av.STGO</c:v>
                </c:pt>
              </c:strCache>
            </c:strRef>
          </c:tx>
          <c:spPr>
            <a:solidFill>
              <a:srgbClr val="00B050"/>
            </a:solidFill>
            <a:ln>
              <a:noFill/>
            </a:ln>
            <a:effectLst/>
            <a:sp3d/>
          </c:spPr>
          <c:invertIfNegative val="0"/>
          <c:dLbls>
            <c:dLbl>
              <c:idx val="2"/>
              <c:layout>
                <c:manualLayout>
                  <c:x val="-1.411764705882353E-2"/>
                  <c:y val="1.38888888888888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886-4F5E-9354-B5A90248CA76}"/>
                </c:ext>
              </c:extLst>
            </c:dLbl>
            <c:dLbl>
              <c:idx val="4"/>
              <c:layout>
                <c:manualLayout>
                  <c:x val="-1.6470588235294119E-2"/>
                  <c:y val="2.3148148148148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86-4F5E-9354-B5A90248CA76}"/>
                </c:ext>
              </c:extLst>
            </c:dLbl>
            <c:dLbl>
              <c:idx val="5"/>
              <c:layout>
                <c:manualLayout>
                  <c:x val="-1.1764705882352941E-2"/>
                  <c:y val="9.25925925925921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86-4F5E-9354-B5A90248CA76}"/>
                </c:ext>
              </c:extLst>
            </c:dLbl>
            <c:dLbl>
              <c:idx val="6"/>
              <c:layout>
                <c:manualLayout>
                  <c:x val="-1.1764705882352941E-2"/>
                  <c:y val="1.85185185185184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886-4F5E-9354-B5A90248CA76}"/>
                </c:ext>
              </c:extLst>
            </c:dLbl>
            <c:dLbl>
              <c:idx val="7"/>
              <c:layout>
                <c:manualLayout>
                  <c:x val="-7.058823529411765E-3"/>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886-4F5E-9354-B5A90248CA76}"/>
                </c:ext>
              </c:extLst>
            </c:dLbl>
            <c:dLbl>
              <c:idx val="9"/>
              <c:layout>
                <c:manualLayout>
                  <c:x val="-2.3529411764705882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86-4F5E-9354-B5A90248CA76}"/>
                </c:ext>
              </c:extLst>
            </c:dLbl>
            <c:dLbl>
              <c:idx val="10"/>
              <c:layout>
                <c:manualLayout>
                  <c:x val="-1.4117647058823615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886-4F5E-9354-B5A90248CA76}"/>
                </c:ext>
              </c:extLst>
            </c:dLbl>
            <c:dLbl>
              <c:idx val="11"/>
              <c:layout>
                <c:manualLayout>
                  <c:x val="-1.6470588235294119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886-4F5E-9354-B5A90248CA76}"/>
                </c:ext>
              </c:extLst>
            </c:dLbl>
            <c:dLbl>
              <c:idx val="12"/>
              <c:layout>
                <c:manualLayout>
                  <c:x val="-1.411764705882370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886-4F5E-9354-B5A90248CA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Gràfics!$H$43:$H$55</c:f>
              <c:strCache>
                <c:ptCount val="13"/>
                <c:pt idx="0">
                  <c:v>ARP</c:v>
                </c:pt>
                <c:pt idx="1">
                  <c:v>EDU</c:v>
                </c:pt>
                <c:pt idx="2">
                  <c:v>EMC</c:v>
                </c:pt>
                <c:pt idx="3">
                  <c:v>INT</c:v>
                </c:pt>
                <c:pt idx="4">
                  <c:v>JUS</c:v>
                </c:pt>
                <c:pt idx="5">
                  <c:v>SLT</c:v>
                </c:pt>
                <c:pt idx="6">
                  <c:v>TSF</c:v>
                </c:pt>
                <c:pt idx="7">
                  <c:v>CLT</c:v>
                </c:pt>
                <c:pt idx="8">
                  <c:v>EXI</c:v>
                </c:pt>
                <c:pt idx="9">
                  <c:v>PRE</c:v>
                </c:pt>
                <c:pt idx="10">
                  <c:v>TES</c:v>
                </c:pt>
                <c:pt idx="11">
                  <c:v>PDA</c:v>
                </c:pt>
                <c:pt idx="12">
                  <c:v>VEH</c:v>
                </c:pt>
              </c:strCache>
            </c:strRef>
          </c:cat>
          <c:val>
            <c:numRef>
              <c:f>Gràfics!$J$43:$J$55</c:f>
              <c:numCache>
                <c:formatCode>General</c:formatCode>
                <c:ptCount val="13"/>
                <c:pt idx="0">
                  <c:v>96.05</c:v>
                </c:pt>
                <c:pt idx="1">
                  <c:v>42.43</c:v>
                </c:pt>
                <c:pt idx="2">
                  <c:v>95.72</c:v>
                </c:pt>
                <c:pt idx="3" formatCode="0.00">
                  <c:v>62.5</c:v>
                </c:pt>
                <c:pt idx="4">
                  <c:v>59.54</c:v>
                </c:pt>
                <c:pt idx="5">
                  <c:v>56.91</c:v>
                </c:pt>
                <c:pt idx="6">
                  <c:v>67.11</c:v>
                </c:pt>
                <c:pt idx="7" formatCode="0.00">
                  <c:v>50</c:v>
                </c:pt>
                <c:pt idx="8" formatCode="0.00">
                  <c:v>57</c:v>
                </c:pt>
                <c:pt idx="9">
                  <c:v>78.790000000000006</c:v>
                </c:pt>
                <c:pt idx="10">
                  <c:v>88.17</c:v>
                </c:pt>
                <c:pt idx="11">
                  <c:v>72.97</c:v>
                </c:pt>
                <c:pt idx="12">
                  <c:v>82.02</c:v>
                </c:pt>
              </c:numCache>
            </c:numRef>
          </c:val>
          <c:extLst>
            <c:ext xmlns:c16="http://schemas.microsoft.com/office/drawing/2014/chart" uri="{C3380CC4-5D6E-409C-BE32-E72D297353CC}">
              <c16:uniqueId val="{00000001-B886-4F5E-9354-B5A90248CA76}"/>
            </c:ext>
          </c:extLst>
        </c:ser>
        <c:ser>
          <c:idx val="2"/>
          <c:order val="2"/>
          <c:tx>
            <c:strRef>
              <c:f>Gràfics!$K$42</c:f>
              <c:strCache>
                <c:ptCount val="1"/>
                <c:pt idx="0">
                  <c:v>Autoavaluació depts.</c:v>
                </c:pt>
              </c:strCache>
            </c:strRef>
          </c:tx>
          <c:spPr>
            <a:solidFill>
              <a:srgbClr val="92D050"/>
            </a:solidFill>
            <a:ln>
              <a:noFill/>
            </a:ln>
            <a:effectLst/>
            <a:sp3d/>
          </c:spPr>
          <c:invertIfNegative val="0"/>
          <c:dLbls>
            <c:dLbl>
              <c:idx val="0"/>
              <c:layout>
                <c:manualLayout>
                  <c:x val="2.3529411764705882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886-4F5E-9354-B5A90248CA76}"/>
                </c:ext>
              </c:extLst>
            </c:dLbl>
            <c:dLbl>
              <c:idx val="8"/>
              <c:layout>
                <c:manualLayout>
                  <c:x val="2.1176470588235206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86-4F5E-9354-B5A90248CA76}"/>
                </c:ext>
              </c:extLst>
            </c:dLbl>
            <c:dLbl>
              <c:idx val="9"/>
              <c:layout>
                <c:manualLayout>
                  <c:x val="-7.058823529411765E-3"/>
                  <c:y val="1.38888888888888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886-4F5E-9354-B5A90248CA76}"/>
                </c:ext>
              </c:extLst>
            </c:dLbl>
            <c:dLbl>
              <c:idx val="11"/>
              <c:layout>
                <c:manualLayout>
                  <c:x val="-1.411764705882353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886-4F5E-9354-B5A90248CA76}"/>
                </c:ext>
              </c:extLst>
            </c:dLbl>
            <c:dLbl>
              <c:idx val="12"/>
              <c:layout>
                <c:manualLayout>
                  <c:x val="2.823529411764706E-2"/>
                  <c:y val="-1.06094453400166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886-4F5E-9354-B5A90248CA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Gràfics!$H$43:$H$55</c:f>
              <c:strCache>
                <c:ptCount val="13"/>
                <c:pt idx="0">
                  <c:v>ARP</c:v>
                </c:pt>
                <c:pt idx="1">
                  <c:v>EDU</c:v>
                </c:pt>
                <c:pt idx="2">
                  <c:v>EMC</c:v>
                </c:pt>
                <c:pt idx="3">
                  <c:v>INT</c:v>
                </c:pt>
                <c:pt idx="4">
                  <c:v>JUS</c:v>
                </c:pt>
                <c:pt idx="5">
                  <c:v>SLT</c:v>
                </c:pt>
                <c:pt idx="6">
                  <c:v>TSF</c:v>
                </c:pt>
                <c:pt idx="7">
                  <c:v>CLT</c:v>
                </c:pt>
                <c:pt idx="8">
                  <c:v>EXI</c:v>
                </c:pt>
                <c:pt idx="9">
                  <c:v>PRE</c:v>
                </c:pt>
                <c:pt idx="10">
                  <c:v>TES</c:v>
                </c:pt>
                <c:pt idx="11">
                  <c:v>PDA</c:v>
                </c:pt>
                <c:pt idx="12">
                  <c:v>VEH</c:v>
                </c:pt>
              </c:strCache>
            </c:strRef>
          </c:cat>
          <c:val>
            <c:numRef>
              <c:f>Gràfics!$K$43:$K$55</c:f>
              <c:numCache>
                <c:formatCode>0.00</c:formatCode>
                <c:ptCount val="13"/>
                <c:pt idx="0">
                  <c:v>93.09</c:v>
                </c:pt>
                <c:pt idx="1">
                  <c:v>83.88</c:v>
                </c:pt>
                <c:pt idx="2">
                  <c:v>99.01</c:v>
                </c:pt>
                <c:pt idx="3">
                  <c:v>0</c:v>
                </c:pt>
                <c:pt idx="4">
                  <c:v>61.84</c:v>
                </c:pt>
                <c:pt idx="5">
                  <c:v>81.58</c:v>
                </c:pt>
                <c:pt idx="6">
                  <c:v>72.040000000000006</c:v>
                </c:pt>
                <c:pt idx="7">
                  <c:v>51.63</c:v>
                </c:pt>
                <c:pt idx="8">
                  <c:v>56</c:v>
                </c:pt>
                <c:pt idx="9">
                  <c:v>84.82</c:v>
                </c:pt>
                <c:pt idx="10">
                  <c:v>96.43</c:v>
                </c:pt>
                <c:pt idx="11">
                  <c:v>80.91</c:v>
                </c:pt>
                <c:pt idx="12">
                  <c:v>89.04</c:v>
                </c:pt>
              </c:numCache>
            </c:numRef>
          </c:val>
          <c:extLst>
            <c:ext xmlns:c16="http://schemas.microsoft.com/office/drawing/2014/chart" uri="{C3380CC4-5D6E-409C-BE32-E72D297353CC}">
              <c16:uniqueId val="{00000002-B886-4F5E-9354-B5A90248CA76}"/>
            </c:ext>
          </c:extLst>
        </c:ser>
        <c:dLbls>
          <c:showLegendKey val="0"/>
          <c:showVal val="1"/>
          <c:showCatName val="0"/>
          <c:showSerName val="0"/>
          <c:showPercent val="0"/>
          <c:showBubbleSize val="0"/>
        </c:dLbls>
        <c:gapWidth val="150"/>
        <c:shape val="box"/>
        <c:axId val="580827664"/>
        <c:axId val="580827992"/>
        <c:axId val="0"/>
      </c:bar3DChart>
      <c:catAx>
        <c:axId val="580827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0827992"/>
        <c:crosses val="autoZero"/>
        <c:auto val="1"/>
        <c:lblAlgn val="ctr"/>
        <c:lblOffset val="100"/>
        <c:noMultiLvlLbl val="0"/>
      </c:catAx>
      <c:valAx>
        <c:axId val="58082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08276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Gràfics!$T$34</c:f>
              <c:strCache>
                <c:ptCount val="1"/>
                <c:pt idx="0">
                  <c:v>Nombre d'epígrafs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Gràfics!$U$33:$V$33</c:f>
              <c:strCache>
                <c:ptCount val="2"/>
                <c:pt idx="0">
                  <c:v>Comuns (TOTS)</c:v>
                </c:pt>
                <c:pt idx="1">
                  <c:v>Específics (Sense TOTS)</c:v>
                </c:pt>
              </c:strCache>
            </c:strRef>
          </c:cat>
          <c:val>
            <c:numRef>
              <c:f>Gràfics!$U$34:$V$34</c:f>
              <c:numCache>
                <c:formatCode>General</c:formatCode>
                <c:ptCount val="2"/>
                <c:pt idx="0">
                  <c:v>19</c:v>
                </c:pt>
                <c:pt idx="1">
                  <c:v>108</c:v>
                </c:pt>
              </c:numCache>
            </c:numRef>
          </c:val>
          <c:extLst>
            <c:ext xmlns:c16="http://schemas.microsoft.com/office/drawing/2014/chart" uri="{C3380CC4-5D6E-409C-BE32-E72D297353CC}">
              <c16:uniqueId val="{00000000-D6E6-49FE-9EB9-2157EA55DBFF}"/>
            </c:ext>
          </c:extLst>
        </c:ser>
        <c:ser>
          <c:idx val="1"/>
          <c:order val="1"/>
          <c:tx>
            <c:strRef>
              <c:f>Gràfics!$T$35</c:f>
              <c:strCache>
                <c:ptCount val="1"/>
                <c:pt idx="0">
                  <c:v>Nombre d'epígrafs reals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Gràfics!$U$33:$V$33</c:f>
              <c:strCache>
                <c:ptCount val="2"/>
                <c:pt idx="0">
                  <c:v>Comuns (TOTS)</c:v>
                </c:pt>
                <c:pt idx="1">
                  <c:v>Específics (Sense TOTS)</c:v>
                </c:pt>
              </c:strCache>
            </c:strRef>
          </c:cat>
          <c:val>
            <c:numRef>
              <c:f>Gràfics!$U$35:$V$35</c:f>
              <c:numCache>
                <c:formatCode>General</c:formatCode>
                <c:ptCount val="2"/>
                <c:pt idx="0">
                  <c:v>247</c:v>
                </c:pt>
                <c:pt idx="1">
                  <c:v>108</c:v>
                </c:pt>
              </c:numCache>
            </c:numRef>
          </c:val>
          <c:extLst>
            <c:ext xmlns:c16="http://schemas.microsoft.com/office/drawing/2014/chart" uri="{C3380CC4-5D6E-409C-BE32-E72D297353CC}">
              <c16:uniqueId val="{00000001-D6E6-49FE-9EB9-2157EA55DBFF}"/>
            </c:ext>
          </c:extLst>
        </c:ser>
        <c:ser>
          <c:idx val="2"/>
          <c:order val="2"/>
          <c:tx>
            <c:strRef>
              <c:f>Gràfics!$T$36</c:f>
              <c:strCache>
                <c:ptCount val="1"/>
                <c:pt idx="0">
                  <c:v>Av. STGO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Gràfics!$U$33:$V$33</c:f>
              <c:strCache>
                <c:ptCount val="2"/>
                <c:pt idx="0">
                  <c:v>Comuns (TOTS)</c:v>
                </c:pt>
                <c:pt idx="1">
                  <c:v>Específics (Sense TOTS)</c:v>
                </c:pt>
              </c:strCache>
            </c:strRef>
          </c:cat>
          <c:val>
            <c:numRef>
              <c:f>Gràfics!$U$36:$V$36</c:f>
              <c:numCache>
                <c:formatCode>General</c:formatCode>
                <c:ptCount val="2"/>
                <c:pt idx="0">
                  <c:v>63.84</c:v>
                </c:pt>
                <c:pt idx="1">
                  <c:v>92.13</c:v>
                </c:pt>
              </c:numCache>
            </c:numRef>
          </c:val>
          <c:extLst>
            <c:ext xmlns:c16="http://schemas.microsoft.com/office/drawing/2014/chart" uri="{C3380CC4-5D6E-409C-BE32-E72D297353CC}">
              <c16:uniqueId val="{00000002-D6E6-49FE-9EB9-2157EA55DBFF}"/>
            </c:ext>
          </c:extLst>
        </c:ser>
        <c:ser>
          <c:idx val="3"/>
          <c:order val="3"/>
          <c:tx>
            <c:strRef>
              <c:f>Gràfics!$T$37</c:f>
              <c:strCache>
                <c:ptCount val="1"/>
                <c:pt idx="0">
                  <c:v>Autoavaluació Depts.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Gràfics!$U$33:$V$33</c:f>
              <c:strCache>
                <c:ptCount val="2"/>
                <c:pt idx="0">
                  <c:v>Comuns (TOTS)</c:v>
                </c:pt>
                <c:pt idx="1">
                  <c:v>Específics (Sense TOTS)</c:v>
                </c:pt>
              </c:strCache>
            </c:strRef>
          </c:cat>
          <c:val>
            <c:numRef>
              <c:f>Gràfics!$U$37:$V$37</c:f>
              <c:numCache>
                <c:formatCode>General</c:formatCode>
                <c:ptCount val="2"/>
                <c:pt idx="0">
                  <c:v>67.36</c:v>
                </c:pt>
                <c:pt idx="1">
                  <c:v>97.86</c:v>
                </c:pt>
              </c:numCache>
            </c:numRef>
          </c:val>
          <c:extLst>
            <c:ext xmlns:c16="http://schemas.microsoft.com/office/drawing/2014/chart" uri="{C3380CC4-5D6E-409C-BE32-E72D297353CC}">
              <c16:uniqueId val="{00000003-D6E6-49FE-9EB9-2157EA55DBFF}"/>
            </c:ext>
          </c:extLst>
        </c:ser>
        <c:dLbls>
          <c:dLblPos val="outEnd"/>
          <c:showLegendKey val="0"/>
          <c:showVal val="1"/>
          <c:showCatName val="0"/>
          <c:showSerName val="0"/>
          <c:showPercent val="0"/>
          <c:showBubbleSize val="0"/>
        </c:dLbls>
        <c:gapWidth val="219"/>
        <c:overlap val="-27"/>
        <c:axId val="431778720"/>
        <c:axId val="431778064"/>
      </c:barChart>
      <c:catAx>
        <c:axId val="43177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31778064"/>
        <c:crosses val="autoZero"/>
        <c:auto val="1"/>
        <c:lblAlgn val="ctr"/>
        <c:lblOffset val="100"/>
        <c:noMultiLvlLbl val="0"/>
      </c:catAx>
      <c:valAx>
        <c:axId val="43177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3177872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B68E5A448422429EE08735C3C2CC69" ma:contentTypeVersion="1" ma:contentTypeDescription="Crea un document nou" ma:contentTypeScope="" ma:versionID="a39dc6b9a29fa12a4f8916c898a0e7a9">
  <xsd:schema xmlns:xsd="http://www.w3.org/2001/XMLSchema" xmlns:xs="http://www.w3.org/2001/XMLSchema" xmlns:p="http://schemas.microsoft.com/office/2006/metadata/properties" xmlns:ns1="http://schemas.microsoft.com/sharepoint/v3" targetNamespace="http://schemas.microsoft.com/office/2006/metadata/properties" ma:root="true" ma:fieldsID="2a4574c007873bcc1c2d45ff6fd9ee3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inici de la planificació" ma:description="Data d'inici de la planificació és una columna del lloc creada per la característica de publicació. S'utilitza per especificar la data i l'hora en què aquesta pàgina començarà a aparèixer als visitants del lloc." ma:internalName="PublishingStartDate">
      <xsd:simpleType>
        <xsd:restriction base="dms:Unknown"/>
      </xsd:simpleType>
    </xsd:element>
    <xsd:element name="PublishingExpirationDate" ma:index="9" nillable="true" ma:displayName="Data de finalització de la planificació" ma:description="Data de finalització de la planificació és una columna del lloc creada per la característica de publicació. S'utilitza per especificar la data i l'hora en què aquesta pàgina deixarà d'aparèixer als visitants del lloc."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622F3-1414-42EF-B1C4-ACE579EBD66B}">
  <ds:schemaRefs>
    <ds:schemaRef ds:uri="http://purl.org/dc/terms/"/>
    <ds:schemaRef ds:uri="http://www.w3.org/XML/1998/namespace"/>
    <ds:schemaRef ds:uri="http://schemas.microsoft.com/office/2006/documentManagement/types"/>
    <ds:schemaRef ds:uri="http://purl.org/dc/elements/1.1/"/>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701979E-33A5-47A5-AD34-1FE7FDBAB589}">
  <ds:schemaRefs>
    <ds:schemaRef ds:uri="http://schemas.microsoft.com/sharepoint/v3/contenttype/forms"/>
  </ds:schemaRefs>
</ds:datastoreItem>
</file>

<file path=customXml/itemProps3.xml><?xml version="1.0" encoding="utf-8"?>
<ds:datastoreItem xmlns:ds="http://schemas.openxmlformats.org/officeDocument/2006/customXml" ds:itemID="{DDA385B1-15F3-430F-A608-B96872712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21F1CF-56FE-4B59-9410-999B786DB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sgeneral_inf_tcm344-309871</Template>
  <TotalTime>0</TotalTime>
  <Pages>26</Pages>
  <Words>6720</Words>
  <Characters>38304</Characters>
  <Application>Microsoft Office Word</Application>
  <DocSecurity>0</DocSecurity>
  <Lines>319</Lines>
  <Paragraphs>89</Paragraphs>
  <ScaleCrop>false</ScaleCrop>
  <HeadingPairs>
    <vt:vector size="2" baseType="variant">
      <vt:variant>
        <vt:lpstr>Títol</vt:lpstr>
      </vt:variant>
      <vt:variant>
        <vt:i4>1</vt:i4>
      </vt:variant>
    </vt:vector>
  </HeadingPairs>
  <TitlesOfParts>
    <vt:vector size="1" baseType="lpstr">
      <vt:lpstr/>
    </vt:vector>
  </TitlesOfParts>
  <LinksUpToDate>false</LinksUpToDate>
  <CharactersWithSpaces>44935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inf</cp:keywords>
  <cp:lastModifiedBy/>
  <cp:revision>1</cp:revision>
  <dcterms:created xsi:type="dcterms:W3CDTF">2022-02-02T09:35:00Z</dcterms:created>
  <dcterms:modified xsi:type="dcterms:W3CDTF">2022-02-02T09:38:00Z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0x0101004BB68E5A448422429EE08735C3C2CC69</vt:lpwstr>
  </property>
  <property fmtid="{D5CDD505-2E9C-101B-9397-08002B2CF9AE}" pid="3" name="Order">
    <vt:r8>14700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