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E5" w:rsidRPr="00A428A3" w:rsidRDefault="001B61E5" w:rsidP="009702B7">
      <w:pPr>
        <w:numPr>
          <w:ilvl w:val="0"/>
          <w:numId w:val="1"/>
        </w:numPr>
        <w:shd w:val="clear" w:color="auto" w:fill="FFFFFF"/>
        <w:spacing w:after="0" w:line="240" w:lineRule="auto"/>
        <w:ind w:left="0"/>
        <w:jc w:val="both"/>
        <w:rPr>
          <w:rFonts w:eastAsia="Times New Roman" w:cstheme="minorHAnsi"/>
          <w:b/>
          <w:lang w:val="ca-ES" w:eastAsia="es-ES"/>
        </w:rPr>
      </w:pPr>
      <w:bookmarkStart w:id="0" w:name="_GoBack"/>
      <w:bookmarkEnd w:id="0"/>
      <w:r w:rsidRPr="00A428A3">
        <w:rPr>
          <w:rFonts w:eastAsia="Times New Roman" w:cstheme="minorHAnsi"/>
          <w:b/>
          <w:lang w:val="ca-ES" w:eastAsia="es-ES"/>
        </w:rPr>
        <w:t>Considera que s'ha descrit adequadament el problema? Hi ha altres aspectes que considera que haurien de ser valorats per l'Administració de la Generalitat?</w:t>
      </w:r>
    </w:p>
    <w:p w:rsidR="00FF2F4E" w:rsidRPr="00A428A3" w:rsidRDefault="00FF2F4E" w:rsidP="009702B7">
      <w:pPr>
        <w:shd w:val="clear" w:color="auto" w:fill="FFFFFF"/>
        <w:spacing w:after="0" w:line="240" w:lineRule="auto"/>
        <w:jc w:val="both"/>
        <w:rPr>
          <w:rFonts w:eastAsia="Times New Roman" w:cstheme="minorHAnsi"/>
          <w:lang w:val="ca-ES" w:eastAsia="es-ES"/>
        </w:rPr>
      </w:pPr>
    </w:p>
    <w:p w:rsidR="006A07F3" w:rsidRPr="00A428A3" w:rsidRDefault="006A07F3"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L</w:t>
      </w:r>
      <w:r w:rsidR="00D10D97" w:rsidRPr="00A428A3">
        <w:rPr>
          <w:rFonts w:eastAsia="Times New Roman" w:cstheme="minorHAnsi"/>
          <w:lang w:val="ca-ES" w:eastAsia="es-ES"/>
        </w:rPr>
        <w:t xml:space="preserve">a situació no </w:t>
      </w:r>
      <w:r w:rsidR="0047457F" w:rsidRPr="00A428A3">
        <w:rPr>
          <w:rFonts w:eastAsia="Times New Roman" w:cstheme="minorHAnsi"/>
          <w:lang w:val="ca-ES" w:eastAsia="es-ES"/>
        </w:rPr>
        <w:t>es</w:t>
      </w:r>
      <w:r w:rsidR="00D10D97" w:rsidRPr="00A428A3">
        <w:rPr>
          <w:rFonts w:eastAsia="Times New Roman" w:cstheme="minorHAnsi"/>
          <w:lang w:val="ca-ES" w:eastAsia="es-ES"/>
        </w:rPr>
        <w:t xml:space="preserve"> descri</w:t>
      </w:r>
      <w:r w:rsidR="0047457F" w:rsidRPr="00A428A3">
        <w:rPr>
          <w:rFonts w:eastAsia="Times New Roman" w:cstheme="minorHAnsi"/>
          <w:lang w:val="ca-ES" w:eastAsia="es-ES"/>
        </w:rPr>
        <w:t>u</w:t>
      </w:r>
      <w:r w:rsidR="00D10D97" w:rsidRPr="00A428A3">
        <w:rPr>
          <w:rFonts w:eastAsia="Times New Roman" w:cstheme="minorHAnsi"/>
          <w:lang w:val="ca-ES" w:eastAsia="es-ES"/>
        </w:rPr>
        <w:t xml:space="preserve"> de manera correcta, </w:t>
      </w:r>
      <w:r w:rsidRPr="00A428A3">
        <w:rPr>
          <w:rFonts w:eastAsia="Times New Roman" w:cstheme="minorHAnsi"/>
          <w:lang w:val="ca-ES" w:eastAsia="es-ES"/>
        </w:rPr>
        <w:t>perquè en definir els aspectes de debat com a “problema” s’estableix un apriorisme que desvirtua tot l’anàlisi posterior.</w:t>
      </w:r>
    </w:p>
    <w:p w:rsidR="00FF491D" w:rsidRPr="00A428A3" w:rsidRDefault="00FF491D" w:rsidP="00FF491D">
      <w:pPr>
        <w:shd w:val="clear" w:color="auto" w:fill="FFFFFF"/>
        <w:spacing w:after="0" w:line="240" w:lineRule="auto"/>
        <w:jc w:val="both"/>
        <w:rPr>
          <w:rFonts w:eastAsia="Times New Roman" w:cstheme="minorHAnsi"/>
          <w:lang w:val="ca-ES" w:eastAsia="es-ES"/>
        </w:rPr>
      </w:pPr>
    </w:p>
    <w:p w:rsidR="00FF491D" w:rsidRPr="00A428A3" w:rsidRDefault="00FF491D" w:rsidP="00FF491D">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El nostre punt de vista és essencialment contrari al que es planteja. Partim d’un principi bàsic: El procediment d’escolarització en els ensenyaments sufragats amb fons públics es fonamenta en el reconeixement als pares o als tutors legals del nen del dret a l’elecció de centre. Ara bé, en el cas que la demanda de places escolars en un centre sigui superior al nombre de places disponibles, cal acudir a un procediment de selecció en el qual cada sol·licitud és valorada des dels criteris prioritaris i complementaris que determina la Llei d’educació al seu article 47.</w:t>
      </w:r>
    </w:p>
    <w:p w:rsidR="00FF491D" w:rsidRPr="00A428A3" w:rsidRDefault="00FF491D" w:rsidP="00FF491D">
      <w:pPr>
        <w:shd w:val="clear" w:color="auto" w:fill="FFFFFF"/>
        <w:spacing w:after="0" w:line="240" w:lineRule="auto"/>
        <w:jc w:val="both"/>
        <w:rPr>
          <w:rFonts w:eastAsia="Times New Roman" w:cstheme="minorHAnsi"/>
          <w:lang w:val="ca-ES" w:eastAsia="es-ES"/>
        </w:rPr>
      </w:pPr>
    </w:p>
    <w:p w:rsidR="00FF491D" w:rsidRPr="00A428A3" w:rsidRDefault="00FF491D" w:rsidP="00FF491D">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Sota aquest punt de vista, és impossible que </w:t>
      </w:r>
      <w:r w:rsidR="00F610B8" w:rsidRPr="00A428A3">
        <w:rPr>
          <w:rFonts w:eastAsia="Times New Roman" w:cstheme="minorHAnsi"/>
          <w:lang w:val="ca-ES" w:eastAsia="es-ES"/>
        </w:rPr>
        <w:t xml:space="preserve">sigui contrària a Dret </w:t>
      </w:r>
      <w:r w:rsidRPr="00A428A3">
        <w:rPr>
          <w:rFonts w:eastAsia="Times New Roman" w:cstheme="minorHAnsi"/>
          <w:lang w:val="ca-ES" w:eastAsia="es-ES"/>
        </w:rPr>
        <w:t xml:space="preserve">l’aplicació dels dos criteris complementaris a que fa referència el document sotmès a la consulta prèvia. Tampoc aquest document demostra de manera objectiva l’afirmació de que l’aplicació d’aquests dos criteris </w:t>
      </w:r>
      <w:r w:rsidRPr="00A428A3">
        <w:rPr>
          <w:rFonts w:eastAsia="Times New Roman" w:cstheme="minorHAnsi"/>
          <w:i/>
          <w:lang w:val="ca-ES" w:eastAsia="es-ES"/>
        </w:rPr>
        <w:t>“no té justificació en el marc del sistema escolar actual”</w:t>
      </w:r>
      <w:r w:rsidRPr="00A428A3">
        <w:rPr>
          <w:rFonts w:eastAsia="Times New Roman" w:cstheme="minorHAnsi"/>
          <w:lang w:val="ca-ES" w:eastAsia="es-ES"/>
        </w:rPr>
        <w:t xml:space="preserve">. </w:t>
      </w:r>
    </w:p>
    <w:p w:rsidR="008C2C01" w:rsidRPr="00A428A3" w:rsidRDefault="008C2C01" w:rsidP="009702B7">
      <w:pPr>
        <w:shd w:val="clear" w:color="auto" w:fill="FFFFFF"/>
        <w:spacing w:after="0" w:line="240" w:lineRule="auto"/>
        <w:jc w:val="both"/>
        <w:rPr>
          <w:rFonts w:eastAsia="Times New Roman" w:cstheme="minorHAnsi"/>
          <w:lang w:val="ca-ES" w:eastAsia="es-ES"/>
        </w:rPr>
      </w:pPr>
    </w:p>
    <w:p w:rsidR="00DD3AF4" w:rsidRPr="00A428A3" w:rsidRDefault="00FF491D"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Quan el</w:t>
      </w:r>
      <w:r w:rsidR="008C2C01" w:rsidRPr="00A428A3">
        <w:rPr>
          <w:rFonts w:eastAsia="Times New Roman" w:cstheme="minorHAnsi"/>
          <w:lang w:val="ca-ES" w:eastAsia="es-ES"/>
        </w:rPr>
        <w:t xml:space="preserve"> document descriu </w:t>
      </w:r>
      <w:r w:rsidR="008C2C01" w:rsidRPr="00A428A3">
        <w:rPr>
          <w:rFonts w:eastAsia="Times New Roman" w:cstheme="minorHAnsi"/>
          <w:i/>
          <w:lang w:val="ca-ES" w:eastAsia="es-ES"/>
        </w:rPr>
        <w:t>“la dimensió del problema”</w:t>
      </w:r>
      <w:r w:rsidR="00AD75B1" w:rsidRPr="00A428A3">
        <w:rPr>
          <w:rFonts w:eastAsia="Times New Roman" w:cstheme="minorHAnsi"/>
          <w:lang w:val="ca-ES" w:eastAsia="es-ES"/>
        </w:rPr>
        <w:t xml:space="preserve"> indica els percentatges de sol·licituds en què s’al·legà el criteri complementari de familiars d’exalumnes del centre el curs 2017/2018 i del de la malaltia crònica que afecta el sistema digestiu dels cursos 2016/2017 i</w:t>
      </w:r>
      <w:r w:rsidR="009702B7" w:rsidRPr="00A428A3">
        <w:rPr>
          <w:rFonts w:eastAsia="Times New Roman" w:cstheme="minorHAnsi"/>
          <w:lang w:val="ca-ES" w:eastAsia="es-ES"/>
        </w:rPr>
        <w:t xml:space="preserve"> </w:t>
      </w:r>
      <w:r w:rsidR="00AD75B1" w:rsidRPr="00A428A3">
        <w:rPr>
          <w:rFonts w:eastAsia="Times New Roman" w:cstheme="minorHAnsi"/>
          <w:lang w:val="ca-ES" w:eastAsia="es-ES"/>
        </w:rPr>
        <w:t xml:space="preserve">2017/2018. </w:t>
      </w:r>
    </w:p>
    <w:p w:rsidR="00DD3AF4" w:rsidRPr="00A428A3" w:rsidRDefault="00DD3AF4" w:rsidP="009702B7">
      <w:pPr>
        <w:shd w:val="clear" w:color="auto" w:fill="FFFFFF"/>
        <w:spacing w:after="0" w:line="240" w:lineRule="auto"/>
        <w:jc w:val="both"/>
        <w:rPr>
          <w:rFonts w:eastAsia="Times New Roman" w:cstheme="minorHAnsi"/>
          <w:lang w:val="ca-ES" w:eastAsia="es-ES"/>
        </w:rPr>
      </w:pPr>
    </w:p>
    <w:p w:rsidR="00DD3AF4" w:rsidRPr="00A428A3" w:rsidRDefault="00AD75B1"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En si mateixes, les xifres que es donen no permeten</w:t>
      </w:r>
      <w:r w:rsidR="0047457F" w:rsidRPr="00A428A3">
        <w:rPr>
          <w:rFonts w:eastAsia="Times New Roman" w:cstheme="minorHAnsi"/>
          <w:lang w:val="ca-ES" w:eastAsia="es-ES"/>
        </w:rPr>
        <w:t xml:space="preserve"> relacionar aquests percentatges </w:t>
      </w:r>
      <w:r w:rsidRPr="00A428A3">
        <w:rPr>
          <w:rFonts w:eastAsia="Times New Roman" w:cstheme="minorHAnsi"/>
          <w:lang w:val="ca-ES" w:eastAsia="es-ES"/>
        </w:rPr>
        <w:t xml:space="preserve">amb la </w:t>
      </w:r>
      <w:r w:rsidR="0047457F" w:rsidRPr="00A428A3">
        <w:rPr>
          <w:rFonts w:eastAsia="Times New Roman" w:cstheme="minorHAnsi"/>
          <w:lang w:val="ca-ES" w:eastAsia="es-ES"/>
        </w:rPr>
        <w:t xml:space="preserve">seva </w:t>
      </w:r>
      <w:r w:rsidRPr="00A428A3">
        <w:rPr>
          <w:rFonts w:eastAsia="Times New Roman" w:cstheme="minorHAnsi"/>
          <w:lang w:val="ca-ES" w:eastAsia="es-ES"/>
        </w:rPr>
        <w:t>possible incidència negativa en el sistema ni</w:t>
      </w:r>
      <w:r w:rsidR="0047457F" w:rsidRPr="00A428A3">
        <w:rPr>
          <w:rFonts w:eastAsia="Times New Roman" w:cstheme="minorHAnsi"/>
          <w:lang w:val="ca-ES" w:eastAsia="es-ES"/>
        </w:rPr>
        <w:t xml:space="preserve"> </w:t>
      </w:r>
      <w:r w:rsidR="00FF491D" w:rsidRPr="00A428A3">
        <w:rPr>
          <w:rFonts w:eastAsia="Times New Roman" w:cstheme="minorHAnsi"/>
          <w:lang w:val="ca-ES" w:eastAsia="es-ES"/>
        </w:rPr>
        <w:t>determinen</w:t>
      </w:r>
      <w:r w:rsidRPr="00A428A3">
        <w:rPr>
          <w:rFonts w:eastAsia="Times New Roman" w:cstheme="minorHAnsi"/>
          <w:lang w:val="ca-ES" w:eastAsia="es-ES"/>
        </w:rPr>
        <w:t xml:space="preserve"> </w:t>
      </w:r>
      <w:r w:rsidR="00DD3AF4" w:rsidRPr="00A428A3">
        <w:rPr>
          <w:rFonts w:eastAsia="Times New Roman" w:cstheme="minorHAnsi"/>
          <w:lang w:val="ca-ES" w:eastAsia="es-ES"/>
        </w:rPr>
        <w:t xml:space="preserve">cap situació problemàtica. Tampoc </w:t>
      </w:r>
      <w:r w:rsidR="00FF491D" w:rsidRPr="00A428A3">
        <w:rPr>
          <w:rFonts w:eastAsia="Times New Roman" w:cstheme="minorHAnsi"/>
          <w:lang w:val="ca-ES" w:eastAsia="es-ES"/>
        </w:rPr>
        <w:t>es</w:t>
      </w:r>
      <w:r w:rsidR="00DD3AF4" w:rsidRPr="00A428A3">
        <w:rPr>
          <w:rFonts w:eastAsia="Times New Roman" w:cstheme="minorHAnsi"/>
          <w:lang w:val="ca-ES" w:eastAsia="es-ES"/>
        </w:rPr>
        <w:t xml:space="preserve"> pot concloure que les proporcions indicades hagin estat finalment utilitzades en el procediment de desempat, atès que essent criteris complementaris </w:t>
      </w:r>
      <w:r w:rsidR="00FF491D" w:rsidRPr="00A428A3">
        <w:rPr>
          <w:rFonts w:eastAsia="Times New Roman" w:cstheme="minorHAnsi"/>
          <w:lang w:val="ca-ES" w:eastAsia="es-ES"/>
        </w:rPr>
        <w:t xml:space="preserve">existeix la possibilitat </w:t>
      </w:r>
      <w:r w:rsidR="00DD3AF4" w:rsidRPr="00A428A3">
        <w:rPr>
          <w:rFonts w:eastAsia="Times New Roman" w:cstheme="minorHAnsi"/>
          <w:lang w:val="ca-ES" w:eastAsia="es-ES"/>
        </w:rPr>
        <w:t>més que raonable de què no hagués calgut utilitzar-los en ser suficient la baremació derivada dels criteris prioritaris. Al·legar</w:t>
      </w:r>
      <w:r w:rsidR="00FF491D" w:rsidRPr="00A428A3">
        <w:rPr>
          <w:rFonts w:eastAsia="Times New Roman" w:cstheme="minorHAnsi"/>
          <w:lang w:val="ca-ES" w:eastAsia="es-ES"/>
        </w:rPr>
        <w:t xml:space="preserve"> els criteris complementaris </w:t>
      </w:r>
      <w:r w:rsidR="0047137E" w:rsidRPr="00A428A3">
        <w:rPr>
          <w:rFonts w:eastAsia="Times New Roman" w:cstheme="minorHAnsi"/>
          <w:lang w:val="ca-ES" w:eastAsia="es-ES"/>
        </w:rPr>
        <w:t xml:space="preserve">en la sol·licitud </w:t>
      </w:r>
      <w:r w:rsidR="00DD3AF4" w:rsidRPr="00A428A3">
        <w:rPr>
          <w:rFonts w:eastAsia="Times New Roman" w:cstheme="minorHAnsi"/>
          <w:lang w:val="ca-ES" w:eastAsia="es-ES"/>
        </w:rPr>
        <w:t>no significa aplicar-los</w:t>
      </w:r>
      <w:r w:rsidR="0047137E" w:rsidRPr="00A428A3">
        <w:rPr>
          <w:rFonts w:eastAsia="Times New Roman" w:cstheme="minorHAnsi"/>
          <w:lang w:val="ca-ES" w:eastAsia="es-ES"/>
        </w:rPr>
        <w:t xml:space="preserve"> efectivament en el procediment</w:t>
      </w:r>
      <w:r w:rsidR="00FF491D" w:rsidRPr="00A428A3">
        <w:rPr>
          <w:rFonts w:eastAsia="Times New Roman" w:cstheme="minorHAnsi"/>
          <w:lang w:val="ca-ES" w:eastAsia="es-ES"/>
        </w:rPr>
        <w:t>.</w:t>
      </w:r>
    </w:p>
    <w:p w:rsidR="00DD3AF4" w:rsidRPr="00A428A3" w:rsidRDefault="00DD3AF4" w:rsidP="009702B7">
      <w:pPr>
        <w:shd w:val="clear" w:color="auto" w:fill="FFFFFF"/>
        <w:spacing w:after="0" w:line="240" w:lineRule="auto"/>
        <w:jc w:val="both"/>
        <w:rPr>
          <w:rFonts w:eastAsia="Times New Roman" w:cstheme="minorHAnsi"/>
          <w:lang w:val="ca-ES" w:eastAsia="es-ES"/>
        </w:rPr>
      </w:pPr>
    </w:p>
    <w:p w:rsidR="00AD75B1" w:rsidRPr="00A428A3" w:rsidRDefault="00DD3AF4"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Dels percentatges exposats només se’n pot extreure que aquests criteris poden haver estat aplicats en determinats supòsits i que, és d’imaginar, hauran resultat útils per a dirimir possibles situacions d’empat, evitant conflictes i haver de dirimir la plaça per la via del sorteig, que és precisament l’objectiu principal de l’aplicació dels criteris</w:t>
      </w:r>
      <w:r w:rsidR="0047137E" w:rsidRPr="00A428A3">
        <w:rPr>
          <w:rFonts w:eastAsia="Times New Roman" w:cstheme="minorHAnsi"/>
          <w:lang w:val="ca-ES" w:eastAsia="es-ES"/>
        </w:rPr>
        <w:t xml:space="preserve"> complementaris</w:t>
      </w:r>
      <w:r w:rsidRPr="00A428A3">
        <w:rPr>
          <w:rFonts w:eastAsia="Times New Roman" w:cstheme="minorHAnsi"/>
          <w:lang w:val="ca-ES" w:eastAsia="es-ES"/>
        </w:rPr>
        <w:t>.</w:t>
      </w:r>
    </w:p>
    <w:p w:rsidR="0047137E" w:rsidRPr="00A428A3" w:rsidRDefault="0047137E" w:rsidP="009702B7">
      <w:pPr>
        <w:shd w:val="clear" w:color="auto" w:fill="FFFFFF"/>
        <w:spacing w:after="0" w:line="240" w:lineRule="auto"/>
        <w:jc w:val="both"/>
        <w:rPr>
          <w:rFonts w:eastAsia="Times New Roman" w:cstheme="minorHAnsi"/>
          <w:lang w:val="ca-ES" w:eastAsia="es-ES"/>
        </w:rPr>
      </w:pPr>
    </w:p>
    <w:p w:rsidR="009C3C7D" w:rsidRPr="00A428A3" w:rsidRDefault="004040E0"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Centrant objectivament la matèria objecte d’anàlisi, </w:t>
      </w:r>
      <w:r w:rsidR="00FF491D" w:rsidRPr="00A428A3">
        <w:rPr>
          <w:rFonts w:eastAsia="Times New Roman" w:cstheme="minorHAnsi"/>
          <w:lang w:val="ca-ES" w:eastAsia="es-ES"/>
        </w:rPr>
        <w:t>parlem</w:t>
      </w:r>
      <w:r w:rsidRPr="00A428A3">
        <w:rPr>
          <w:rFonts w:eastAsia="Times New Roman" w:cstheme="minorHAnsi"/>
          <w:lang w:val="ca-ES" w:eastAsia="es-ES"/>
        </w:rPr>
        <w:t xml:space="preserve"> de l’aplicació d’uns criteris complementaris </w:t>
      </w:r>
      <w:r w:rsidR="0047137E" w:rsidRPr="00A428A3">
        <w:rPr>
          <w:rFonts w:eastAsia="Times New Roman" w:cstheme="minorHAnsi"/>
          <w:lang w:val="ca-ES" w:eastAsia="es-ES"/>
        </w:rPr>
        <w:t xml:space="preserve">concebuts per a </w:t>
      </w:r>
      <w:r w:rsidRPr="00A428A3">
        <w:rPr>
          <w:rFonts w:eastAsia="Times New Roman" w:cstheme="minorHAnsi"/>
          <w:lang w:val="ca-ES" w:eastAsia="es-ES"/>
        </w:rPr>
        <w:t>resoldre la situació d’empat</w:t>
      </w:r>
      <w:r w:rsidR="0047137E" w:rsidRPr="00A428A3">
        <w:rPr>
          <w:rFonts w:eastAsia="Times New Roman" w:cstheme="minorHAnsi"/>
          <w:lang w:val="ca-ES" w:eastAsia="es-ES"/>
        </w:rPr>
        <w:t xml:space="preserve">, de tal manera que permeti </w:t>
      </w:r>
      <w:r w:rsidR="009C3C7D" w:rsidRPr="00A428A3">
        <w:rPr>
          <w:rFonts w:eastAsia="Times New Roman" w:cstheme="minorHAnsi"/>
          <w:lang w:val="ca-ES" w:eastAsia="es-ES"/>
        </w:rPr>
        <w:t>l’Administració en regular aquest procediment reduir al màxim el nombre d’alumnes sol·licitants d’un centre que</w:t>
      </w:r>
      <w:r w:rsidR="00FF491D" w:rsidRPr="00A428A3">
        <w:rPr>
          <w:rFonts w:eastAsia="Times New Roman" w:cstheme="minorHAnsi"/>
          <w:lang w:val="ca-ES" w:eastAsia="es-ES"/>
        </w:rPr>
        <w:t xml:space="preserve"> tenen la mateixa puntuació </w:t>
      </w:r>
      <w:r w:rsidR="009C3C7D" w:rsidRPr="00A428A3">
        <w:rPr>
          <w:rFonts w:eastAsia="Times New Roman" w:cstheme="minorHAnsi"/>
          <w:lang w:val="ca-ES" w:eastAsia="es-ES"/>
        </w:rPr>
        <w:t>desprès de l’aplicació d’un barem i l’admissió dels quals dependr</w:t>
      </w:r>
      <w:r w:rsidR="00FF491D" w:rsidRPr="00A428A3">
        <w:rPr>
          <w:rFonts w:eastAsia="Times New Roman" w:cstheme="minorHAnsi"/>
          <w:lang w:val="ca-ES" w:eastAsia="es-ES"/>
        </w:rPr>
        <w:t>ia</w:t>
      </w:r>
      <w:r w:rsidR="009C3C7D" w:rsidRPr="00A428A3">
        <w:rPr>
          <w:rFonts w:eastAsia="Times New Roman" w:cstheme="minorHAnsi"/>
          <w:lang w:val="ca-ES" w:eastAsia="es-ES"/>
        </w:rPr>
        <w:t xml:space="preserve"> del resultat d’un sorteig públic.</w:t>
      </w:r>
    </w:p>
    <w:p w:rsidR="009C3C7D" w:rsidRPr="00A428A3" w:rsidRDefault="009C3C7D" w:rsidP="009702B7">
      <w:pPr>
        <w:shd w:val="clear" w:color="auto" w:fill="FFFFFF"/>
        <w:spacing w:after="0" w:line="240" w:lineRule="auto"/>
        <w:jc w:val="both"/>
        <w:rPr>
          <w:rFonts w:eastAsia="Times New Roman" w:cstheme="minorHAnsi"/>
          <w:lang w:val="ca-ES" w:eastAsia="es-ES"/>
        </w:rPr>
      </w:pPr>
    </w:p>
    <w:p w:rsidR="009C3C7D" w:rsidRPr="00A428A3" w:rsidRDefault="009C3C7D"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Així ho vingut entenent</w:t>
      </w:r>
      <w:r w:rsidR="00D525A4" w:rsidRPr="00A428A3">
        <w:rPr>
          <w:rFonts w:eastAsia="Times New Roman" w:cstheme="minorHAnsi"/>
          <w:lang w:val="ca-ES" w:eastAsia="es-ES"/>
        </w:rPr>
        <w:t xml:space="preserve"> la representació de la comunitat educativa a Catalunya (Dictamen del Consell Escolar 4/11), </w:t>
      </w:r>
      <w:r w:rsidR="00F3439A" w:rsidRPr="00A428A3">
        <w:rPr>
          <w:rFonts w:eastAsia="Times New Roman" w:cstheme="minorHAnsi"/>
          <w:lang w:val="ca-ES" w:eastAsia="es-ES"/>
        </w:rPr>
        <w:t>o l’</w:t>
      </w:r>
      <w:r w:rsidR="00F3439A" w:rsidRPr="00A428A3">
        <w:rPr>
          <w:lang w:val="ca-ES"/>
        </w:rPr>
        <w:t>òrgan consultiu del Govern de la Generalitat de Catalunya</w:t>
      </w:r>
      <w:r w:rsidR="00D81CB9" w:rsidRPr="00A428A3">
        <w:rPr>
          <w:lang w:val="ca-ES"/>
        </w:rPr>
        <w:t xml:space="preserve"> (Dictàmens 70/07 i 3/12), i </w:t>
      </w:r>
      <w:r w:rsidR="00D525A4" w:rsidRPr="00A428A3">
        <w:rPr>
          <w:rFonts w:eastAsia="Times New Roman" w:cstheme="minorHAnsi"/>
          <w:lang w:val="ca-ES" w:eastAsia="es-ES"/>
        </w:rPr>
        <w:t>també</w:t>
      </w:r>
      <w:r w:rsidRPr="00A428A3">
        <w:rPr>
          <w:rFonts w:eastAsia="Times New Roman" w:cstheme="minorHAnsi"/>
          <w:lang w:val="ca-ES" w:eastAsia="es-ES"/>
        </w:rPr>
        <w:t xml:space="preserve"> l’administració catalana </w:t>
      </w:r>
      <w:r w:rsidR="00F87C8D" w:rsidRPr="00A428A3">
        <w:rPr>
          <w:rFonts w:eastAsia="Times New Roman" w:cstheme="minorHAnsi"/>
          <w:lang w:val="ca-ES" w:eastAsia="es-ES"/>
        </w:rPr>
        <w:t>quan determina</w:t>
      </w:r>
      <w:r w:rsidRPr="00A428A3">
        <w:rPr>
          <w:rFonts w:eastAsia="Times New Roman" w:cstheme="minorHAnsi"/>
          <w:lang w:val="ca-ES" w:eastAsia="es-ES"/>
        </w:rPr>
        <w:t xml:space="preserve"> els criteris complementaris, </w:t>
      </w:r>
      <w:r w:rsidR="00D81CB9" w:rsidRPr="00A428A3">
        <w:rPr>
          <w:rFonts w:eastAsia="Times New Roman" w:cstheme="minorHAnsi"/>
          <w:lang w:val="ca-ES" w:eastAsia="es-ES"/>
        </w:rPr>
        <w:t xml:space="preserve">en consonància amb el que apliquen </w:t>
      </w:r>
      <w:r w:rsidRPr="00A428A3">
        <w:rPr>
          <w:rFonts w:eastAsia="Times New Roman" w:cstheme="minorHAnsi"/>
          <w:lang w:val="ca-ES" w:eastAsia="es-ES"/>
        </w:rPr>
        <w:t xml:space="preserve">diverses comunitats autònomes, que </w:t>
      </w:r>
      <w:r w:rsidR="0047137E" w:rsidRPr="00A428A3">
        <w:rPr>
          <w:rFonts w:eastAsia="Times New Roman" w:cstheme="minorHAnsi"/>
          <w:lang w:val="ca-ES" w:eastAsia="es-ES"/>
        </w:rPr>
        <w:t xml:space="preserve">en les </w:t>
      </w:r>
      <w:r w:rsidR="00FF491D" w:rsidRPr="00A428A3">
        <w:rPr>
          <w:rFonts w:eastAsia="Times New Roman" w:cstheme="minorHAnsi"/>
          <w:lang w:val="ca-ES" w:eastAsia="es-ES"/>
        </w:rPr>
        <w:t xml:space="preserve">seves </w:t>
      </w:r>
      <w:r w:rsidR="0047137E" w:rsidRPr="00A428A3">
        <w:rPr>
          <w:rFonts w:eastAsia="Times New Roman" w:cstheme="minorHAnsi"/>
          <w:lang w:val="ca-ES" w:eastAsia="es-ES"/>
        </w:rPr>
        <w:t>normes reguladores de l’admissió estableixen</w:t>
      </w:r>
      <w:r w:rsidR="00F87C8D" w:rsidRPr="00A428A3">
        <w:rPr>
          <w:rFonts w:eastAsia="Times New Roman" w:cstheme="minorHAnsi"/>
          <w:lang w:val="ca-ES" w:eastAsia="es-ES"/>
        </w:rPr>
        <w:t xml:space="preserve"> </w:t>
      </w:r>
      <w:r w:rsidR="0047137E" w:rsidRPr="00A428A3">
        <w:rPr>
          <w:rFonts w:eastAsia="Times New Roman" w:cstheme="minorHAnsi"/>
          <w:lang w:val="ca-ES" w:eastAsia="es-ES"/>
        </w:rPr>
        <w:t xml:space="preserve">la </w:t>
      </w:r>
      <w:r w:rsidR="00F87C8D" w:rsidRPr="00A428A3">
        <w:rPr>
          <w:rFonts w:eastAsia="Times New Roman" w:cstheme="minorHAnsi"/>
          <w:lang w:val="ca-ES" w:eastAsia="es-ES"/>
        </w:rPr>
        <w:t>possibilitat de què el Consell Escolar del centre determini el criteri complementari o</w:t>
      </w:r>
      <w:r w:rsidR="00FF491D" w:rsidRPr="00A428A3">
        <w:rPr>
          <w:rFonts w:eastAsia="Times New Roman" w:cstheme="minorHAnsi"/>
          <w:lang w:val="ca-ES" w:eastAsia="es-ES"/>
        </w:rPr>
        <w:t xml:space="preserve"> quan</w:t>
      </w:r>
      <w:r w:rsidR="00F87C8D" w:rsidRPr="00A428A3">
        <w:rPr>
          <w:rFonts w:eastAsia="Times New Roman" w:cstheme="minorHAnsi"/>
          <w:lang w:val="ca-ES" w:eastAsia="es-ES"/>
        </w:rPr>
        <w:t xml:space="preserve"> </w:t>
      </w:r>
      <w:r w:rsidR="0047137E" w:rsidRPr="00A428A3">
        <w:rPr>
          <w:rFonts w:eastAsia="Times New Roman" w:cstheme="minorHAnsi"/>
          <w:lang w:val="ca-ES" w:eastAsia="es-ES"/>
        </w:rPr>
        <w:t xml:space="preserve">els </w:t>
      </w:r>
      <w:r w:rsidR="00FE5582" w:rsidRPr="00A428A3">
        <w:rPr>
          <w:rFonts w:eastAsia="Times New Roman" w:cstheme="minorHAnsi"/>
          <w:lang w:val="ca-ES" w:eastAsia="es-ES"/>
        </w:rPr>
        <w:t xml:space="preserve">relacionats amb l’existència de malalties endocrines i/o cròniques o l’existència d’exalumnes </w:t>
      </w:r>
      <w:r w:rsidR="00FF491D" w:rsidRPr="00A428A3">
        <w:rPr>
          <w:rFonts w:eastAsia="Times New Roman" w:cstheme="minorHAnsi"/>
          <w:lang w:val="ca-ES" w:eastAsia="es-ES"/>
        </w:rPr>
        <w:t>són d</w:t>
      </w:r>
      <w:r w:rsidR="00FE5582" w:rsidRPr="00A428A3">
        <w:rPr>
          <w:rFonts w:eastAsia="Times New Roman" w:cstheme="minorHAnsi"/>
          <w:lang w:val="ca-ES" w:eastAsia="es-ES"/>
        </w:rPr>
        <w:t>irectament inclosos en la normativa</w:t>
      </w:r>
      <w:r w:rsidR="00F87C8D" w:rsidRPr="00A428A3">
        <w:rPr>
          <w:rFonts w:eastAsia="Times New Roman" w:cstheme="minorHAnsi"/>
          <w:lang w:val="ca-ES" w:eastAsia="es-ES"/>
        </w:rPr>
        <w:t xml:space="preserve">. Sense ser exhaustius, així es </w:t>
      </w:r>
      <w:r w:rsidR="00D525A4" w:rsidRPr="00A428A3">
        <w:rPr>
          <w:rFonts w:eastAsia="Times New Roman" w:cstheme="minorHAnsi"/>
          <w:lang w:val="ca-ES" w:eastAsia="es-ES"/>
        </w:rPr>
        <w:t>disposa</w:t>
      </w:r>
      <w:r w:rsidR="00F87C8D" w:rsidRPr="00A428A3">
        <w:rPr>
          <w:rFonts w:eastAsia="Times New Roman" w:cstheme="minorHAnsi"/>
          <w:lang w:val="ca-ES" w:eastAsia="es-ES"/>
        </w:rPr>
        <w:t xml:space="preserve"> d’una manera o altra a Astúries, Canàries, Cantàbria, Castella-Lleó, Euskadi, Extremadura, Galícia, La Rioja, Madrid, Balears, Ceuta i Melilla... </w:t>
      </w:r>
    </w:p>
    <w:p w:rsidR="009C3C7D" w:rsidRPr="00A428A3" w:rsidRDefault="009C3C7D" w:rsidP="009702B7">
      <w:pPr>
        <w:shd w:val="clear" w:color="auto" w:fill="FFFFFF"/>
        <w:spacing w:after="0" w:line="240" w:lineRule="auto"/>
        <w:jc w:val="both"/>
        <w:rPr>
          <w:rFonts w:eastAsia="Times New Roman" w:cstheme="minorHAnsi"/>
          <w:lang w:val="ca-ES" w:eastAsia="es-ES"/>
        </w:rPr>
      </w:pPr>
    </w:p>
    <w:p w:rsidR="009177D3" w:rsidRPr="00A428A3" w:rsidRDefault="00DD3AF4"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lastRenderedPageBreak/>
        <w:t xml:space="preserve">Igualment, </w:t>
      </w:r>
      <w:r w:rsidR="009177D3" w:rsidRPr="00A428A3">
        <w:rPr>
          <w:rFonts w:eastAsia="Times New Roman" w:cstheme="minorHAnsi"/>
          <w:lang w:val="ca-ES" w:eastAsia="es-ES"/>
        </w:rPr>
        <w:t>si ens atenem a considerar la legitimitat</w:t>
      </w:r>
      <w:r w:rsidR="00FE5582" w:rsidRPr="00A428A3">
        <w:rPr>
          <w:rFonts w:eastAsia="Times New Roman" w:cstheme="minorHAnsi"/>
          <w:lang w:val="ca-ES" w:eastAsia="es-ES"/>
        </w:rPr>
        <w:t xml:space="preserve"> i raonabilitat</w:t>
      </w:r>
      <w:r w:rsidR="009177D3" w:rsidRPr="00A428A3">
        <w:rPr>
          <w:rFonts w:eastAsia="Times New Roman" w:cstheme="minorHAnsi"/>
          <w:lang w:val="ca-ES" w:eastAsia="es-ES"/>
        </w:rPr>
        <w:t xml:space="preserve"> d’aquests criteris atenent a la seva adequació per a </w:t>
      </w:r>
      <w:r w:rsidR="004040E0" w:rsidRPr="00A428A3">
        <w:rPr>
          <w:rFonts w:eastAsia="Times New Roman" w:cstheme="minorHAnsi"/>
          <w:lang w:val="ca-ES" w:eastAsia="es-ES"/>
        </w:rPr>
        <w:t>complir la finalitat en el procés d’admissió (que</w:t>
      </w:r>
      <w:r w:rsidR="009177D3" w:rsidRPr="00A428A3">
        <w:rPr>
          <w:rFonts w:eastAsia="Times New Roman" w:cstheme="minorHAnsi"/>
          <w:lang w:val="ca-ES" w:eastAsia="es-ES"/>
        </w:rPr>
        <w:t xml:space="preserve">, com ja hem dit, no és un altre que la </w:t>
      </w:r>
      <w:r w:rsidR="004040E0" w:rsidRPr="00A428A3">
        <w:rPr>
          <w:rFonts w:eastAsia="Times New Roman" w:cstheme="minorHAnsi"/>
          <w:lang w:val="ca-ES" w:eastAsia="es-ES"/>
        </w:rPr>
        <w:t>de resoldre els empats)</w:t>
      </w:r>
      <w:r w:rsidR="009177D3" w:rsidRPr="00A428A3">
        <w:rPr>
          <w:rFonts w:eastAsia="Times New Roman" w:cstheme="minorHAnsi"/>
          <w:lang w:val="ca-ES" w:eastAsia="es-ES"/>
        </w:rPr>
        <w:t xml:space="preserve">, </w:t>
      </w:r>
      <w:r w:rsidR="00FE5582" w:rsidRPr="00A428A3">
        <w:rPr>
          <w:rFonts w:eastAsia="Times New Roman" w:cstheme="minorHAnsi"/>
          <w:lang w:val="ca-ES" w:eastAsia="es-ES"/>
        </w:rPr>
        <w:t xml:space="preserve">cal </w:t>
      </w:r>
      <w:r w:rsidR="009177D3" w:rsidRPr="00A428A3">
        <w:rPr>
          <w:rFonts w:eastAsia="Times New Roman" w:cstheme="minorHAnsi"/>
          <w:lang w:val="ca-ES" w:eastAsia="es-ES"/>
        </w:rPr>
        <w:t>concloure que és condició necessària en la fixació dels criteris que aquests permetin diferenciar unes sol</w:t>
      </w:r>
      <w:r w:rsidR="00FE5582" w:rsidRPr="00A428A3">
        <w:rPr>
          <w:rFonts w:eastAsia="Times New Roman" w:cstheme="minorHAnsi"/>
          <w:lang w:val="ca-ES" w:eastAsia="es-ES"/>
        </w:rPr>
        <w:t>·</w:t>
      </w:r>
      <w:r w:rsidR="009177D3" w:rsidRPr="00A428A3">
        <w:rPr>
          <w:rFonts w:eastAsia="Times New Roman" w:cstheme="minorHAnsi"/>
          <w:lang w:val="ca-ES" w:eastAsia="es-ES"/>
        </w:rPr>
        <w:t>licituds d’</w:t>
      </w:r>
      <w:r w:rsidR="00FE5582" w:rsidRPr="00A428A3">
        <w:rPr>
          <w:rFonts w:eastAsia="Times New Roman" w:cstheme="minorHAnsi"/>
          <w:lang w:val="ca-ES" w:eastAsia="es-ES"/>
        </w:rPr>
        <w:t xml:space="preserve">unes </w:t>
      </w:r>
      <w:r w:rsidR="009177D3" w:rsidRPr="00A428A3">
        <w:rPr>
          <w:rFonts w:eastAsia="Times New Roman" w:cstheme="minorHAnsi"/>
          <w:lang w:val="ca-ES" w:eastAsia="es-ES"/>
        </w:rPr>
        <w:t xml:space="preserve">altres. I </w:t>
      </w:r>
      <w:r w:rsidR="00FE5582" w:rsidRPr="00A428A3">
        <w:rPr>
          <w:rFonts w:eastAsia="Times New Roman" w:cstheme="minorHAnsi"/>
          <w:lang w:val="ca-ES" w:eastAsia="es-ES"/>
        </w:rPr>
        <w:t>sens</w:t>
      </w:r>
      <w:r w:rsidR="009177D3" w:rsidRPr="00A428A3">
        <w:rPr>
          <w:rFonts w:eastAsia="Times New Roman" w:cstheme="minorHAnsi"/>
          <w:lang w:val="ca-ES" w:eastAsia="es-ES"/>
        </w:rPr>
        <w:t xml:space="preserve"> dubte aquesta legitimitat </w:t>
      </w:r>
      <w:r w:rsidR="00FE5582" w:rsidRPr="00A428A3">
        <w:rPr>
          <w:rFonts w:eastAsia="Times New Roman" w:cstheme="minorHAnsi"/>
          <w:lang w:val="ca-ES" w:eastAsia="es-ES"/>
        </w:rPr>
        <w:t xml:space="preserve">és </w:t>
      </w:r>
      <w:r w:rsidR="009177D3" w:rsidRPr="00A428A3">
        <w:rPr>
          <w:rFonts w:eastAsia="Times New Roman" w:cstheme="minorHAnsi"/>
          <w:lang w:val="ca-ES" w:eastAsia="es-ES"/>
        </w:rPr>
        <w:t>complerta amb la fixació d’ambdós elements.</w:t>
      </w:r>
    </w:p>
    <w:p w:rsidR="009177D3" w:rsidRPr="00A428A3" w:rsidRDefault="009177D3" w:rsidP="009702B7">
      <w:pPr>
        <w:shd w:val="clear" w:color="auto" w:fill="FFFFFF"/>
        <w:spacing w:after="0" w:line="240" w:lineRule="auto"/>
        <w:jc w:val="both"/>
        <w:rPr>
          <w:rFonts w:eastAsia="Times New Roman" w:cstheme="minorHAnsi"/>
          <w:lang w:val="ca-ES" w:eastAsia="es-ES"/>
        </w:rPr>
      </w:pPr>
    </w:p>
    <w:p w:rsidR="009177D3" w:rsidRPr="00A428A3" w:rsidRDefault="00B20EE1"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w:t>
      </w:r>
      <w:r w:rsidR="00FE5582" w:rsidRPr="00A428A3">
        <w:rPr>
          <w:rFonts w:eastAsia="Times New Roman" w:cstheme="minorHAnsi"/>
          <w:lang w:val="ca-ES" w:eastAsia="es-ES"/>
        </w:rPr>
        <w:t>l</w:t>
      </w:r>
      <w:r w:rsidR="00D10D97" w:rsidRPr="00A428A3">
        <w:rPr>
          <w:rFonts w:eastAsia="Times New Roman" w:cstheme="minorHAnsi"/>
          <w:lang w:val="ca-ES" w:eastAsia="es-ES"/>
        </w:rPr>
        <w:t xml:space="preserve"> criteri complementari de la condició d’exalumne del pare, la mare, els tutors o els germans en el centre on es presenta la sol·licitud</w:t>
      </w:r>
      <w:r w:rsidR="00FE5582" w:rsidRPr="00A428A3">
        <w:rPr>
          <w:rFonts w:eastAsia="Times New Roman" w:cstheme="minorHAnsi"/>
          <w:lang w:val="ca-ES" w:eastAsia="es-ES"/>
        </w:rPr>
        <w:t xml:space="preserve"> </w:t>
      </w:r>
      <w:r w:rsidR="009177D3" w:rsidRPr="00A428A3">
        <w:rPr>
          <w:rFonts w:eastAsia="Times New Roman" w:cstheme="minorHAnsi"/>
          <w:lang w:val="ca-ES" w:eastAsia="es-ES"/>
        </w:rPr>
        <w:t>té justificació més que suficient. El fet d’afavorir la condició d’exalumne d’un dels familiars esmentats s’ha d’interpretar com una expressió de reforç de la vinculació de la família amb el centre triat i amb el seu projecte educatiu, que potencia la participació de les famílies en el procés educatiu i la seva integració en la comunitat educativa i en la comunitat escolar, principis tots ells sobre els quals la llei d’educació configura el model educatiu català. A l’empara d’aquest marc relacional entre família i centre escolar, és legítim que els poders públics adoptin criteris afavoridors del reforç de la vinculació, en uns casos configurant-los com a criteris prioritaris (tenir germans que estiguin matriculats al centre o el fet que els pares o tutors legals hi treballin) o, en el supòsit dels familiars exalumnes, com a criteri complementari. De la mateixa manera, atorgar-li 5 punts de valoració quan el de la de família nombrosa i la de família monoparental tenen 15 punts només pot conduir a la conclusió de que aquesta valoració és proporcional a la rellevància que té la condició diferenciadora.</w:t>
      </w:r>
    </w:p>
    <w:p w:rsidR="009177D3" w:rsidRPr="00A428A3" w:rsidRDefault="009177D3" w:rsidP="009702B7">
      <w:pPr>
        <w:shd w:val="clear" w:color="auto" w:fill="FFFFFF"/>
        <w:spacing w:after="0" w:line="240" w:lineRule="auto"/>
        <w:jc w:val="both"/>
        <w:rPr>
          <w:rFonts w:eastAsia="Times New Roman" w:cstheme="minorHAnsi"/>
          <w:lang w:val="ca-ES" w:eastAsia="es-ES"/>
        </w:rPr>
      </w:pPr>
    </w:p>
    <w:p w:rsidR="00B04938" w:rsidRPr="00A428A3" w:rsidRDefault="002B521F" w:rsidP="009702B7">
      <w:pPr>
        <w:shd w:val="clear" w:color="auto" w:fill="FFFFFF"/>
        <w:spacing w:after="0" w:line="240" w:lineRule="auto"/>
        <w:jc w:val="both"/>
        <w:rPr>
          <w:rFonts w:eastAsia="Times New Roman" w:cstheme="minorHAnsi"/>
          <w:i/>
          <w:lang w:val="ca-ES" w:eastAsia="es-ES"/>
        </w:rPr>
      </w:pPr>
      <w:r w:rsidRPr="00A428A3">
        <w:rPr>
          <w:rFonts w:eastAsia="Times New Roman" w:cstheme="minorHAnsi"/>
          <w:lang w:val="ca-ES" w:eastAsia="es-ES"/>
        </w:rPr>
        <w:t>P</w:t>
      </w:r>
      <w:r w:rsidR="00DF0A9B" w:rsidRPr="00A428A3">
        <w:rPr>
          <w:rFonts w:eastAsia="Times New Roman" w:cstheme="minorHAnsi"/>
          <w:lang w:val="ca-ES" w:eastAsia="es-ES"/>
        </w:rPr>
        <w:t>el que fa al de la malaltia crònica que afecti el sistema digestiu, endocrí o metabòlic, inclosa la celiaquia</w:t>
      </w:r>
      <w:r w:rsidR="001D55B2" w:rsidRPr="00A428A3">
        <w:rPr>
          <w:rFonts w:eastAsia="Times New Roman" w:cstheme="minorHAnsi"/>
          <w:lang w:val="ca-ES" w:eastAsia="es-ES"/>
        </w:rPr>
        <w:t xml:space="preserve">, </w:t>
      </w:r>
      <w:r w:rsidR="00723E45" w:rsidRPr="00A428A3">
        <w:rPr>
          <w:rFonts w:eastAsia="Times New Roman" w:cstheme="minorHAnsi"/>
          <w:lang w:val="ca-ES" w:eastAsia="es-ES"/>
        </w:rPr>
        <w:t xml:space="preserve">d’entrada res no permet confirmar el fonament utilitzat al document que al·leguem, el qual, recollint paraules del Síndic de Greuges, afirma que </w:t>
      </w:r>
      <w:r w:rsidR="00723E45" w:rsidRPr="00A428A3">
        <w:rPr>
          <w:rFonts w:eastAsia="Times New Roman" w:cstheme="minorHAnsi"/>
          <w:i/>
          <w:lang w:val="ca-ES" w:eastAsia="es-ES"/>
        </w:rPr>
        <w:t>“</w:t>
      </w:r>
      <w:r w:rsidR="004B7326" w:rsidRPr="00A428A3">
        <w:rPr>
          <w:rFonts w:eastAsia="Times New Roman" w:cstheme="minorHAnsi"/>
          <w:i/>
          <w:lang w:val="ca-ES" w:eastAsia="es-ES"/>
        </w:rPr>
        <w:t>en el context</w:t>
      </w:r>
      <w:r w:rsidRPr="00A428A3">
        <w:rPr>
          <w:rFonts w:eastAsia="Times New Roman" w:cstheme="minorHAnsi"/>
          <w:i/>
          <w:lang w:val="ca-ES" w:eastAsia="es-ES"/>
        </w:rPr>
        <w:t xml:space="preserve"> </w:t>
      </w:r>
      <w:r w:rsidR="004B7326" w:rsidRPr="00A428A3">
        <w:rPr>
          <w:rFonts w:eastAsia="Times New Roman" w:cstheme="minorHAnsi"/>
          <w:i/>
          <w:lang w:val="ca-ES" w:eastAsia="es-ES"/>
        </w:rPr>
        <w:t>escolar actual (caracteritzat per la generalització de menjadors que poden adaptar els àpats</w:t>
      </w:r>
      <w:r w:rsidRPr="00A428A3">
        <w:rPr>
          <w:rFonts w:eastAsia="Times New Roman" w:cstheme="minorHAnsi"/>
          <w:i/>
          <w:lang w:val="ca-ES" w:eastAsia="es-ES"/>
        </w:rPr>
        <w:t xml:space="preserve"> </w:t>
      </w:r>
      <w:r w:rsidR="004B7326" w:rsidRPr="00A428A3">
        <w:rPr>
          <w:rFonts w:eastAsia="Times New Roman" w:cstheme="minorHAnsi"/>
          <w:i/>
          <w:lang w:val="ca-ES" w:eastAsia="es-ES"/>
        </w:rPr>
        <w:t>i per la zonificació escolar que garanteix la proximitat dels centres docents als domicilis de</w:t>
      </w:r>
      <w:r w:rsidRPr="00A428A3">
        <w:rPr>
          <w:rFonts w:eastAsia="Times New Roman" w:cstheme="minorHAnsi"/>
          <w:i/>
          <w:lang w:val="ca-ES" w:eastAsia="es-ES"/>
        </w:rPr>
        <w:t xml:space="preserve"> </w:t>
      </w:r>
      <w:r w:rsidR="004B7326" w:rsidRPr="00A428A3">
        <w:rPr>
          <w:rFonts w:eastAsia="Times New Roman" w:cstheme="minorHAnsi"/>
          <w:i/>
          <w:lang w:val="ca-ES" w:eastAsia="es-ES"/>
        </w:rPr>
        <w:t>l’alumnat) no està plenament justificada sobre la base de la igualtat del procés d’admissió</w:t>
      </w:r>
      <w:r w:rsidRPr="00A428A3">
        <w:rPr>
          <w:rFonts w:eastAsia="Times New Roman" w:cstheme="minorHAnsi"/>
          <w:i/>
          <w:lang w:val="ca-ES" w:eastAsia="es-ES"/>
        </w:rPr>
        <w:t xml:space="preserve"> </w:t>
      </w:r>
      <w:r w:rsidR="004B7326" w:rsidRPr="00A428A3">
        <w:rPr>
          <w:rFonts w:eastAsia="Times New Roman" w:cstheme="minorHAnsi"/>
          <w:i/>
          <w:lang w:val="ca-ES" w:eastAsia="es-ES"/>
        </w:rPr>
        <w:t>la incorporació d’un criteri complementari que atorga més possibilitats d’accés a l’escola</w:t>
      </w:r>
      <w:r w:rsidRPr="00A428A3">
        <w:rPr>
          <w:rFonts w:eastAsia="Times New Roman" w:cstheme="minorHAnsi"/>
          <w:i/>
          <w:lang w:val="ca-ES" w:eastAsia="es-ES"/>
        </w:rPr>
        <w:t xml:space="preserve"> </w:t>
      </w:r>
      <w:r w:rsidR="004B7326" w:rsidRPr="00A428A3">
        <w:rPr>
          <w:rFonts w:eastAsia="Times New Roman" w:cstheme="minorHAnsi"/>
          <w:i/>
          <w:lang w:val="ca-ES" w:eastAsia="es-ES"/>
        </w:rPr>
        <w:t>triada a alumnat que presenta, en genèric, “malalties cròniques que afectin el sistema</w:t>
      </w:r>
      <w:r w:rsidRPr="00A428A3">
        <w:rPr>
          <w:rFonts w:eastAsia="Times New Roman" w:cstheme="minorHAnsi"/>
          <w:i/>
          <w:lang w:val="ca-ES" w:eastAsia="es-ES"/>
        </w:rPr>
        <w:t xml:space="preserve"> </w:t>
      </w:r>
      <w:r w:rsidR="004B7326" w:rsidRPr="00A428A3">
        <w:rPr>
          <w:rFonts w:eastAsia="Times New Roman" w:cstheme="minorHAnsi"/>
          <w:i/>
          <w:lang w:val="ca-ES" w:eastAsia="es-ES"/>
        </w:rPr>
        <w:t>digestiu, endocrí o metabòlic”.</w:t>
      </w:r>
      <w:r w:rsidRPr="00A428A3">
        <w:rPr>
          <w:rFonts w:eastAsia="Times New Roman" w:cstheme="minorHAnsi"/>
          <w:i/>
          <w:lang w:val="ca-ES" w:eastAsia="es-ES"/>
        </w:rPr>
        <w:t xml:space="preserve"> </w:t>
      </w:r>
    </w:p>
    <w:p w:rsidR="002B521F" w:rsidRPr="00A428A3" w:rsidRDefault="002B521F" w:rsidP="009702B7">
      <w:pPr>
        <w:shd w:val="clear" w:color="auto" w:fill="FFFFFF"/>
        <w:spacing w:after="0" w:line="240" w:lineRule="auto"/>
        <w:jc w:val="both"/>
        <w:rPr>
          <w:rFonts w:eastAsia="Times New Roman" w:cstheme="minorHAnsi"/>
          <w:lang w:val="ca-ES" w:eastAsia="es-ES"/>
        </w:rPr>
      </w:pPr>
    </w:p>
    <w:p w:rsidR="00B04938"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Ans al contrari, segons mostren tots els estudis de la matèria, és conegut que si no es tracta, la malaltia celíaca pot conduir a seriosos problemes de salut addicionals, alguns molt greus, i l'únic tractament per a la malaltia celíaca és el seguiment de per vida a una dieta estricta sense gluten. La ingesta de petites quantitats de gluten, com engrunes d'una taula de tallar o torradora, pot provocar danys greus a l'intestí prim. D’aquesta manera, la responsabilitat dels titulars dels centres docents en el servei de menjador resta incrementada d’una forma extraordinària, no sent proporcional la necessitat de mitjans preventius envers possibles pacients de la malaltia amb els mitjans que d’ordinari es disposen als centres docents. </w:t>
      </w:r>
      <w:r w:rsidR="00FE5582" w:rsidRPr="00A428A3">
        <w:rPr>
          <w:rFonts w:eastAsia="Times New Roman" w:cstheme="minorHAnsi"/>
          <w:lang w:val="ca-ES" w:eastAsia="es-ES"/>
        </w:rPr>
        <w:t xml:space="preserve">També té afectació a la conciliació de la vida laboral i </w:t>
      </w:r>
      <w:r w:rsidR="00D81CB9" w:rsidRPr="00A428A3">
        <w:rPr>
          <w:rFonts w:eastAsia="Times New Roman" w:cstheme="minorHAnsi"/>
          <w:lang w:val="ca-ES" w:eastAsia="es-ES"/>
        </w:rPr>
        <w:t>familiar</w:t>
      </w:r>
      <w:r w:rsidR="00FE5582" w:rsidRPr="00A428A3">
        <w:rPr>
          <w:rFonts w:eastAsia="Times New Roman" w:cstheme="minorHAnsi"/>
          <w:lang w:val="ca-ES" w:eastAsia="es-ES"/>
        </w:rPr>
        <w:t xml:space="preserve">, en precisar els pares i mares d’un ritme d’actuacions molt supeditat al tractament d’aquesta malaltia en llurs fills. </w:t>
      </w:r>
      <w:r w:rsidRPr="00A428A3">
        <w:rPr>
          <w:rFonts w:eastAsia="Times New Roman" w:cstheme="minorHAnsi"/>
          <w:lang w:val="ca-ES" w:eastAsia="es-ES"/>
        </w:rPr>
        <w:t>Per tant, i a</w:t>
      </w:r>
      <w:r w:rsidR="00723E45" w:rsidRPr="00A428A3">
        <w:rPr>
          <w:rFonts w:eastAsia="Times New Roman" w:cstheme="minorHAnsi"/>
          <w:lang w:val="ca-ES" w:eastAsia="es-ES"/>
        </w:rPr>
        <w:t xml:space="preserve"> favor de mantenir el criteri d’afavorir els alumnes que tenen una malaltia crònica greu que afecti el sistema digestiu, endocrí o metabòlic, que exigeix una dieta complexa que condiciona de manera determinant el seu estat de salut, </w:t>
      </w:r>
      <w:r w:rsidRPr="00A428A3">
        <w:rPr>
          <w:rFonts w:eastAsia="Times New Roman" w:cstheme="minorHAnsi"/>
          <w:lang w:val="ca-ES" w:eastAsia="es-ES"/>
        </w:rPr>
        <w:t xml:space="preserve">cal </w:t>
      </w:r>
      <w:r w:rsidR="00723E45" w:rsidRPr="00A428A3">
        <w:rPr>
          <w:rFonts w:eastAsia="Times New Roman" w:cstheme="minorHAnsi"/>
          <w:lang w:val="ca-ES" w:eastAsia="es-ES"/>
        </w:rPr>
        <w:t>aportar l’argument de que la malaltia justifica l’adopció de mesures d’acció positiva que n’afavoreixin l’escolarització en centres adequats o propers al domicili.</w:t>
      </w:r>
    </w:p>
    <w:p w:rsidR="00723E45" w:rsidRPr="00A428A3" w:rsidRDefault="00723E45" w:rsidP="009702B7">
      <w:pPr>
        <w:shd w:val="clear" w:color="auto" w:fill="FFFFFF"/>
        <w:spacing w:after="0" w:line="240" w:lineRule="auto"/>
        <w:jc w:val="both"/>
        <w:rPr>
          <w:rFonts w:cstheme="minorHAnsi"/>
          <w:lang w:val="ca-ES"/>
        </w:rPr>
      </w:pPr>
    </w:p>
    <w:p w:rsidR="002B521F"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En conclusió, no podem acceptar la retirada d’aquests dos punts complementaris, perquè suprimir el de familiars exalumnes és ometre per complet la valoració del grau d’implicació de la família amb el projecte educatiu d’un centre</w:t>
      </w:r>
      <w:r w:rsidR="00D81CB9" w:rsidRPr="00A428A3">
        <w:rPr>
          <w:rFonts w:eastAsia="Times New Roman" w:cstheme="minorHAnsi"/>
          <w:lang w:val="ca-ES" w:eastAsia="es-ES"/>
        </w:rPr>
        <w:t xml:space="preserve"> directament derivat del dret a elecció </w:t>
      </w:r>
      <w:r w:rsidRPr="00A428A3">
        <w:rPr>
          <w:rFonts w:eastAsia="Times New Roman" w:cstheme="minorHAnsi"/>
          <w:lang w:val="ca-ES" w:eastAsia="es-ES"/>
        </w:rPr>
        <w:t xml:space="preserve"> i eliminar el de les malalties cròniques significa suprimir una mesura d’acció positiva que afavoreix l’escolarització en centres adequats o propers al domicili.</w:t>
      </w:r>
    </w:p>
    <w:p w:rsidR="002B521F" w:rsidRPr="00A428A3" w:rsidRDefault="002B521F"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 </w:t>
      </w:r>
    </w:p>
    <w:p w:rsidR="001B61E5" w:rsidRPr="00A428A3" w:rsidRDefault="001B61E5" w:rsidP="009702B7">
      <w:pPr>
        <w:numPr>
          <w:ilvl w:val="0"/>
          <w:numId w:val="1"/>
        </w:numPr>
        <w:shd w:val="clear" w:color="auto" w:fill="FFFFFF"/>
        <w:spacing w:after="0" w:line="240" w:lineRule="auto"/>
        <w:ind w:left="0"/>
        <w:jc w:val="both"/>
        <w:rPr>
          <w:rFonts w:eastAsia="Times New Roman" w:cstheme="minorHAnsi"/>
          <w:b/>
          <w:lang w:val="ca-ES" w:eastAsia="es-ES"/>
        </w:rPr>
      </w:pPr>
      <w:r w:rsidRPr="00A428A3">
        <w:rPr>
          <w:rFonts w:eastAsia="Times New Roman" w:cstheme="minorHAnsi"/>
          <w:b/>
          <w:lang w:val="ca-ES" w:eastAsia="es-ES"/>
        </w:rPr>
        <w:t>Considera que hi ha altres alternatives a les proposades per corregir el problema detectat?</w:t>
      </w:r>
    </w:p>
    <w:p w:rsidR="00B43B24" w:rsidRPr="00A428A3" w:rsidRDefault="00B43B24" w:rsidP="009702B7">
      <w:pPr>
        <w:shd w:val="clear" w:color="auto" w:fill="FFFFFF"/>
        <w:spacing w:after="0" w:line="240" w:lineRule="auto"/>
        <w:jc w:val="both"/>
        <w:rPr>
          <w:rFonts w:eastAsia="Times New Roman" w:cstheme="minorHAnsi"/>
          <w:lang w:val="ca-ES" w:eastAsia="es-ES"/>
        </w:rPr>
      </w:pPr>
    </w:p>
    <w:p w:rsidR="00CB41B4" w:rsidRPr="00A428A3" w:rsidRDefault="00904521" w:rsidP="009702B7">
      <w:pPr>
        <w:shd w:val="clear" w:color="auto" w:fill="FFFFFF"/>
        <w:spacing w:after="0" w:line="240" w:lineRule="auto"/>
        <w:jc w:val="both"/>
        <w:rPr>
          <w:rFonts w:eastAsia="Times New Roman" w:cstheme="minorHAnsi"/>
          <w:lang w:val="ca-ES" w:eastAsia="es-ES"/>
        </w:rPr>
      </w:pPr>
      <w:r w:rsidRPr="00A428A3">
        <w:rPr>
          <w:rFonts w:eastAsia="Times New Roman" w:cstheme="minorHAnsi"/>
          <w:lang w:val="ca-ES" w:eastAsia="es-ES"/>
        </w:rPr>
        <w:lastRenderedPageBreak/>
        <w:t>No podem oblidar l’àmbit en que se situa aquest debat: el procés de preinscripció i matrícula en els centres amb ensenyaments sufragats amb fons públics. En definitiva, als centres docents que integren el Servei d’Educació de Catalunya</w:t>
      </w:r>
      <w:r w:rsidR="00FA780F" w:rsidRPr="00A428A3">
        <w:rPr>
          <w:rFonts w:eastAsia="Times New Roman" w:cstheme="minorHAnsi"/>
          <w:lang w:val="ca-ES" w:eastAsia="es-ES"/>
        </w:rPr>
        <w:t xml:space="preserve">, que la </w:t>
      </w:r>
      <w:r w:rsidRPr="00A428A3">
        <w:rPr>
          <w:rFonts w:eastAsia="Times New Roman" w:cstheme="minorHAnsi"/>
          <w:lang w:val="ca-ES" w:eastAsia="es-ES"/>
        </w:rPr>
        <w:t>Llei d’Educació de Catalunya</w:t>
      </w:r>
      <w:r w:rsidR="00C62415" w:rsidRPr="00A428A3">
        <w:rPr>
          <w:rFonts w:eastAsia="Times New Roman" w:cstheme="minorHAnsi"/>
          <w:lang w:val="ca-ES" w:eastAsia="es-ES"/>
        </w:rPr>
        <w:t xml:space="preserve"> (art. 42) estableix com</w:t>
      </w:r>
      <w:r w:rsidR="009702B7" w:rsidRPr="00A428A3">
        <w:rPr>
          <w:rFonts w:eastAsia="Times New Roman" w:cstheme="minorHAnsi"/>
          <w:lang w:val="ca-ES" w:eastAsia="es-ES"/>
        </w:rPr>
        <w:t xml:space="preserve"> </w:t>
      </w:r>
      <w:r w:rsidR="00CB41B4" w:rsidRPr="00A428A3">
        <w:rPr>
          <w:rFonts w:eastAsia="Times New Roman" w:cstheme="minorHAnsi"/>
          <w:lang w:val="ca-ES" w:eastAsia="es-ES"/>
        </w:rPr>
        <w:t>un model educatiu d’interès públic d’acord amb l’article 21 de l’Estatu</w:t>
      </w:r>
      <w:r w:rsidR="00C62415" w:rsidRPr="00A428A3">
        <w:rPr>
          <w:rFonts w:eastAsia="Times New Roman" w:cstheme="minorHAnsi"/>
          <w:lang w:val="ca-ES" w:eastAsia="es-ES"/>
        </w:rPr>
        <w:t xml:space="preserve">t i obliga consegüentment al </w:t>
      </w:r>
      <w:r w:rsidR="00CB41B4" w:rsidRPr="00A428A3">
        <w:rPr>
          <w:rFonts w:eastAsia="Times New Roman" w:cstheme="minorHAnsi"/>
          <w:lang w:val="ca-ES" w:eastAsia="es-ES"/>
        </w:rPr>
        <w:t>Govern de la Generalitat</w:t>
      </w:r>
      <w:r w:rsidR="00C62415" w:rsidRPr="00A428A3">
        <w:rPr>
          <w:rFonts w:eastAsia="Times New Roman" w:cstheme="minorHAnsi"/>
          <w:lang w:val="ca-ES" w:eastAsia="es-ES"/>
        </w:rPr>
        <w:t xml:space="preserve"> per a desplegar-lo a</w:t>
      </w:r>
      <w:r w:rsidR="00CB41B4" w:rsidRPr="00A428A3">
        <w:rPr>
          <w:rFonts w:eastAsia="Times New Roman" w:cstheme="minorHAnsi"/>
          <w:lang w:val="ca-ES" w:eastAsia="es-ES"/>
        </w:rPr>
        <w:t xml:space="preserve"> regular i sostenir </w:t>
      </w:r>
      <w:r w:rsidR="00C62415" w:rsidRPr="00A428A3">
        <w:rPr>
          <w:rFonts w:eastAsia="Times New Roman" w:cstheme="minorHAnsi"/>
          <w:lang w:val="ca-ES" w:eastAsia="es-ES"/>
        </w:rPr>
        <w:t xml:space="preserve">aquest </w:t>
      </w:r>
      <w:r w:rsidR="00CB41B4" w:rsidRPr="00A428A3">
        <w:rPr>
          <w:rFonts w:eastAsia="Times New Roman" w:cstheme="minorHAnsi"/>
          <w:lang w:val="ca-ES" w:eastAsia="es-ES"/>
        </w:rPr>
        <w:t>Servei que, conformat pels centres públics i pels centres privats sostinguts amb fons públics, garanteix a totes les persones l’accés a una educació de qualitat i en condicions d’igualtat en els ensenyaments obligatoris i en els declarats gratuïts</w:t>
      </w:r>
      <w:r w:rsidR="00C62415" w:rsidRPr="00A428A3">
        <w:rPr>
          <w:rFonts w:eastAsia="Times New Roman" w:cstheme="minorHAnsi"/>
          <w:lang w:val="ca-ES" w:eastAsia="es-ES"/>
        </w:rPr>
        <w:t>. Prescriu també el mateix article de la LEC que e</w:t>
      </w:r>
      <w:r w:rsidR="00CB41B4" w:rsidRPr="00A428A3">
        <w:rPr>
          <w:rFonts w:eastAsia="Times New Roman" w:cstheme="minorHAnsi"/>
          <w:lang w:val="ca-ES" w:eastAsia="es-ES"/>
        </w:rPr>
        <w:t xml:space="preserve">l finançament amb recursos públics dels centres privats que presten el Servei d’Educació de Catalunya atén amb criteris de suficiència el que estableixen els pressupostos de la Generalitat, i es basa en el model de concert educatiu. </w:t>
      </w:r>
    </w:p>
    <w:p w:rsidR="00C62415" w:rsidRPr="00A428A3" w:rsidRDefault="00C62415" w:rsidP="009702B7">
      <w:pPr>
        <w:shd w:val="clear" w:color="auto" w:fill="FFFFFF"/>
        <w:spacing w:after="0" w:line="240" w:lineRule="auto"/>
        <w:jc w:val="both"/>
        <w:rPr>
          <w:rFonts w:eastAsia="Times New Roman" w:cstheme="minorHAnsi"/>
          <w:lang w:val="ca-ES" w:eastAsia="es-ES"/>
        </w:rPr>
      </w:pPr>
    </w:p>
    <w:p w:rsidR="00C62415" w:rsidRPr="00A428A3" w:rsidRDefault="00C62415"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Així les coses, per tractar el tema de la segregació escolar amb igualtat de condicions entre l’escola concertada i l’escola pública és imprescindible que </w:t>
      </w:r>
      <w:r w:rsidR="00B20EE1" w:rsidRPr="00A428A3">
        <w:rPr>
          <w:rFonts w:eastAsia="Times New Roman" w:cstheme="minorHAnsi"/>
          <w:lang w:val="ca-ES" w:eastAsia="es-ES"/>
        </w:rPr>
        <w:t xml:space="preserve">sigui real i efectiu </w:t>
      </w:r>
      <w:r w:rsidRPr="00A428A3">
        <w:rPr>
          <w:rFonts w:eastAsia="Times New Roman" w:cstheme="minorHAnsi"/>
          <w:lang w:val="ca-ES" w:eastAsia="es-ES"/>
        </w:rPr>
        <w:t>el dret a la gratuïtat de la plaça escolar en els centres privats concertats. Ambdós tipus de centres han d’estar en les mateixes condicions, sinó el punt de partida i la diagnosi sempre seran errònies. Si l’Administració incompleix amb el seu deure fonamental en la concertació d’aquest servei, no es po</w:t>
      </w:r>
      <w:r w:rsidR="00B20EE1" w:rsidRPr="00A428A3">
        <w:rPr>
          <w:rFonts w:eastAsia="Times New Roman" w:cstheme="minorHAnsi"/>
          <w:lang w:val="ca-ES" w:eastAsia="es-ES"/>
        </w:rPr>
        <w:t>den</w:t>
      </w:r>
      <w:r w:rsidRPr="00A428A3">
        <w:rPr>
          <w:rFonts w:eastAsia="Times New Roman" w:cstheme="minorHAnsi"/>
          <w:lang w:val="ca-ES" w:eastAsia="es-ES"/>
        </w:rPr>
        <w:t xml:space="preserve"> exigir ni imposar deures als centres com si </w:t>
      </w:r>
      <w:r w:rsidR="00B20EE1" w:rsidRPr="00A428A3">
        <w:rPr>
          <w:rFonts w:eastAsia="Times New Roman" w:cstheme="minorHAnsi"/>
          <w:lang w:val="ca-ES" w:eastAsia="es-ES"/>
        </w:rPr>
        <w:t xml:space="preserve">la gratuïtat </w:t>
      </w:r>
      <w:r w:rsidRPr="00A428A3">
        <w:rPr>
          <w:rFonts w:eastAsia="Times New Roman" w:cstheme="minorHAnsi"/>
          <w:lang w:val="ca-ES" w:eastAsia="es-ES"/>
        </w:rPr>
        <w:t>fos efectiva.</w:t>
      </w:r>
    </w:p>
    <w:p w:rsidR="00C62415" w:rsidRPr="00A428A3" w:rsidRDefault="00C62415" w:rsidP="009702B7">
      <w:pPr>
        <w:spacing w:after="0" w:line="240" w:lineRule="auto"/>
        <w:jc w:val="both"/>
        <w:rPr>
          <w:rFonts w:eastAsia="Times New Roman" w:cstheme="minorHAnsi"/>
          <w:lang w:val="ca-ES" w:eastAsia="es-ES"/>
        </w:rPr>
      </w:pPr>
    </w:p>
    <w:p w:rsidR="00C62415" w:rsidRPr="00A428A3" w:rsidRDefault="00C62415"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El Servei d’Educació de Catalunya es basa en la suficiència de recursos, i avui no es dota als centres privats concertats dels mateixos.</w:t>
      </w:r>
      <w:r w:rsidR="00B20EE1" w:rsidRPr="00A428A3">
        <w:rPr>
          <w:rFonts w:eastAsia="Times New Roman" w:cstheme="minorHAnsi"/>
          <w:lang w:val="ca-ES" w:eastAsia="es-ES"/>
        </w:rPr>
        <w:t xml:space="preserve"> </w:t>
      </w:r>
      <w:r w:rsidRPr="00A428A3">
        <w:rPr>
          <w:rFonts w:eastAsia="Times New Roman" w:cstheme="minorHAnsi"/>
          <w:lang w:val="ca-ES" w:eastAsia="es-ES"/>
        </w:rPr>
        <w:t xml:space="preserve">El concert educatiu és un contracte administratiu per a la prestació del servei d’interès públic de l’educació en les etapes obligatòries </w:t>
      </w:r>
      <w:r w:rsidR="00B20EE1" w:rsidRPr="00A428A3">
        <w:rPr>
          <w:rFonts w:eastAsia="Times New Roman" w:cstheme="minorHAnsi"/>
          <w:lang w:val="ca-ES" w:eastAsia="es-ES"/>
        </w:rPr>
        <w:t>i d’altres declarades gratuïtes, de manera que l</w:t>
      </w:r>
      <w:r w:rsidRPr="00A428A3">
        <w:rPr>
          <w:rFonts w:eastAsia="Times New Roman" w:cstheme="minorHAnsi"/>
          <w:lang w:val="ca-ES" w:eastAsia="es-ES"/>
        </w:rPr>
        <w:t>es obligacions dels centres es determinen com a contrapartida a la prestació principal que realitza l’Administració</w:t>
      </w:r>
      <w:r w:rsidR="00B20EE1" w:rsidRPr="00A428A3">
        <w:rPr>
          <w:rFonts w:eastAsia="Times New Roman" w:cstheme="minorHAnsi"/>
          <w:lang w:val="ca-ES" w:eastAsia="es-ES"/>
        </w:rPr>
        <w:t>:</w:t>
      </w:r>
      <w:r w:rsidRPr="00A428A3">
        <w:rPr>
          <w:rFonts w:eastAsia="Times New Roman" w:cstheme="minorHAnsi"/>
          <w:lang w:val="ca-ES" w:eastAsia="es-ES"/>
        </w:rPr>
        <w:t xml:space="preserve"> la dotació de recursos per garantir i fer efectiva la gratuïtat de l’ensenyament obligatori.</w:t>
      </w:r>
    </w:p>
    <w:p w:rsidR="00B97130" w:rsidRPr="00A428A3" w:rsidRDefault="00B97130" w:rsidP="009702B7">
      <w:pPr>
        <w:spacing w:after="0" w:line="240" w:lineRule="auto"/>
        <w:jc w:val="both"/>
        <w:rPr>
          <w:rFonts w:eastAsia="Times New Roman" w:cstheme="minorHAnsi"/>
          <w:lang w:val="ca-ES" w:eastAsia="es-ES"/>
        </w:rPr>
      </w:pPr>
    </w:p>
    <w:p w:rsidR="00C62415" w:rsidRPr="00A428A3" w:rsidRDefault="00C62415"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No és admissible i és contrari a Dret que, tal i com s’extreu de les dades oficials publicades per l’IDESCAT corresponents a</w:t>
      </w:r>
      <w:r w:rsidR="00B97130" w:rsidRPr="00A428A3">
        <w:rPr>
          <w:rFonts w:eastAsia="Times New Roman" w:cstheme="minorHAnsi"/>
          <w:lang w:val="ca-ES" w:eastAsia="es-ES"/>
        </w:rPr>
        <w:t>l període</w:t>
      </w:r>
      <w:r w:rsidRPr="00A428A3">
        <w:rPr>
          <w:rFonts w:eastAsia="Times New Roman" w:cstheme="minorHAnsi"/>
          <w:lang w:val="ca-ES" w:eastAsia="es-ES"/>
        </w:rPr>
        <w:t xml:space="preserve"> 2010 </w:t>
      </w:r>
      <w:r w:rsidR="00B97130" w:rsidRPr="00A428A3">
        <w:rPr>
          <w:rFonts w:eastAsia="Times New Roman" w:cstheme="minorHAnsi"/>
          <w:lang w:val="ca-ES" w:eastAsia="es-ES"/>
        </w:rPr>
        <w:t>-</w:t>
      </w:r>
      <w:r w:rsidRPr="00A428A3">
        <w:rPr>
          <w:rFonts w:eastAsia="Times New Roman" w:cstheme="minorHAnsi"/>
          <w:lang w:val="ca-ES" w:eastAsia="es-ES"/>
        </w:rPr>
        <w:t xml:space="preserve"> 2015, es constati que l’import que va destinar la Generalitat als concerts educatius el 2010 va ser 1.132 milions d’euros i el 2015 va ser de 1.105. En aquest període, el nombre d’alumnes a l’escola concertada es va incrementar en un 4%. En termes relatius, tenint en compte la inflació, això representa una disminució del 16% de l’aportació de fons públics a l’escola concertada.</w:t>
      </w:r>
    </w:p>
    <w:p w:rsidR="00B97130" w:rsidRPr="00A428A3" w:rsidRDefault="00B97130" w:rsidP="009702B7">
      <w:pPr>
        <w:spacing w:after="0" w:line="240" w:lineRule="auto"/>
        <w:jc w:val="both"/>
        <w:rPr>
          <w:rFonts w:eastAsia="Times New Roman" w:cstheme="minorHAnsi"/>
          <w:lang w:val="ca-ES" w:eastAsia="es-ES"/>
        </w:rPr>
      </w:pPr>
    </w:p>
    <w:p w:rsidR="00C62415" w:rsidRPr="00A428A3" w:rsidRDefault="008169CA"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La realitat és que un alumne de l’escola concertada li costa a l’Administració menys de la meitat que un de la pública. Segons l’informe </w:t>
      </w:r>
      <w:hyperlink r:id="rId8" w:history="1">
        <w:r w:rsidRPr="00A428A3">
          <w:rPr>
            <w:rFonts w:eastAsia="Times New Roman" w:cstheme="minorHAnsi"/>
            <w:lang w:val="ca-ES" w:eastAsia="es-ES"/>
          </w:rPr>
          <w:t>Dades i xifres del Curs Escola 2014-2015</w:t>
        </w:r>
      </w:hyperlink>
      <w:r w:rsidRPr="00A428A3">
        <w:rPr>
          <w:rFonts w:eastAsia="Times New Roman" w:cstheme="minorHAnsi"/>
          <w:lang w:val="ca-ES" w:eastAsia="es-ES"/>
        </w:rPr>
        <w:t>, el cost total per alumne en els centres públics de mitjana és de 6.940 euros, un cost que l’administració finança en la seva totalitat. Tanmateix, en el cas dels centres concertats, l’Estat aporta menys de la meitat d’aquesta xifra, quedant-se per sota dels 2.900 euros.</w:t>
      </w:r>
    </w:p>
    <w:p w:rsidR="00F30F78" w:rsidRPr="00A428A3" w:rsidRDefault="00F30F78" w:rsidP="009702B7">
      <w:pPr>
        <w:spacing w:after="0" w:line="240" w:lineRule="auto"/>
        <w:jc w:val="both"/>
        <w:rPr>
          <w:rFonts w:eastAsia="Times New Roman" w:cstheme="minorHAnsi"/>
          <w:lang w:val="ca-ES" w:eastAsia="es-ES"/>
        </w:rPr>
      </w:pPr>
    </w:p>
    <w:p w:rsidR="000D17FD" w:rsidRPr="00A428A3" w:rsidRDefault="00F30F78"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També és una certesa que </w:t>
      </w:r>
      <w:r w:rsidR="000D17FD" w:rsidRPr="00A428A3">
        <w:rPr>
          <w:rFonts w:eastAsia="Times New Roman" w:cstheme="minorHAnsi"/>
          <w:lang w:val="ca-ES" w:eastAsia="es-ES"/>
        </w:rPr>
        <w:t>els centres docents que són classificats com de màxima complexitat, en funció d’indicadors de context socioeconòmic desafavorit en l’entorn on s’ubica el centre educatiu, està actualment limitada a</w:t>
      </w:r>
      <w:r w:rsidR="00BF6927" w:rsidRPr="00A428A3">
        <w:rPr>
          <w:rFonts w:eastAsia="Times New Roman" w:cstheme="minorHAnsi"/>
          <w:lang w:val="ca-ES" w:eastAsia="es-ES"/>
        </w:rPr>
        <w:t xml:space="preserve"> les escoles i instituts públics. No existeix cap centres docent privat concertat que hagi estat qualificat com a tal. Aquesta realitat no és irrellevant, atès que aquests centres, davant la indubtable funció social que realitzen, reben recursos extraordinaris que els permeti complir amb els seus objectius de cohesió social.</w:t>
      </w:r>
    </w:p>
    <w:p w:rsidR="00F30F78" w:rsidRPr="00A428A3" w:rsidRDefault="00F30F78" w:rsidP="009702B7">
      <w:pPr>
        <w:spacing w:after="0" w:line="240" w:lineRule="auto"/>
        <w:jc w:val="both"/>
        <w:rPr>
          <w:rFonts w:eastAsia="Times New Roman" w:cstheme="minorHAnsi"/>
          <w:lang w:val="ca-ES" w:eastAsia="es-ES"/>
        </w:rPr>
      </w:pPr>
    </w:p>
    <w:p w:rsidR="00B97130" w:rsidRPr="00A428A3" w:rsidRDefault="00B97130"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Si atenem a l’informe del Síndic, al que fa referència el document que al·leguem, a la seva pàg. 40 el Síndic alerta que la supressió dels antics ajuts, la minoració de la despesa globalment destinada i les condicions del nou finançament addicional als centres concertats poden afectar l’escolarització en condicions d’igualtat dels alumnes amb necessitats educatives específiques ja presents en aquests centres i poden afeblir tant la implicació dels centres concertats en les </w:t>
      </w:r>
      <w:r w:rsidRPr="00A428A3">
        <w:rPr>
          <w:rFonts w:eastAsia="Times New Roman" w:cstheme="minorHAnsi"/>
          <w:lang w:val="ca-ES" w:eastAsia="es-ES"/>
        </w:rPr>
        <w:lastRenderedPageBreak/>
        <w:t xml:space="preserve">polítiques d’escolarització equilibrada d’alumnat com també la disposició de les famílies de l’alumnat amb necessitats educatives específiques a escolaritzar-se en aquests centres. </w:t>
      </w:r>
    </w:p>
    <w:p w:rsidR="00B97130" w:rsidRPr="00A428A3" w:rsidRDefault="00B97130" w:rsidP="009702B7">
      <w:pPr>
        <w:spacing w:after="0" w:line="240" w:lineRule="auto"/>
        <w:jc w:val="both"/>
        <w:rPr>
          <w:rFonts w:eastAsia="Times New Roman" w:cstheme="minorHAnsi"/>
          <w:lang w:val="ca-ES" w:eastAsia="es-ES"/>
        </w:rPr>
      </w:pPr>
    </w:p>
    <w:p w:rsidR="00B97130" w:rsidRPr="00A428A3" w:rsidRDefault="00B97130"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 xml:space="preserve">A la mateixa pàgina, el Síndic continua recollint que </w:t>
      </w:r>
      <w:r w:rsidRPr="00A428A3">
        <w:rPr>
          <w:rFonts w:eastAsia="Times New Roman" w:cstheme="minorHAnsi"/>
          <w:i/>
          <w:lang w:val="ca-ES" w:eastAsia="es-ES"/>
        </w:rPr>
        <w:t>“</w:t>
      </w:r>
      <w:r w:rsidRPr="00A428A3">
        <w:rPr>
          <w:rFonts w:eastAsia="Times New Roman" w:cstheme="minorHAnsi"/>
          <w:i/>
          <w:lang w:eastAsia="es-ES"/>
        </w:rPr>
        <w:t xml:space="preserve">de fet, el Departament d’Ensenyament admet en l’informe tramès que determinades polítiques dutes a terme per aquesta administració reforcen la segregació escolar al municipi, quan planteja, entre altres aspectes, que la reducció dels ajuts als centres concertats per a l’escolarització equilibrada d’alumnat compromet l’escolarització de l’alumnat socialment desfavorit en aquests </w:t>
      </w:r>
      <w:r w:rsidRPr="00A428A3">
        <w:rPr>
          <w:rFonts w:eastAsia="Times New Roman" w:cstheme="minorHAnsi"/>
          <w:i/>
          <w:lang w:val="ca-ES" w:eastAsia="es-ES"/>
        </w:rPr>
        <w:t>centres pel fet de no poder pagar l’hora complementària”</w:t>
      </w:r>
      <w:r w:rsidRPr="00A428A3">
        <w:rPr>
          <w:rFonts w:eastAsia="Times New Roman" w:cstheme="minorHAnsi"/>
          <w:lang w:val="ca-ES" w:eastAsia="es-ES"/>
        </w:rPr>
        <w:t xml:space="preserve">, </w:t>
      </w:r>
      <w:r w:rsidR="007F6194" w:rsidRPr="00A428A3">
        <w:rPr>
          <w:rFonts w:eastAsia="Times New Roman" w:cstheme="minorHAnsi"/>
          <w:lang w:val="ca-ES" w:eastAsia="es-ES"/>
        </w:rPr>
        <w:t>realitat</w:t>
      </w:r>
      <w:r w:rsidRPr="00A428A3">
        <w:rPr>
          <w:rFonts w:eastAsia="Times New Roman" w:cstheme="minorHAnsi"/>
          <w:lang w:val="ca-ES" w:eastAsia="es-ES"/>
        </w:rPr>
        <w:t xml:space="preserve"> que arriba a conduir al mateix síndic a demanar al Departament d’Ensenyament que incrementi el finançament addicional que reben els centres concertats coresponsables amb l’escolarització equilibrada d’alumnat,. (pàg. 47).</w:t>
      </w:r>
    </w:p>
    <w:p w:rsidR="00B97130" w:rsidRPr="00A428A3" w:rsidRDefault="00B97130" w:rsidP="009702B7">
      <w:pPr>
        <w:spacing w:after="0" w:line="240" w:lineRule="auto"/>
        <w:jc w:val="both"/>
        <w:rPr>
          <w:rFonts w:eastAsia="Times New Roman" w:cstheme="minorHAnsi"/>
          <w:lang w:val="ca-ES" w:eastAsia="es-ES"/>
        </w:rPr>
      </w:pPr>
    </w:p>
    <w:p w:rsidR="00B97130" w:rsidRPr="00A428A3" w:rsidRDefault="007F6194" w:rsidP="009702B7">
      <w:pPr>
        <w:spacing w:after="0" w:line="240" w:lineRule="auto"/>
        <w:jc w:val="both"/>
        <w:rPr>
          <w:rFonts w:eastAsia="Times New Roman" w:cstheme="minorHAnsi"/>
          <w:lang w:eastAsia="es-ES"/>
        </w:rPr>
      </w:pPr>
      <w:r w:rsidRPr="00A428A3">
        <w:rPr>
          <w:rFonts w:eastAsia="Times New Roman" w:cstheme="minorHAnsi"/>
          <w:lang w:val="ca-ES" w:eastAsia="es-ES"/>
        </w:rPr>
        <w:t>P</w:t>
      </w:r>
      <w:r w:rsidR="00B97130" w:rsidRPr="00A428A3">
        <w:rPr>
          <w:rFonts w:eastAsia="Times New Roman" w:cstheme="minorHAnsi"/>
          <w:lang w:val="ca-ES" w:eastAsia="es-ES"/>
        </w:rPr>
        <w:t xml:space="preserve">el que fa a l’infrafinançament del concert. el Síndic </w:t>
      </w:r>
      <w:r w:rsidR="007C3DC0" w:rsidRPr="00A428A3">
        <w:rPr>
          <w:rFonts w:eastAsia="Times New Roman" w:cstheme="minorHAnsi"/>
          <w:lang w:val="ca-ES" w:eastAsia="es-ES"/>
        </w:rPr>
        <w:t>constata al seu inform</w:t>
      </w:r>
      <w:r w:rsidRPr="00A428A3">
        <w:rPr>
          <w:rFonts w:eastAsia="Times New Roman" w:cstheme="minorHAnsi"/>
          <w:lang w:val="ca-ES" w:eastAsia="es-ES"/>
        </w:rPr>
        <w:t>e</w:t>
      </w:r>
      <w:r w:rsidR="007C3DC0" w:rsidRPr="00A428A3">
        <w:rPr>
          <w:rFonts w:eastAsia="Times New Roman" w:cstheme="minorHAnsi"/>
          <w:lang w:val="ca-ES" w:eastAsia="es-ES"/>
        </w:rPr>
        <w:t xml:space="preserve"> (pag. 51) que </w:t>
      </w:r>
      <w:r w:rsidR="007C3DC0" w:rsidRPr="00A428A3">
        <w:rPr>
          <w:rFonts w:eastAsia="Times New Roman" w:cstheme="minorHAnsi"/>
          <w:i/>
          <w:lang w:val="ca-ES" w:eastAsia="es-ES"/>
        </w:rPr>
        <w:t>“les dades que aporta l’Estadística del finançament i la despesa de l’ensenyament privat corresponent al curs 2009/2010 assenyalen que el concert cobreix al voltant del 60% de les despeses totals dels centres concertats</w:t>
      </w:r>
      <w:r w:rsidR="00F30F78" w:rsidRPr="00A428A3">
        <w:rPr>
          <w:rFonts w:eastAsia="Times New Roman" w:cstheme="minorHAnsi"/>
          <w:i/>
          <w:lang w:val="ca-ES" w:eastAsia="es-ES"/>
        </w:rPr>
        <w:t>”</w:t>
      </w:r>
      <w:r w:rsidR="00F30F78" w:rsidRPr="00A428A3">
        <w:rPr>
          <w:rFonts w:eastAsia="Times New Roman" w:cstheme="minorHAnsi"/>
          <w:lang w:val="ca-ES" w:eastAsia="es-ES"/>
        </w:rPr>
        <w:t xml:space="preserve"> i acaba demanant al </w:t>
      </w:r>
      <w:r w:rsidR="00B97130" w:rsidRPr="00A428A3">
        <w:rPr>
          <w:rFonts w:eastAsia="Times New Roman" w:cstheme="minorHAnsi"/>
          <w:lang w:val="ca-ES" w:eastAsia="es-ES"/>
        </w:rPr>
        <w:t>Departament d’Ensenyament que</w:t>
      </w:r>
      <w:r w:rsidR="00F30F78" w:rsidRPr="00A428A3">
        <w:rPr>
          <w:rFonts w:eastAsia="Times New Roman" w:cstheme="minorHAnsi"/>
          <w:lang w:val="ca-ES" w:eastAsia="es-ES"/>
        </w:rPr>
        <w:t xml:space="preserve"> </w:t>
      </w:r>
      <w:r w:rsidR="00B97130" w:rsidRPr="00A428A3">
        <w:rPr>
          <w:rFonts w:eastAsia="Times New Roman" w:cstheme="minorHAnsi"/>
          <w:lang w:val="ca-ES" w:eastAsia="es-ES"/>
        </w:rPr>
        <w:t>s’analitzi i es revisi, si escau, el finançament dels centres privats concertats, per garantir</w:t>
      </w:r>
      <w:r w:rsidR="00B97130" w:rsidRPr="00A428A3">
        <w:rPr>
          <w:rFonts w:eastAsia="Times New Roman" w:cstheme="minorHAnsi"/>
          <w:lang w:eastAsia="es-ES"/>
        </w:rPr>
        <w:t xml:space="preserve"> l’adequació del concert educatiu però també la responsabilitat social dels centres concertats a l’hora d’establir quotes per a les famílies i escolaritzar alumnat de diferents orígens socials</w:t>
      </w:r>
      <w:r w:rsidR="00F30F78" w:rsidRPr="00A428A3">
        <w:rPr>
          <w:rFonts w:eastAsia="Times New Roman" w:cstheme="minorHAnsi"/>
          <w:lang w:eastAsia="es-ES"/>
        </w:rPr>
        <w:t xml:space="preserve"> (pàg. 55).</w:t>
      </w:r>
      <w:r w:rsidR="00B97130" w:rsidRPr="00A428A3">
        <w:rPr>
          <w:rFonts w:eastAsia="Times New Roman" w:cstheme="minorHAnsi"/>
          <w:lang w:eastAsia="es-ES"/>
        </w:rPr>
        <w:t xml:space="preserve"> </w:t>
      </w:r>
    </w:p>
    <w:p w:rsidR="00F30F78" w:rsidRPr="00A428A3" w:rsidRDefault="00F30F78" w:rsidP="009702B7">
      <w:pPr>
        <w:shd w:val="clear" w:color="auto" w:fill="FFFFFF"/>
        <w:spacing w:after="0" w:line="240" w:lineRule="auto"/>
        <w:jc w:val="both"/>
        <w:rPr>
          <w:rFonts w:eastAsia="Times New Roman" w:cstheme="minorHAnsi"/>
          <w:lang w:eastAsia="es-ES"/>
        </w:rPr>
      </w:pPr>
    </w:p>
    <w:p w:rsidR="00171327" w:rsidRPr="00A428A3" w:rsidRDefault="00171327" w:rsidP="009702B7">
      <w:pPr>
        <w:spacing w:after="0" w:line="240" w:lineRule="auto"/>
        <w:jc w:val="both"/>
        <w:rPr>
          <w:rFonts w:eastAsia="Times New Roman" w:cstheme="minorHAnsi"/>
          <w:lang w:val="ca-ES" w:eastAsia="es-ES"/>
        </w:rPr>
      </w:pPr>
      <w:r w:rsidRPr="00A428A3">
        <w:rPr>
          <w:rFonts w:eastAsia="Times New Roman" w:cstheme="minorHAnsi"/>
          <w:lang w:val="ca-ES" w:eastAsia="es-ES"/>
        </w:rPr>
        <w:t>L’equitat, en el sentit de que cada alumne rebi allò que precisa en funció de les seves condicions personals i per tant, entre d’altres consideracions</w:t>
      </w:r>
      <w:r w:rsidR="007F6194" w:rsidRPr="00A428A3">
        <w:rPr>
          <w:rFonts w:eastAsia="Times New Roman" w:cstheme="minorHAnsi"/>
          <w:lang w:val="ca-ES" w:eastAsia="es-ES"/>
        </w:rPr>
        <w:t xml:space="preserve"> i</w:t>
      </w:r>
      <w:r w:rsidRPr="00A428A3">
        <w:rPr>
          <w:rFonts w:eastAsia="Times New Roman" w:cstheme="minorHAnsi"/>
          <w:lang w:val="ca-ES" w:eastAsia="es-ES"/>
        </w:rPr>
        <w:t xml:space="preserve"> reflectida en el dret de totes les persones a una educació de qualitat i a accedir-hi amb condicions d’igualtat, exigeix que els poders públics assignin als centres acollits als concerts els recursos públics suficients per fer-la efectiva, exigència que a hores d’ara no es compleix</w:t>
      </w:r>
      <w:r w:rsidR="007F6194" w:rsidRPr="00A428A3">
        <w:rPr>
          <w:rFonts w:eastAsia="Times New Roman" w:cstheme="minorHAnsi"/>
          <w:lang w:val="ca-ES" w:eastAsia="es-ES"/>
        </w:rPr>
        <w:t xml:space="preserve"> i que cal solucionar de manera absolutament prioritària</w:t>
      </w:r>
      <w:r w:rsidRPr="00A428A3">
        <w:rPr>
          <w:rFonts w:eastAsia="Times New Roman" w:cstheme="minorHAnsi"/>
          <w:lang w:val="ca-ES" w:eastAsia="es-ES"/>
        </w:rPr>
        <w:t>.</w:t>
      </w:r>
    </w:p>
    <w:sectPr w:rsidR="00171327" w:rsidRPr="00A428A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0B8" w:rsidRDefault="00AF30B8" w:rsidP="00C57F09">
      <w:pPr>
        <w:spacing w:after="0" w:line="240" w:lineRule="auto"/>
      </w:pPr>
      <w:r>
        <w:separator/>
      </w:r>
    </w:p>
  </w:endnote>
  <w:endnote w:type="continuationSeparator" w:id="0">
    <w:p w:rsidR="00AF30B8" w:rsidRDefault="00AF30B8" w:rsidP="00C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Caecilia LT Roman">
    <w:altName w:val="Caecilia LT Roman"/>
    <w:panose1 w:val="00000000000000000000"/>
    <w:charset w:val="00"/>
    <w:family w:val="roman"/>
    <w:notTrueType/>
    <w:pitch w:val="default"/>
    <w:sig w:usb0="00000003" w:usb1="00000000" w:usb2="00000000" w:usb3="00000000" w:csb0="00000001" w:csb1="00000000"/>
  </w:font>
  <w:font w:name="Caecilia LT Ligh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507394"/>
      <w:docPartObj>
        <w:docPartGallery w:val="Page Numbers (Bottom of Page)"/>
        <w:docPartUnique/>
      </w:docPartObj>
    </w:sdtPr>
    <w:sdtEndPr/>
    <w:sdtContent>
      <w:p w:rsidR="00C57F09" w:rsidRDefault="00C57F09">
        <w:pPr>
          <w:pStyle w:val="Piedepgina"/>
          <w:jc w:val="right"/>
        </w:pPr>
        <w:r>
          <w:fldChar w:fldCharType="begin"/>
        </w:r>
        <w:r>
          <w:instrText>PAGE   \* MERGEFORMAT</w:instrText>
        </w:r>
        <w:r>
          <w:fldChar w:fldCharType="separate"/>
        </w:r>
        <w:r w:rsidR="00EB2621">
          <w:rPr>
            <w:noProof/>
          </w:rPr>
          <w:t>4</w:t>
        </w:r>
        <w:r>
          <w:fldChar w:fldCharType="end"/>
        </w:r>
      </w:p>
    </w:sdtContent>
  </w:sdt>
  <w:p w:rsidR="00C57F09" w:rsidRDefault="00C57F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0B8" w:rsidRDefault="00AF30B8" w:rsidP="00C57F09">
      <w:pPr>
        <w:spacing w:after="0" w:line="240" w:lineRule="auto"/>
      </w:pPr>
      <w:r>
        <w:separator/>
      </w:r>
    </w:p>
  </w:footnote>
  <w:footnote w:type="continuationSeparator" w:id="0">
    <w:p w:rsidR="00AF30B8" w:rsidRDefault="00AF30B8" w:rsidP="00C57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41379"/>
    <w:multiLevelType w:val="hybridMultilevel"/>
    <w:tmpl w:val="32CAD50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E6104C"/>
    <w:multiLevelType w:val="multilevel"/>
    <w:tmpl w:val="C0D65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E5"/>
    <w:rsid w:val="0006604D"/>
    <w:rsid w:val="000D17FD"/>
    <w:rsid w:val="000E5728"/>
    <w:rsid w:val="00171327"/>
    <w:rsid w:val="001B61E5"/>
    <w:rsid w:val="001C503B"/>
    <w:rsid w:val="001D55B2"/>
    <w:rsid w:val="002B521F"/>
    <w:rsid w:val="002D3365"/>
    <w:rsid w:val="003A5A5A"/>
    <w:rsid w:val="004040E0"/>
    <w:rsid w:val="0047137E"/>
    <w:rsid w:val="0047382D"/>
    <w:rsid w:val="0047457F"/>
    <w:rsid w:val="004B7326"/>
    <w:rsid w:val="00575174"/>
    <w:rsid w:val="00582D29"/>
    <w:rsid w:val="006A07F3"/>
    <w:rsid w:val="00723E45"/>
    <w:rsid w:val="007C3DC0"/>
    <w:rsid w:val="007F6194"/>
    <w:rsid w:val="008169CA"/>
    <w:rsid w:val="00841B08"/>
    <w:rsid w:val="0084252E"/>
    <w:rsid w:val="008C2C01"/>
    <w:rsid w:val="00904521"/>
    <w:rsid w:val="009177D3"/>
    <w:rsid w:val="00962877"/>
    <w:rsid w:val="009702B7"/>
    <w:rsid w:val="009C3C7D"/>
    <w:rsid w:val="009F6465"/>
    <w:rsid w:val="00A062B0"/>
    <w:rsid w:val="00A428A3"/>
    <w:rsid w:val="00AA05B6"/>
    <w:rsid w:val="00AD75B1"/>
    <w:rsid w:val="00AF30B8"/>
    <w:rsid w:val="00B04938"/>
    <w:rsid w:val="00B20EE1"/>
    <w:rsid w:val="00B43B24"/>
    <w:rsid w:val="00B97130"/>
    <w:rsid w:val="00BD3390"/>
    <w:rsid w:val="00BF6927"/>
    <w:rsid w:val="00C57F09"/>
    <w:rsid w:val="00C62415"/>
    <w:rsid w:val="00CB41B4"/>
    <w:rsid w:val="00D10D97"/>
    <w:rsid w:val="00D21AC2"/>
    <w:rsid w:val="00D525A4"/>
    <w:rsid w:val="00D81CB9"/>
    <w:rsid w:val="00D83A0C"/>
    <w:rsid w:val="00DC2B92"/>
    <w:rsid w:val="00DD3AF4"/>
    <w:rsid w:val="00DF0A9B"/>
    <w:rsid w:val="00E11ED1"/>
    <w:rsid w:val="00E56DE9"/>
    <w:rsid w:val="00E80D5E"/>
    <w:rsid w:val="00EB2621"/>
    <w:rsid w:val="00F30F78"/>
    <w:rsid w:val="00F3439A"/>
    <w:rsid w:val="00F610B8"/>
    <w:rsid w:val="00F87C8D"/>
    <w:rsid w:val="00FA780F"/>
    <w:rsid w:val="00FE5582"/>
    <w:rsid w:val="00FF2F4E"/>
    <w:rsid w:val="00FF4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3ACBB-A779-42B8-98D5-1B9C90AB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6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B61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1B61E5"/>
    <w:pPr>
      <w:spacing w:after="0" w:line="240" w:lineRule="auto"/>
      <w:outlineLvl w:val="2"/>
    </w:pPr>
    <w:rPr>
      <w:rFonts w:ascii="Source Sans Pro" w:eastAsia="Times New Roman" w:hAnsi="Source Sans Pro" w:cs="Times New Roman"/>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61E5"/>
    <w:rPr>
      <w:rFonts w:ascii="Source Sans Pro" w:eastAsia="Times New Roman" w:hAnsi="Source Sans Pro" w:cs="Times New Roman"/>
      <w:sz w:val="27"/>
      <w:szCs w:val="27"/>
      <w:lang w:eastAsia="es-ES"/>
    </w:rPr>
  </w:style>
  <w:style w:type="character" w:customStyle="1" w:styleId="Ttulo1Car">
    <w:name w:val="Título 1 Car"/>
    <w:basedOn w:val="Fuentedeprrafopredeter"/>
    <w:link w:val="Ttulo1"/>
    <w:uiPriority w:val="9"/>
    <w:rsid w:val="001B61E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1B61E5"/>
    <w:rPr>
      <w:rFonts w:asciiTheme="majorHAnsi" w:eastAsiaTheme="majorEastAsia" w:hAnsiTheme="majorHAnsi" w:cstheme="majorBidi"/>
      <w:color w:val="2E74B5" w:themeColor="accent1" w:themeShade="BF"/>
      <w:sz w:val="26"/>
      <w:szCs w:val="26"/>
    </w:rPr>
  </w:style>
  <w:style w:type="character" w:customStyle="1" w:styleId="A2">
    <w:name w:val="A2"/>
    <w:uiPriority w:val="99"/>
    <w:rsid w:val="0047382D"/>
    <w:rPr>
      <w:rFonts w:cs="Caecilia LT Roman"/>
      <w:color w:val="000000"/>
      <w:sz w:val="20"/>
      <w:szCs w:val="20"/>
    </w:rPr>
  </w:style>
  <w:style w:type="paragraph" w:customStyle="1" w:styleId="Pa24">
    <w:name w:val="Pa24"/>
    <w:basedOn w:val="Normal"/>
    <w:next w:val="Normal"/>
    <w:uiPriority w:val="99"/>
    <w:rsid w:val="0047382D"/>
    <w:pPr>
      <w:autoSpaceDE w:val="0"/>
      <w:autoSpaceDN w:val="0"/>
      <w:adjustRightInd w:val="0"/>
      <w:spacing w:after="0" w:line="181" w:lineRule="atLeast"/>
    </w:pPr>
    <w:rPr>
      <w:rFonts w:ascii="Caecilia LT Light" w:hAnsi="Caecilia LT Light"/>
      <w:sz w:val="24"/>
      <w:szCs w:val="24"/>
    </w:rPr>
  </w:style>
  <w:style w:type="character" w:customStyle="1" w:styleId="A6">
    <w:name w:val="A6"/>
    <w:uiPriority w:val="99"/>
    <w:rsid w:val="0047382D"/>
    <w:rPr>
      <w:rFonts w:cs="Caecilia LT Light"/>
      <w:b/>
      <w:bCs/>
      <w:color w:val="000000"/>
      <w:sz w:val="22"/>
      <w:szCs w:val="22"/>
    </w:rPr>
  </w:style>
  <w:style w:type="paragraph" w:customStyle="1" w:styleId="Pa23">
    <w:name w:val="Pa23"/>
    <w:basedOn w:val="Normal"/>
    <w:next w:val="Normal"/>
    <w:uiPriority w:val="99"/>
    <w:rsid w:val="0047382D"/>
    <w:pPr>
      <w:autoSpaceDE w:val="0"/>
      <w:autoSpaceDN w:val="0"/>
      <w:adjustRightInd w:val="0"/>
      <w:spacing w:after="0" w:line="201" w:lineRule="atLeast"/>
    </w:pPr>
    <w:rPr>
      <w:rFonts w:ascii="Caecilia LT Light" w:hAnsi="Caecilia LT Light"/>
      <w:sz w:val="24"/>
      <w:szCs w:val="24"/>
    </w:rPr>
  </w:style>
  <w:style w:type="paragraph" w:styleId="NormalWeb">
    <w:name w:val="Normal (Web)"/>
    <w:basedOn w:val="Normal"/>
    <w:uiPriority w:val="99"/>
    <w:semiHidden/>
    <w:unhideWhenUsed/>
    <w:rsid w:val="003A5A5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B521F"/>
    <w:rPr>
      <w:b/>
      <w:bCs/>
    </w:rPr>
  </w:style>
  <w:style w:type="character" w:styleId="Hipervnculo">
    <w:name w:val="Hyperlink"/>
    <w:basedOn w:val="Fuentedeprrafopredeter"/>
    <w:uiPriority w:val="99"/>
    <w:unhideWhenUsed/>
    <w:rsid w:val="00962877"/>
    <w:rPr>
      <w:color w:val="0000FF"/>
      <w:u w:val="single"/>
    </w:rPr>
  </w:style>
  <w:style w:type="character" w:customStyle="1" w:styleId="print-only">
    <w:name w:val="print-only"/>
    <w:basedOn w:val="Fuentedeprrafopredeter"/>
    <w:rsid w:val="008169CA"/>
  </w:style>
  <w:style w:type="character" w:customStyle="1" w:styleId="UnresolvedMention">
    <w:name w:val="Unresolved Mention"/>
    <w:basedOn w:val="Fuentedeprrafopredeter"/>
    <w:uiPriority w:val="99"/>
    <w:semiHidden/>
    <w:unhideWhenUsed/>
    <w:rsid w:val="00D83A0C"/>
    <w:rPr>
      <w:color w:val="605E5C"/>
      <w:shd w:val="clear" w:color="auto" w:fill="E1DFDD"/>
    </w:rPr>
  </w:style>
  <w:style w:type="paragraph" w:styleId="Prrafodelista">
    <w:name w:val="List Paragraph"/>
    <w:basedOn w:val="Normal"/>
    <w:uiPriority w:val="34"/>
    <w:qFormat/>
    <w:rsid w:val="00171327"/>
    <w:pPr>
      <w:ind w:left="720"/>
      <w:contextualSpacing/>
    </w:pPr>
  </w:style>
  <w:style w:type="paragraph" w:styleId="Encabezado">
    <w:name w:val="header"/>
    <w:basedOn w:val="Normal"/>
    <w:link w:val="EncabezadoCar"/>
    <w:uiPriority w:val="99"/>
    <w:unhideWhenUsed/>
    <w:rsid w:val="00C57F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7F09"/>
  </w:style>
  <w:style w:type="paragraph" w:styleId="Piedepgina">
    <w:name w:val="footer"/>
    <w:basedOn w:val="Normal"/>
    <w:link w:val="PiedepginaCar"/>
    <w:uiPriority w:val="99"/>
    <w:unhideWhenUsed/>
    <w:rsid w:val="00C57F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7F09"/>
  </w:style>
  <w:style w:type="paragraph" w:styleId="Textodeglobo">
    <w:name w:val="Balloon Text"/>
    <w:basedOn w:val="Normal"/>
    <w:link w:val="TextodegloboCar"/>
    <w:uiPriority w:val="99"/>
    <w:semiHidden/>
    <w:unhideWhenUsed/>
    <w:rsid w:val="006A07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0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18814">
      <w:bodyDiv w:val="1"/>
      <w:marLeft w:val="0"/>
      <w:marRight w:val="0"/>
      <w:marTop w:val="0"/>
      <w:marBottom w:val="0"/>
      <w:divBdr>
        <w:top w:val="none" w:sz="0" w:space="0" w:color="auto"/>
        <w:left w:val="none" w:sz="0" w:space="0" w:color="auto"/>
        <w:bottom w:val="none" w:sz="0" w:space="0" w:color="auto"/>
        <w:right w:val="none" w:sz="0" w:space="0" w:color="auto"/>
      </w:divBdr>
    </w:div>
    <w:div w:id="722947435">
      <w:bodyDiv w:val="1"/>
      <w:marLeft w:val="0"/>
      <w:marRight w:val="0"/>
      <w:marTop w:val="0"/>
      <w:marBottom w:val="0"/>
      <w:divBdr>
        <w:top w:val="none" w:sz="0" w:space="0" w:color="auto"/>
        <w:left w:val="none" w:sz="0" w:space="0" w:color="auto"/>
        <w:bottom w:val="none" w:sz="0" w:space="0" w:color="auto"/>
        <w:right w:val="none" w:sz="0" w:space="0" w:color="auto"/>
      </w:divBdr>
      <w:divsChild>
        <w:div w:id="51736551">
          <w:marLeft w:val="0"/>
          <w:marRight w:val="0"/>
          <w:marTop w:val="0"/>
          <w:marBottom w:val="0"/>
          <w:divBdr>
            <w:top w:val="none" w:sz="0" w:space="0" w:color="auto"/>
            <w:left w:val="none" w:sz="0" w:space="0" w:color="auto"/>
            <w:bottom w:val="none" w:sz="0" w:space="0" w:color="auto"/>
            <w:right w:val="none" w:sz="0" w:space="0" w:color="auto"/>
          </w:divBdr>
          <w:divsChild>
            <w:div w:id="621543744">
              <w:marLeft w:val="0"/>
              <w:marRight w:val="0"/>
              <w:marTop w:val="0"/>
              <w:marBottom w:val="0"/>
              <w:divBdr>
                <w:top w:val="none" w:sz="0" w:space="0" w:color="auto"/>
                <w:left w:val="none" w:sz="0" w:space="0" w:color="auto"/>
                <w:bottom w:val="none" w:sz="0" w:space="0" w:color="auto"/>
                <w:right w:val="none" w:sz="0" w:space="0" w:color="auto"/>
              </w:divBdr>
              <w:divsChild>
                <w:div w:id="1425809925">
                  <w:marLeft w:val="0"/>
                  <w:marRight w:val="0"/>
                  <w:marTop w:val="0"/>
                  <w:marBottom w:val="0"/>
                  <w:divBdr>
                    <w:top w:val="none" w:sz="0" w:space="0" w:color="auto"/>
                    <w:left w:val="none" w:sz="0" w:space="0" w:color="auto"/>
                    <w:bottom w:val="none" w:sz="0" w:space="0" w:color="auto"/>
                    <w:right w:val="none" w:sz="0" w:space="0" w:color="auto"/>
                  </w:divBdr>
                  <w:divsChild>
                    <w:div w:id="714743295">
                      <w:marLeft w:val="0"/>
                      <w:marRight w:val="0"/>
                      <w:marTop w:val="0"/>
                      <w:marBottom w:val="0"/>
                      <w:divBdr>
                        <w:top w:val="none" w:sz="0" w:space="0" w:color="auto"/>
                        <w:left w:val="none" w:sz="0" w:space="0" w:color="auto"/>
                        <w:bottom w:val="none" w:sz="0" w:space="0" w:color="auto"/>
                        <w:right w:val="none" w:sz="0" w:space="0" w:color="auto"/>
                      </w:divBdr>
                      <w:divsChild>
                        <w:div w:id="917054044">
                          <w:marLeft w:val="0"/>
                          <w:marRight w:val="0"/>
                          <w:marTop w:val="0"/>
                          <w:marBottom w:val="0"/>
                          <w:divBdr>
                            <w:top w:val="none" w:sz="0" w:space="0" w:color="auto"/>
                            <w:left w:val="none" w:sz="0" w:space="0" w:color="auto"/>
                            <w:bottom w:val="none" w:sz="0" w:space="0" w:color="auto"/>
                            <w:right w:val="none" w:sz="0" w:space="0" w:color="auto"/>
                          </w:divBdr>
                          <w:divsChild>
                            <w:div w:id="114369877">
                              <w:marLeft w:val="0"/>
                              <w:marRight w:val="0"/>
                              <w:marTop w:val="0"/>
                              <w:marBottom w:val="0"/>
                              <w:divBdr>
                                <w:top w:val="none" w:sz="0" w:space="0" w:color="auto"/>
                                <w:left w:val="none" w:sz="0" w:space="0" w:color="auto"/>
                                <w:bottom w:val="none" w:sz="0" w:space="0" w:color="auto"/>
                                <w:right w:val="none" w:sz="0" w:space="0" w:color="auto"/>
                              </w:divBdr>
                              <w:divsChild>
                                <w:div w:id="1618292512">
                                  <w:marLeft w:val="0"/>
                                  <w:marRight w:val="0"/>
                                  <w:marTop w:val="0"/>
                                  <w:marBottom w:val="0"/>
                                  <w:divBdr>
                                    <w:top w:val="none" w:sz="0" w:space="0" w:color="auto"/>
                                    <w:left w:val="none" w:sz="0" w:space="0" w:color="auto"/>
                                    <w:bottom w:val="none" w:sz="0" w:space="0" w:color="auto"/>
                                    <w:right w:val="none" w:sz="0" w:space="0" w:color="auto"/>
                                  </w:divBdr>
                                  <w:divsChild>
                                    <w:div w:id="1107193886">
                                      <w:marLeft w:val="0"/>
                                      <w:marRight w:val="0"/>
                                      <w:marTop w:val="0"/>
                                      <w:marBottom w:val="0"/>
                                      <w:divBdr>
                                        <w:top w:val="none" w:sz="0" w:space="0" w:color="auto"/>
                                        <w:left w:val="none" w:sz="0" w:space="0" w:color="auto"/>
                                        <w:bottom w:val="none" w:sz="0" w:space="0" w:color="auto"/>
                                        <w:right w:val="none" w:sz="0" w:space="0" w:color="auto"/>
                                      </w:divBdr>
                                      <w:divsChild>
                                        <w:div w:id="1125267762">
                                          <w:marLeft w:val="0"/>
                                          <w:marRight w:val="0"/>
                                          <w:marTop w:val="0"/>
                                          <w:marBottom w:val="0"/>
                                          <w:divBdr>
                                            <w:top w:val="none" w:sz="0" w:space="0" w:color="auto"/>
                                            <w:left w:val="none" w:sz="0" w:space="0" w:color="auto"/>
                                            <w:bottom w:val="none" w:sz="0" w:space="0" w:color="auto"/>
                                            <w:right w:val="none" w:sz="0" w:space="0" w:color="auto"/>
                                          </w:divBdr>
                                          <w:divsChild>
                                            <w:div w:id="1165362801">
                                              <w:marLeft w:val="0"/>
                                              <w:marRight w:val="0"/>
                                              <w:marTop w:val="0"/>
                                              <w:marBottom w:val="0"/>
                                              <w:divBdr>
                                                <w:top w:val="none" w:sz="0" w:space="0" w:color="auto"/>
                                                <w:left w:val="none" w:sz="0" w:space="0" w:color="auto"/>
                                                <w:bottom w:val="none" w:sz="0" w:space="0" w:color="auto"/>
                                                <w:right w:val="none" w:sz="0" w:space="0" w:color="auto"/>
                                              </w:divBdr>
                                            </w:div>
                                            <w:div w:id="5824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070015">
      <w:bodyDiv w:val="1"/>
      <w:marLeft w:val="0"/>
      <w:marRight w:val="0"/>
      <w:marTop w:val="0"/>
      <w:marBottom w:val="0"/>
      <w:divBdr>
        <w:top w:val="none" w:sz="0" w:space="0" w:color="auto"/>
        <w:left w:val="none" w:sz="0" w:space="0" w:color="auto"/>
        <w:bottom w:val="none" w:sz="0" w:space="0" w:color="auto"/>
        <w:right w:val="none" w:sz="0" w:space="0" w:color="auto"/>
      </w:divBdr>
    </w:div>
    <w:div w:id="1910771713">
      <w:bodyDiv w:val="1"/>
      <w:marLeft w:val="0"/>
      <w:marRight w:val="0"/>
      <w:marTop w:val="0"/>
      <w:marBottom w:val="0"/>
      <w:divBdr>
        <w:top w:val="none" w:sz="0" w:space="0" w:color="auto"/>
        <w:left w:val="none" w:sz="0" w:space="0" w:color="auto"/>
        <w:bottom w:val="none" w:sz="0" w:space="0" w:color="auto"/>
        <w:right w:val="none" w:sz="0" w:space="0" w:color="auto"/>
      </w:divBdr>
      <w:divsChild>
        <w:div w:id="648898970">
          <w:marLeft w:val="0"/>
          <w:marRight w:val="0"/>
          <w:marTop w:val="0"/>
          <w:marBottom w:val="0"/>
          <w:divBdr>
            <w:top w:val="none" w:sz="0" w:space="0" w:color="auto"/>
            <w:left w:val="none" w:sz="0" w:space="0" w:color="auto"/>
            <w:bottom w:val="none" w:sz="0" w:space="0" w:color="auto"/>
            <w:right w:val="none" w:sz="0" w:space="0" w:color="auto"/>
          </w:divBdr>
        </w:div>
        <w:div w:id="1933925386">
          <w:marLeft w:val="0"/>
          <w:marRight w:val="0"/>
          <w:marTop w:val="0"/>
          <w:marBottom w:val="0"/>
          <w:divBdr>
            <w:top w:val="none" w:sz="0" w:space="0" w:color="auto"/>
            <w:left w:val="none" w:sz="0" w:space="0" w:color="auto"/>
            <w:bottom w:val="none" w:sz="0" w:space="0" w:color="auto"/>
            <w:right w:val="none" w:sz="0" w:space="0" w:color="auto"/>
          </w:divBdr>
        </w:div>
        <w:div w:id="416635927">
          <w:marLeft w:val="0"/>
          <w:marRight w:val="0"/>
          <w:marTop w:val="0"/>
          <w:marBottom w:val="0"/>
          <w:divBdr>
            <w:top w:val="none" w:sz="0" w:space="0" w:color="auto"/>
            <w:left w:val="none" w:sz="0" w:space="0" w:color="auto"/>
            <w:bottom w:val="none" w:sz="0" w:space="0" w:color="auto"/>
            <w:right w:val="none" w:sz="0" w:space="0" w:color="auto"/>
          </w:divBdr>
        </w:div>
      </w:divsChild>
    </w:div>
    <w:div w:id="1952200333">
      <w:bodyDiv w:val="1"/>
      <w:marLeft w:val="0"/>
      <w:marRight w:val="0"/>
      <w:marTop w:val="0"/>
      <w:marBottom w:val="0"/>
      <w:divBdr>
        <w:top w:val="none" w:sz="0" w:space="0" w:color="auto"/>
        <w:left w:val="none" w:sz="0" w:space="0" w:color="auto"/>
        <w:bottom w:val="none" w:sz="0" w:space="0" w:color="auto"/>
        <w:right w:val="none" w:sz="0" w:space="0" w:color="auto"/>
      </w:divBdr>
      <w:divsChild>
        <w:div w:id="1666205233">
          <w:marLeft w:val="0"/>
          <w:marRight w:val="0"/>
          <w:marTop w:val="0"/>
          <w:marBottom w:val="0"/>
          <w:divBdr>
            <w:top w:val="none" w:sz="0" w:space="0" w:color="auto"/>
            <w:left w:val="none" w:sz="0" w:space="0" w:color="auto"/>
            <w:bottom w:val="none" w:sz="0" w:space="0" w:color="auto"/>
            <w:right w:val="none" w:sz="0" w:space="0" w:color="auto"/>
          </w:divBdr>
          <w:divsChild>
            <w:div w:id="343869626">
              <w:marLeft w:val="0"/>
              <w:marRight w:val="0"/>
              <w:marTop w:val="0"/>
              <w:marBottom w:val="0"/>
              <w:divBdr>
                <w:top w:val="none" w:sz="0" w:space="0" w:color="auto"/>
                <w:left w:val="none" w:sz="0" w:space="0" w:color="auto"/>
                <w:bottom w:val="none" w:sz="0" w:space="0" w:color="auto"/>
                <w:right w:val="none" w:sz="0" w:space="0" w:color="auto"/>
              </w:divBdr>
              <w:divsChild>
                <w:div w:id="212081856">
                  <w:marLeft w:val="0"/>
                  <w:marRight w:val="0"/>
                  <w:marTop w:val="0"/>
                  <w:marBottom w:val="0"/>
                  <w:divBdr>
                    <w:top w:val="none" w:sz="0" w:space="0" w:color="auto"/>
                    <w:left w:val="none" w:sz="0" w:space="0" w:color="auto"/>
                    <w:bottom w:val="none" w:sz="0" w:space="0" w:color="auto"/>
                    <w:right w:val="none" w:sz="0" w:space="0" w:color="auto"/>
                  </w:divBdr>
                  <w:divsChild>
                    <w:div w:id="224143867">
                      <w:marLeft w:val="0"/>
                      <w:marRight w:val="0"/>
                      <w:marTop w:val="0"/>
                      <w:marBottom w:val="0"/>
                      <w:divBdr>
                        <w:top w:val="none" w:sz="0" w:space="0" w:color="auto"/>
                        <w:left w:val="none" w:sz="0" w:space="0" w:color="auto"/>
                        <w:bottom w:val="none" w:sz="0" w:space="0" w:color="auto"/>
                        <w:right w:val="none" w:sz="0" w:space="0" w:color="auto"/>
                      </w:divBdr>
                      <w:divsChild>
                        <w:div w:id="1172187172">
                          <w:marLeft w:val="0"/>
                          <w:marRight w:val="0"/>
                          <w:marTop w:val="0"/>
                          <w:marBottom w:val="0"/>
                          <w:divBdr>
                            <w:top w:val="none" w:sz="0" w:space="0" w:color="auto"/>
                            <w:left w:val="none" w:sz="0" w:space="0" w:color="auto"/>
                            <w:bottom w:val="none" w:sz="0" w:space="0" w:color="auto"/>
                            <w:right w:val="none" w:sz="0" w:space="0" w:color="auto"/>
                          </w:divBdr>
                          <w:divsChild>
                            <w:div w:id="1979678180">
                              <w:marLeft w:val="0"/>
                              <w:marRight w:val="0"/>
                              <w:marTop w:val="0"/>
                              <w:marBottom w:val="0"/>
                              <w:divBdr>
                                <w:top w:val="none" w:sz="0" w:space="0" w:color="auto"/>
                                <w:left w:val="none" w:sz="0" w:space="0" w:color="auto"/>
                                <w:bottom w:val="none" w:sz="0" w:space="0" w:color="auto"/>
                                <w:right w:val="none" w:sz="0" w:space="0" w:color="auto"/>
                              </w:divBdr>
                              <w:divsChild>
                                <w:div w:id="426771813">
                                  <w:marLeft w:val="0"/>
                                  <w:marRight w:val="0"/>
                                  <w:marTop w:val="0"/>
                                  <w:marBottom w:val="0"/>
                                  <w:divBdr>
                                    <w:top w:val="none" w:sz="0" w:space="0" w:color="auto"/>
                                    <w:left w:val="none" w:sz="0" w:space="0" w:color="auto"/>
                                    <w:bottom w:val="none" w:sz="0" w:space="0" w:color="auto"/>
                                    <w:right w:val="none" w:sz="0" w:space="0" w:color="auto"/>
                                  </w:divBdr>
                                  <w:divsChild>
                                    <w:div w:id="2116627940">
                                      <w:marLeft w:val="0"/>
                                      <w:marRight w:val="0"/>
                                      <w:marTop w:val="0"/>
                                      <w:marBottom w:val="0"/>
                                      <w:divBdr>
                                        <w:top w:val="none" w:sz="0" w:space="0" w:color="auto"/>
                                        <w:left w:val="none" w:sz="0" w:space="0" w:color="auto"/>
                                        <w:bottom w:val="none" w:sz="0" w:space="0" w:color="auto"/>
                                        <w:right w:val="none" w:sz="0" w:space="0" w:color="auto"/>
                                      </w:divBdr>
                                      <w:divsChild>
                                        <w:div w:id="1377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servicios-al-ciudadano-mecd/dms/mecd/servicios-al-ciudadano-mecd/estadisticas/educacion/indicadores-publicaciones-sintesis/datos-cifras/Datosycifras1516esp.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70235-F7DA-4DEF-83E9-5704AD39C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2154</Words>
  <Characters>12283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Mateo</dc:creator>
  <cp:keywords/>
  <dc:description/>
  <cp:lastModifiedBy>usuari</cp:lastModifiedBy>
  <cp:revision>2</cp:revision>
  <cp:lastPrinted>2018-11-09T08:39:00Z</cp:lastPrinted>
  <dcterms:created xsi:type="dcterms:W3CDTF">2018-11-14T16:19:00Z</dcterms:created>
  <dcterms:modified xsi:type="dcterms:W3CDTF">2018-11-14T16:19:00Z</dcterms:modified>
</cp:coreProperties>
</file>