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47AD4" w14:textId="77777777" w:rsidR="002F6579" w:rsidRPr="008A3F48" w:rsidRDefault="002F6579" w:rsidP="008A3F48">
      <w:pPr>
        <w:spacing w:after="0" w:line="240" w:lineRule="auto"/>
        <w:rPr>
          <w:rFonts w:ascii="Arial" w:hAnsi="Arial" w:cs="Arial"/>
        </w:rPr>
      </w:pPr>
      <w:r w:rsidRPr="008A3F48">
        <w:rPr>
          <w:rFonts w:ascii="Arial" w:hAnsi="Arial" w:cs="Arial"/>
        </w:rPr>
        <w:t>Comunicació</w:t>
      </w:r>
    </w:p>
    <w:p w14:paraId="5A38C073" w14:textId="21FBD08F" w:rsidR="002F6579" w:rsidRPr="008A3F48" w:rsidRDefault="002F6579" w:rsidP="008A3F48">
      <w:pPr>
        <w:spacing w:line="240" w:lineRule="auto"/>
        <w:rPr>
          <w:rFonts w:ascii="Arial" w:hAnsi="Arial" w:cs="Arial"/>
        </w:rPr>
      </w:pPr>
      <w:r w:rsidRPr="008A3F48">
        <w:rPr>
          <w:rFonts w:ascii="Arial" w:hAnsi="Arial" w:cs="Arial"/>
        </w:rPr>
        <w:t xml:space="preserve">al Govern sobre la </w:t>
      </w:r>
      <w:bookmarkStart w:id="0" w:name="_GoBack"/>
      <w:r w:rsidRPr="008A3F48">
        <w:rPr>
          <w:rFonts w:ascii="Arial" w:hAnsi="Arial" w:cs="Arial"/>
        </w:rPr>
        <w:t>consulta pública prèvia a l’elaboració del Projecte de decret</w:t>
      </w:r>
      <w:r w:rsidR="00036021">
        <w:rPr>
          <w:rFonts w:ascii="Arial" w:hAnsi="Arial" w:cs="Arial"/>
        </w:rPr>
        <w:t xml:space="preserve"> de Potencial vitícola </w:t>
      </w:r>
      <w:r w:rsidR="000C723C">
        <w:rPr>
          <w:rFonts w:ascii="Arial" w:hAnsi="Arial" w:cs="Arial"/>
        </w:rPr>
        <w:t>i Registre vitivinícola de Catalunya</w:t>
      </w:r>
      <w:r w:rsidR="00067DBF">
        <w:rPr>
          <w:rFonts w:ascii="Arial" w:hAnsi="Arial" w:cs="Arial"/>
        </w:rPr>
        <w:t>.</w:t>
      </w:r>
    </w:p>
    <w:bookmarkEnd w:id="0"/>
    <w:p w14:paraId="4E3BE6C6" w14:textId="77777777" w:rsidR="002F6579" w:rsidRPr="008A3F48" w:rsidRDefault="002F6579" w:rsidP="008A3F48">
      <w:pPr>
        <w:spacing w:after="0" w:line="240" w:lineRule="auto"/>
        <w:rPr>
          <w:rFonts w:ascii="Arial" w:hAnsi="Arial" w:cs="Arial"/>
        </w:rPr>
      </w:pPr>
    </w:p>
    <w:p w14:paraId="6B112274" w14:textId="48A6B99F" w:rsidR="002F6579" w:rsidRPr="008A3F48" w:rsidRDefault="002F6579" w:rsidP="00DB4076">
      <w:pPr>
        <w:spacing w:after="0" w:line="240" w:lineRule="auto"/>
        <w:jc w:val="both"/>
        <w:rPr>
          <w:rFonts w:ascii="Arial" w:hAnsi="Arial" w:cs="Arial"/>
        </w:rPr>
      </w:pPr>
      <w:r w:rsidRPr="008A3F48">
        <w:rPr>
          <w:rFonts w:ascii="Arial" w:hAnsi="Arial" w:cs="Arial"/>
        </w:rPr>
        <w:t>El Departament d'Acció Climàtica, Alimentació i Agenda Rural ha de dur a terme la consulta pública prèvia a l’elaboració del projecte de decret</w:t>
      </w:r>
      <w:r w:rsidR="00036021">
        <w:rPr>
          <w:rFonts w:ascii="Arial" w:hAnsi="Arial" w:cs="Arial"/>
        </w:rPr>
        <w:t xml:space="preserve"> de Potencial vitícola </w:t>
      </w:r>
      <w:r w:rsidR="000C723C">
        <w:rPr>
          <w:rFonts w:ascii="Arial" w:hAnsi="Arial" w:cs="Arial"/>
        </w:rPr>
        <w:t>i Registre vitivinícola de Catalunya</w:t>
      </w:r>
      <w:r w:rsidRPr="008A3F48">
        <w:rPr>
          <w:rFonts w:ascii="Arial" w:hAnsi="Arial" w:cs="Arial"/>
        </w:rPr>
        <w:t>, de conformitat amb l’article 66 bis de la Llei 26/2010, del 3 d’agost, de règim jurídic i de procediment de les administracions públiques de Catalunya, amb el contingut que s’hi annexa.</w:t>
      </w:r>
    </w:p>
    <w:p w14:paraId="0B63A4E5" w14:textId="77777777" w:rsidR="002F6579" w:rsidRPr="008A3F48" w:rsidRDefault="002F6579" w:rsidP="008A3F48">
      <w:pPr>
        <w:spacing w:after="0" w:line="240" w:lineRule="auto"/>
        <w:rPr>
          <w:rFonts w:ascii="Arial" w:hAnsi="Arial" w:cs="Arial"/>
        </w:rPr>
      </w:pPr>
    </w:p>
    <w:p w14:paraId="08B99646" w14:textId="77777777" w:rsidR="002F6579" w:rsidRPr="008A3F48" w:rsidRDefault="002F6579" w:rsidP="008A3F48">
      <w:pPr>
        <w:spacing w:after="0" w:line="240" w:lineRule="auto"/>
        <w:rPr>
          <w:rFonts w:ascii="Arial" w:hAnsi="Arial" w:cs="Arial"/>
        </w:rPr>
      </w:pPr>
      <w:r w:rsidRPr="008A3F48">
        <w:rPr>
          <w:rFonts w:ascii="Arial" w:hAnsi="Arial" w:cs="Arial"/>
        </w:rPr>
        <w:t xml:space="preserve">Per tot això, a proposta de la consellera d’Acció Climàtica, Alimentació i Agenda Rural, el Govern </w:t>
      </w:r>
    </w:p>
    <w:p w14:paraId="52C6ADEE" w14:textId="77777777" w:rsidR="002F6579" w:rsidRPr="008A3F48" w:rsidRDefault="002F6579" w:rsidP="008A3F48">
      <w:pPr>
        <w:spacing w:after="0" w:line="240" w:lineRule="auto"/>
        <w:rPr>
          <w:rFonts w:ascii="Arial" w:hAnsi="Arial" w:cs="Arial"/>
        </w:rPr>
      </w:pPr>
    </w:p>
    <w:p w14:paraId="2B0B6DA3" w14:textId="50F41A25" w:rsidR="002F6579" w:rsidRPr="008A3F48" w:rsidRDefault="002F6579" w:rsidP="008A3F48">
      <w:pPr>
        <w:spacing w:after="0" w:line="240" w:lineRule="auto"/>
        <w:rPr>
          <w:rFonts w:ascii="Arial" w:hAnsi="Arial" w:cs="Arial"/>
        </w:rPr>
      </w:pPr>
      <w:r w:rsidRPr="008A3F48">
        <w:rPr>
          <w:rFonts w:ascii="Arial" w:hAnsi="Arial" w:cs="Arial"/>
        </w:rPr>
        <w:t>Pren coneixement de la consulta pública prèvia a l’elaboració del projecte de decret</w:t>
      </w:r>
      <w:r w:rsidR="00697B98">
        <w:rPr>
          <w:rFonts w:ascii="Arial" w:hAnsi="Arial" w:cs="Arial"/>
        </w:rPr>
        <w:t xml:space="preserve"> de Potencial vitícola </w:t>
      </w:r>
      <w:r w:rsidR="000C723C">
        <w:rPr>
          <w:rFonts w:ascii="Arial" w:hAnsi="Arial" w:cs="Arial"/>
        </w:rPr>
        <w:t>i Registre vitivinícola de Catalunya</w:t>
      </w:r>
      <w:r w:rsidRPr="008A3F48">
        <w:rPr>
          <w:rFonts w:ascii="Arial" w:hAnsi="Arial" w:cs="Arial"/>
        </w:rPr>
        <w:t>, amb el contingut que s’hi annexa.</w:t>
      </w:r>
    </w:p>
    <w:p w14:paraId="7079C873" w14:textId="77777777" w:rsidR="002F6579" w:rsidRPr="008A3F48" w:rsidRDefault="002F6579" w:rsidP="008A3F48">
      <w:pPr>
        <w:spacing w:after="160" w:line="259" w:lineRule="auto"/>
        <w:rPr>
          <w:rFonts w:ascii="Arial" w:hAnsi="Arial" w:cs="Arial"/>
          <w:bCs/>
        </w:rPr>
      </w:pPr>
      <w:r w:rsidRPr="008A3F48">
        <w:rPr>
          <w:rFonts w:ascii="Arial" w:hAnsi="Arial" w:cs="Arial"/>
          <w:bCs/>
        </w:rPr>
        <w:br w:type="page"/>
      </w:r>
    </w:p>
    <w:p w14:paraId="0B0BD380" w14:textId="77777777" w:rsidR="002F6579" w:rsidRPr="008A3F48" w:rsidRDefault="002F6579" w:rsidP="008A3F48">
      <w:pPr>
        <w:pBdr>
          <w:bottom w:val="single" w:sz="12" w:space="1" w:color="auto"/>
        </w:pBdr>
        <w:spacing w:after="0" w:line="240" w:lineRule="auto"/>
        <w:rPr>
          <w:rFonts w:ascii="Arial" w:hAnsi="Arial" w:cs="Arial"/>
          <w:b/>
          <w:bCs/>
        </w:rPr>
      </w:pPr>
      <w:r w:rsidRPr="008A3F48">
        <w:rPr>
          <w:rFonts w:ascii="Arial" w:hAnsi="Arial" w:cs="Arial"/>
          <w:b/>
          <w:bCs/>
        </w:rPr>
        <w:lastRenderedPageBreak/>
        <w:t>Annex</w:t>
      </w:r>
    </w:p>
    <w:p w14:paraId="5FBD8261" w14:textId="77777777" w:rsidR="008A3F48" w:rsidRPr="008A3F48" w:rsidRDefault="008A3F48" w:rsidP="008A3F48">
      <w:pPr>
        <w:spacing w:after="0" w:line="240" w:lineRule="auto"/>
        <w:rPr>
          <w:rFonts w:ascii="Arial" w:hAnsi="Arial" w:cs="Arial"/>
          <w:sz w:val="16"/>
          <w:szCs w:val="16"/>
        </w:rPr>
      </w:pPr>
    </w:p>
    <w:tbl>
      <w:tblPr>
        <w:tblStyle w:val="Taulaambquadrcula1"/>
        <w:tblW w:w="9067" w:type="dxa"/>
        <w:tblLook w:val="04A0" w:firstRow="1" w:lastRow="0" w:firstColumn="1" w:lastColumn="0" w:noHBand="0" w:noVBand="1"/>
      </w:tblPr>
      <w:tblGrid>
        <w:gridCol w:w="9067"/>
      </w:tblGrid>
      <w:tr w:rsidR="002F6579" w:rsidRPr="008A3F48" w14:paraId="1C1744C9" w14:textId="77777777" w:rsidTr="008A3F48">
        <w:tc>
          <w:tcPr>
            <w:tcW w:w="9067" w:type="dxa"/>
            <w:shd w:val="clear" w:color="auto" w:fill="F2F2F2" w:themeFill="background1" w:themeFillShade="F2"/>
          </w:tcPr>
          <w:p w14:paraId="043FBBE0" w14:textId="41464969" w:rsidR="002F6579" w:rsidRPr="008A3F48" w:rsidRDefault="002F6579" w:rsidP="006F0008">
            <w:pPr>
              <w:spacing w:line="240" w:lineRule="auto"/>
              <w:rPr>
                <w:rFonts w:ascii="Arial" w:hAnsi="Arial" w:cs="Arial"/>
                <w:b/>
              </w:rPr>
            </w:pPr>
            <w:r w:rsidRPr="008A3F48">
              <w:rPr>
                <w:rFonts w:ascii="Arial" w:eastAsia="Calibri" w:hAnsi="Arial" w:cs="Arial"/>
                <w:b/>
              </w:rPr>
              <w:t>Consulta pública prèvia a</w:t>
            </w:r>
            <w:r w:rsidRPr="008A3F48">
              <w:rPr>
                <w:rFonts w:ascii="Arial" w:hAnsi="Arial" w:cs="Arial"/>
                <w:b/>
              </w:rPr>
              <w:t xml:space="preserve"> l’elaboració del projecte de decret </w:t>
            </w:r>
            <w:r w:rsidR="00815AD9">
              <w:rPr>
                <w:rFonts w:ascii="Arial" w:hAnsi="Arial" w:cs="Arial"/>
                <w:b/>
              </w:rPr>
              <w:t>de Potencial v</w:t>
            </w:r>
            <w:r w:rsidR="00697B98">
              <w:rPr>
                <w:rFonts w:ascii="Arial" w:hAnsi="Arial" w:cs="Arial"/>
                <w:b/>
              </w:rPr>
              <w:t xml:space="preserve">itícola </w:t>
            </w:r>
            <w:r w:rsidR="000C723C" w:rsidRPr="000C723C">
              <w:rPr>
                <w:rFonts w:ascii="Arial" w:hAnsi="Arial" w:cs="Arial"/>
                <w:b/>
              </w:rPr>
              <w:t xml:space="preserve">i Registre vitivinícola de Catalunya </w:t>
            </w:r>
          </w:p>
        </w:tc>
      </w:tr>
      <w:tr w:rsidR="002F6579" w:rsidRPr="008A3F48" w14:paraId="5123B054" w14:textId="77777777" w:rsidTr="008A3F48">
        <w:tc>
          <w:tcPr>
            <w:tcW w:w="9067" w:type="dxa"/>
            <w:shd w:val="clear" w:color="auto" w:fill="DEEAF6" w:themeFill="accent1" w:themeFillTint="33"/>
          </w:tcPr>
          <w:p w14:paraId="43B6A6A4" w14:textId="4C833801" w:rsidR="002F6579" w:rsidRPr="008A3F48" w:rsidRDefault="002F6579" w:rsidP="00815AD9">
            <w:pPr>
              <w:spacing w:after="0" w:line="240" w:lineRule="auto"/>
              <w:rPr>
                <w:rFonts w:ascii="Arial" w:eastAsia="Calibri" w:hAnsi="Arial" w:cs="Arial"/>
                <w:b/>
              </w:rPr>
            </w:pPr>
            <w:r w:rsidRPr="008A3F48">
              <w:rPr>
                <w:rFonts w:ascii="Arial" w:eastAsia="Calibri" w:hAnsi="Arial" w:cs="Arial"/>
                <w:b/>
              </w:rPr>
              <w:t xml:space="preserve">1. Problemes que es pretenen solucionar </w:t>
            </w:r>
          </w:p>
        </w:tc>
      </w:tr>
      <w:tr w:rsidR="002F6579" w:rsidRPr="008A3F48" w14:paraId="6B5E1EAE" w14:textId="77777777" w:rsidTr="008A3F48">
        <w:tc>
          <w:tcPr>
            <w:tcW w:w="9067" w:type="dxa"/>
          </w:tcPr>
          <w:p w14:paraId="2139B14D" w14:textId="3F2BECB7" w:rsidR="00A7014B" w:rsidRDefault="00A7014B" w:rsidP="001D1601">
            <w:pPr>
              <w:spacing w:after="0" w:line="240" w:lineRule="auto"/>
              <w:ind w:left="-110"/>
              <w:jc w:val="both"/>
              <w:rPr>
                <w:rFonts w:ascii="Arial" w:eastAsia="Calibri" w:hAnsi="Arial" w:cs="Arial"/>
                <w:iCs/>
                <w:lang w:eastAsia="ca-ES"/>
              </w:rPr>
            </w:pPr>
            <w:r>
              <w:rPr>
                <w:rFonts w:ascii="Arial" w:eastAsia="Calibri" w:hAnsi="Arial" w:cs="Arial"/>
                <w:iCs/>
                <w:lang w:eastAsia="ca-ES"/>
              </w:rPr>
              <w:t>Els problemes o qüestions que es pretenen solucionar amb aquesta inic</w:t>
            </w:r>
            <w:r w:rsidR="00480878">
              <w:rPr>
                <w:rFonts w:ascii="Arial" w:eastAsia="Calibri" w:hAnsi="Arial" w:cs="Arial"/>
                <w:iCs/>
                <w:lang w:eastAsia="ca-ES"/>
              </w:rPr>
              <w:t>i</w:t>
            </w:r>
            <w:r>
              <w:rPr>
                <w:rFonts w:ascii="Arial" w:eastAsia="Calibri" w:hAnsi="Arial" w:cs="Arial"/>
                <w:iCs/>
                <w:lang w:eastAsia="ca-ES"/>
              </w:rPr>
              <w:t xml:space="preserve">ativa estan relacionats en gran part amb el marc normatiu que regula la matèria de la vitivinicultura a Catalunya actualment: </w:t>
            </w:r>
          </w:p>
          <w:p w14:paraId="4CE701ED" w14:textId="77777777" w:rsidR="00A7014B" w:rsidRDefault="00A7014B" w:rsidP="001D1601">
            <w:pPr>
              <w:spacing w:after="0" w:line="240" w:lineRule="auto"/>
              <w:ind w:left="-110"/>
              <w:jc w:val="both"/>
              <w:rPr>
                <w:rFonts w:ascii="Arial" w:eastAsia="Calibri" w:hAnsi="Arial" w:cs="Arial"/>
                <w:iCs/>
                <w:lang w:eastAsia="ca-ES"/>
              </w:rPr>
            </w:pPr>
          </w:p>
          <w:p w14:paraId="1564CD9F" w14:textId="65065AC6" w:rsidR="00A7014B" w:rsidRDefault="00A7014B" w:rsidP="001D1601">
            <w:pPr>
              <w:spacing w:after="0" w:line="240" w:lineRule="auto"/>
              <w:ind w:left="-110"/>
              <w:jc w:val="both"/>
              <w:rPr>
                <w:rFonts w:ascii="Arial" w:eastAsia="Calibri" w:hAnsi="Arial" w:cs="Arial"/>
                <w:iCs/>
                <w:lang w:eastAsia="ca-ES"/>
              </w:rPr>
            </w:pPr>
            <w:r w:rsidRPr="00A7014B">
              <w:rPr>
                <w:rFonts w:ascii="Arial" w:eastAsia="Calibri" w:hAnsi="Arial" w:cs="Arial"/>
                <w:iCs/>
                <w:lang w:eastAsia="ca-ES"/>
              </w:rPr>
              <w:t>El Real Decret 1338/2018</w:t>
            </w:r>
            <w:r w:rsidRPr="008D768E">
              <w:rPr>
                <w:rFonts w:ascii="Arial" w:hAnsi="Arial"/>
              </w:rPr>
              <w:t xml:space="preserve"> </w:t>
            </w:r>
            <w:r w:rsidRPr="00A7014B">
              <w:rPr>
                <w:rFonts w:ascii="Arial" w:eastAsia="Calibri" w:hAnsi="Arial" w:cs="Arial"/>
                <w:iCs/>
                <w:lang w:eastAsia="ca-ES"/>
              </w:rPr>
              <w:t>de 29 d’octubre, pel qual es regula el potencial de producció vitícola</w:t>
            </w:r>
            <w:r w:rsidR="006F0008">
              <w:rPr>
                <w:rFonts w:ascii="Arial" w:eastAsia="Calibri" w:hAnsi="Arial" w:cs="Arial"/>
                <w:iCs/>
                <w:lang w:eastAsia="ca-ES"/>
              </w:rPr>
              <w:t xml:space="preserve"> i que</w:t>
            </w:r>
            <w:r w:rsidRPr="00A7014B">
              <w:rPr>
                <w:rFonts w:ascii="Arial" w:eastAsia="Calibri" w:hAnsi="Arial" w:cs="Arial"/>
                <w:iCs/>
                <w:lang w:eastAsia="ca-ES"/>
              </w:rPr>
              <w:t xml:space="preserve"> estableix la normativa bàsica en matèria de potencial </w:t>
            </w:r>
            <w:r w:rsidR="006F0008">
              <w:rPr>
                <w:rFonts w:ascii="Arial" w:eastAsia="Calibri" w:hAnsi="Arial" w:cs="Arial"/>
                <w:iCs/>
                <w:lang w:eastAsia="ca-ES"/>
              </w:rPr>
              <w:t>vitícola</w:t>
            </w:r>
            <w:r w:rsidRPr="00A7014B">
              <w:rPr>
                <w:rFonts w:ascii="Arial" w:eastAsia="Calibri" w:hAnsi="Arial" w:cs="Arial"/>
                <w:iCs/>
                <w:lang w:eastAsia="ca-ES"/>
              </w:rPr>
              <w:t>. Aquesta norma desenvolupa la normativa europea en la matèria, entre altres, el Reglament (UE) núm. 1308/2013, del Parlament Europeu i del Consell, de 17 de desembre de 2013, pel qual es crea l'organització comuna de mercats  dels productes agraris; i Reglament Delegat (UE) núm. 2018/273 de la Comissió, d'11 de desembre 2017, pel qual es completa el Reglament (UE) núm. 1308/2013, pel que fa al règim de autoritzacions per a plantacions de vinya, el registre vitícola, els documents d'acompanyament, la certificació, el registre d'entrades i sortides, les declaracions obligatòries, les notificacions i la publicació de la informació</w:t>
            </w:r>
          </w:p>
          <w:p w14:paraId="11EAE768" w14:textId="77777777" w:rsidR="00A7014B" w:rsidRDefault="00A7014B" w:rsidP="001D1601">
            <w:pPr>
              <w:spacing w:after="0" w:line="240" w:lineRule="auto"/>
              <w:ind w:left="-110"/>
              <w:jc w:val="both"/>
              <w:rPr>
                <w:rFonts w:ascii="Arial" w:eastAsia="Calibri" w:hAnsi="Arial" w:cs="Arial"/>
                <w:iCs/>
                <w:lang w:eastAsia="ca-ES"/>
              </w:rPr>
            </w:pPr>
          </w:p>
          <w:p w14:paraId="2054DECC" w14:textId="77975501" w:rsidR="00BC6A2F" w:rsidRDefault="003B4E98" w:rsidP="001D1601">
            <w:pPr>
              <w:spacing w:after="0" w:line="240" w:lineRule="auto"/>
              <w:ind w:left="-110"/>
              <w:jc w:val="both"/>
              <w:rPr>
                <w:rFonts w:ascii="Arial" w:eastAsia="Calibri" w:hAnsi="Arial" w:cs="Arial"/>
                <w:iCs/>
                <w:lang w:eastAsia="ca-ES"/>
              </w:rPr>
            </w:pPr>
            <w:r>
              <w:rPr>
                <w:rFonts w:ascii="Arial" w:eastAsia="Calibri" w:hAnsi="Arial" w:cs="Arial"/>
                <w:iCs/>
                <w:lang w:eastAsia="ca-ES"/>
              </w:rPr>
              <w:t xml:space="preserve">La Llei </w:t>
            </w:r>
            <w:r w:rsidRPr="003B4E98">
              <w:rPr>
                <w:rFonts w:ascii="Arial" w:eastAsia="Calibri" w:hAnsi="Arial" w:cs="Arial"/>
                <w:iCs/>
                <w:lang w:eastAsia="ca-ES"/>
              </w:rPr>
              <w:t>2/2020, del 5 de març, de la vitivinicultura</w:t>
            </w:r>
            <w:r>
              <w:rPr>
                <w:rFonts w:ascii="Arial" w:eastAsia="Calibri" w:hAnsi="Arial" w:cs="Arial"/>
                <w:iCs/>
                <w:lang w:eastAsia="ca-ES"/>
              </w:rPr>
              <w:t>, t</w:t>
            </w:r>
            <w:r w:rsidR="006F0008">
              <w:rPr>
                <w:rFonts w:ascii="Arial" w:eastAsia="Calibri" w:hAnsi="Arial" w:cs="Arial"/>
                <w:iCs/>
                <w:lang w:eastAsia="ca-ES"/>
              </w:rPr>
              <w:t>é</w:t>
            </w:r>
            <w:r>
              <w:rPr>
                <w:rFonts w:ascii="Arial" w:eastAsia="Calibri" w:hAnsi="Arial" w:cs="Arial"/>
                <w:iCs/>
                <w:lang w:eastAsia="ca-ES"/>
              </w:rPr>
              <w:t xml:space="preserve"> per objecte </w:t>
            </w:r>
            <w:r w:rsidRPr="003B4E98">
              <w:rPr>
                <w:rFonts w:ascii="Arial" w:eastAsia="Calibri" w:hAnsi="Arial" w:cs="Arial"/>
                <w:iCs/>
                <w:lang w:eastAsia="ca-ES"/>
              </w:rPr>
              <w:t>ordenar el sector de la vinya i el vi, en el marc de la normativa europea i de les</w:t>
            </w:r>
            <w:r>
              <w:rPr>
                <w:rFonts w:ascii="Arial" w:eastAsia="Calibri" w:hAnsi="Arial" w:cs="Arial"/>
                <w:iCs/>
                <w:lang w:eastAsia="ca-ES"/>
              </w:rPr>
              <w:t xml:space="preserve"> </w:t>
            </w:r>
            <w:r w:rsidRPr="003B4E98">
              <w:rPr>
                <w:rFonts w:ascii="Arial" w:eastAsia="Calibri" w:hAnsi="Arial" w:cs="Arial"/>
                <w:iCs/>
                <w:lang w:eastAsia="ca-ES"/>
              </w:rPr>
              <w:t>altres normes que hi siguin aplicables</w:t>
            </w:r>
            <w:r>
              <w:rPr>
                <w:rFonts w:ascii="Arial" w:eastAsia="Calibri" w:hAnsi="Arial" w:cs="Arial"/>
                <w:iCs/>
                <w:lang w:eastAsia="ca-ES"/>
              </w:rPr>
              <w:t>. Un dels objectius de l’ordenació vitícola</w:t>
            </w:r>
            <w:r w:rsidR="00A06D48">
              <w:rPr>
                <w:rFonts w:ascii="Arial" w:eastAsia="Calibri" w:hAnsi="Arial" w:cs="Arial"/>
                <w:iCs/>
                <w:lang w:eastAsia="ca-ES"/>
              </w:rPr>
              <w:t xml:space="preserve"> és l</w:t>
            </w:r>
            <w:r w:rsidRPr="003B4E98">
              <w:rPr>
                <w:rFonts w:ascii="Arial" w:eastAsia="Calibri" w:hAnsi="Arial" w:cs="Arial"/>
                <w:iCs/>
                <w:lang w:eastAsia="ca-ES"/>
              </w:rPr>
              <w:t>'establiment d'un potencial vitícola.</w:t>
            </w:r>
            <w:r w:rsidR="001D1601">
              <w:rPr>
                <w:rFonts w:ascii="Arial" w:eastAsia="Calibri" w:hAnsi="Arial" w:cs="Arial"/>
                <w:iCs/>
                <w:lang w:eastAsia="ca-ES"/>
              </w:rPr>
              <w:t xml:space="preserve"> Com a eina</w:t>
            </w:r>
            <w:r w:rsidR="00A06D48">
              <w:rPr>
                <w:rFonts w:ascii="Arial" w:eastAsia="Calibri" w:hAnsi="Arial" w:cs="Arial"/>
                <w:iCs/>
                <w:lang w:eastAsia="ca-ES"/>
              </w:rPr>
              <w:t xml:space="preserve"> de </w:t>
            </w:r>
            <w:r w:rsidR="001D1601">
              <w:rPr>
                <w:rFonts w:ascii="Arial" w:eastAsia="Calibri" w:hAnsi="Arial" w:cs="Arial"/>
                <w:iCs/>
                <w:lang w:eastAsia="ca-ES"/>
              </w:rPr>
              <w:t>gestió</w:t>
            </w:r>
            <w:r w:rsidR="00A06D48">
              <w:rPr>
                <w:rFonts w:ascii="Arial" w:eastAsia="Calibri" w:hAnsi="Arial" w:cs="Arial"/>
                <w:iCs/>
                <w:lang w:eastAsia="ca-ES"/>
              </w:rPr>
              <w:t xml:space="preserve"> del potencial vitícola la Llei preveu el Registre </w:t>
            </w:r>
            <w:r w:rsidR="006F0008">
              <w:rPr>
                <w:rFonts w:ascii="Arial" w:eastAsia="Calibri" w:hAnsi="Arial" w:cs="Arial"/>
                <w:iCs/>
                <w:lang w:eastAsia="ca-ES"/>
              </w:rPr>
              <w:t>V</w:t>
            </w:r>
            <w:r w:rsidR="00A06D48" w:rsidRPr="00A06D48">
              <w:rPr>
                <w:rFonts w:ascii="Arial" w:eastAsia="Calibri" w:hAnsi="Arial" w:cs="Arial"/>
                <w:iCs/>
                <w:lang w:eastAsia="ca-ES"/>
              </w:rPr>
              <w:t>itivinícola de Catalunya</w:t>
            </w:r>
            <w:r w:rsidR="00A06D48">
              <w:rPr>
                <w:rFonts w:ascii="Arial" w:eastAsia="Calibri" w:hAnsi="Arial" w:cs="Arial"/>
                <w:iCs/>
                <w:lang w:eastAsia="ca-ES"/>
              </w:rPr>
              <w:t>, i remet</w:t>
            </w:r>
            <w:r w:rsidR="001D1601">
              <w:rPr>
                <w:rFonts w:ascii="Arial" w:eastAsia="Calibri" w:hAnsi="Arial" w:cs="Arial"/>
                <w:iCs/>
                <w:lang w:eastAsia="ca-ES"/>
              </w:rPr>
              <w:t xml:space="preserve"> al reglament per establir l</w:t>
            </w:r>
            <w:r w:rsidR="001D1601" w:rsidRPr="001D1601">
              <w:rPr>
                <w:rFonts w:ascii="Arial" w:eastAsia="Calibri" w:hAnsi="Arial" w:cs="Arial"/>
                <w:iCs/>
                <w:lang w:eastAsia="ca-ES"/>
              </w:rPr>
              <w:t>'estructura i la informació que ha de constar en el Registre</w:t>
            </w:r>
            <w:r w:rsidR="001D1601">
              <w:t xml:space="preserve"> i </w:t>
            </w:r>
            <w:r w:rsidR="001D1601" w:rsidRPr="001D1601">
              <w:rPr>
                <w:rFonts w:ascii="Arial" w:eastAsia="Calibri" w:hAnsi="Arial" w:cs="Arial"/>
                <w:iCs/>
                <w:lang w:eastAsia="ca-ES"/>
              </w:rPr>
              <w:t>la forma d'inscripció,</w:t>
            </w:r>
            <w:r w:rsidR="001D1601">
              <w:rPr>
                <w:rFonts w:ascii="Arial" w:eastAsia="Calibri" w:hAnsi="Arial" w:cs="Arial"/>
                <w:iCs/>
                <w:lang w:eastAsia="ca-ES"/>
              </w:rPr>
              <w:t xml:space="preserve"> </w:t>
            </w:r>
            <w:r w:rsidR="001D1601" w:rsidRPr="001D1601">
              <w:rPr>
                <w:rFonts w:ascii="Arial" w:eastAsia="Calibri" w:hAnsi="Arial" w:cs="Arial"/>
                <w:iCs/>
                <w:lang w:eastAsia="ca-ES"/>
              </w:rPr>
              <w:t>actualització i accés</w:t>
            </w:r>
            <w:r w:rsidR="001D1601">
              <w:rPr>
                <w:rFonts w:ascii="Arial" w:eastAsia="Calibri" w:hAnsi="Arial" w:cs="Arial"/>
                <w:iCs/>
                <w:lang w:eastAsia="ca-ES"/>
              </w:rPr>
              <w:t>. També regula la targeta vitícola com a eina de control del potencial vitícola</w:t>
            </w:r>
            <w:r w:rsidR="00FF639D">
              <w:rPr>
                <w:rFonts w:ascii="Arial" w:eastAsia="Calibri" w:hAnsi="Arial" w:cs="Arial"/>
                <w:iCs/>
                <w:lang w:eastAsia="ca-ES"/>
              </w:rPr>
              <w:t xml:space="preserve"> i de la verema</w:t>
            </w:r>
            <w:r w:rsidR="001D1601">
              <w:rPr>
                <w:rFonts w:ascii="Arial" w:eastAsia="Calibri" w:hAnsi="Arial" w:cs="Arial"/>
                <w:iCs/>
                <w:lang w:eastAsia="ca-ES"/>
              </w:rPr>
              <w:t xml:space="preserve">. </w:t>
            </w:r>
            <w:r w:rsidR="00BC6A2F" w:rsidRPr="000A2AF0">
              <w:rPr>
                <w:rFonts w:ascii="Arial" w:eastAsia="Calibri" w:hAnsi="Arial" w:cs="Arial"/>
                <w:iCs/>
                <w:lang w:eastAsia="ca-ES"/>
              </w:rPr>
              <w:t>Actualment tenim vigent una normativa de la targeta vitícola força antiga que no permet regular a dia d’avui els requeriment que provenen del sector i més concretament tot el que fa referència  a les produccions de raïm veremat per parcel·la i les entrades d’aquests al cellers, tenint en compte els plecs de condicions de les diferents denominacions d’Origen catalanes.</w:t>
            </w:r>
          </w:p>
          <w:p w14:paraId="15A6E861" w14:textId="77777777" w:rsidR="00BC6A2F" w:rsidRDefault="00BC6A2F" w:rsidP="001D1601">
            <w:pPr>
              <w:spacing w:after="0" w:line="240" w:lineRule="auto"/>
              <w:ind w:left="-110"/>
              <w:jc w:val="both"/>
              <w:rPr>
                <w:rFonts w:ascii="Arial" w:eastAsia="Calibri" w:hAnsi="Arial" w:cs="Arial"/>
                <w:iCs/>
                <w:lang w:eastAsia="ca-ES"/>
              </w:rPr>
            </w:pPr>
          </w:p>
          <w:p w14:paraId="304E6B16" w14:textId="3A16D853" w:rsidR="00067DBF" w:rsidRDefault="00067DBF" w:rsidP="00E45901">
            <w:pPr>
              <w:spacing w:after="0" w:line="240" w:lineRule="auto"/>
              <w:jc w:val="both"/>
              <w:rPr>
                <w:rFonts w:ascii="Arial" w:eastAsia="Calibri" w:hAnsi="Arial" w:cs="Arial"/>
                <w:iCs/>
                <w:lang w:eastAsia="ca-ES"/>
              </w:rPr>
            </w:pPr>
          </w:p>
          <w:p w14:paraId="7BE59EE3" w14:textId="77777777" w:rsidR="00067DBF" w:rsidRDefault="00067DBF" w:rsidP="00D614A1">
            <w:pPr>
              <w:spacing w:after="0" w:line="240" w:lineRule="auto"/>
              <w:ind w:left="-110"/>
              <w:jc w:val="both"/>
              <w:rPr>
                <w:rFonts w:ascii="Arial" w:eastAsia="Calibri" w:hAnsi="Arial" w:cs="Arial"/>
                <w:iCs/>
                <w:lang w:eastAsia="ca-ES"/>
              </w:rPr>
            </w:pPr>
          </w:p>
          <w:p w14:paraId="2F664565" w14:textId="2603BE63" w:rsidR="00FF639D" w:rsidRDefault="00244DE7" w:rsidP="00D614A1">
            <w:pPr>
              <w:spacing w:after="0" w:line="240" w:lineRule="auto"/>
              <w:ind w:left="-110"/>
              <w:jc w:val="both"/>
              <w:rPr>
                <w:rFonts w:ascii="Arial" w:eastAsia="Calibri" w:hAnsi="Arial" w:cs="Arial"/>
                <w:iCs/>
                <w:color w:val="000000"/>
                <w:lang w:eastAsia="ca-ES"/>
              </w:rPr>
            </w:pPr>
            <w:r>
              <w:rPr>
                <w:rFonts w:ascii="Arial" w:eastAsia="Calibri" w:hAnsi="Arial" w:cs="Arial"/>
                <w:iCs/>
                <w:lang w:eastAsia="ca-ES"/>
              </w:rPr>
              <w:t>A Catalunya,</w:t>
            </w:r>
            <w:r w:rsidRPr="00BF1247">
              <w:rPr>
                <w:rFonts w:ascii="Arial" w:eastAsia="Calibri" w:hAnsi="Arial" w:cs="Arial"/>
                <w:iCs/>
                <w:color w:val="000000"/>
                <w:lang w:eastAsia="ca-ES"/>
              </w:rPr>
              <w:t xml:space="preserve"> </w:t>
            </w:r>
            <w:r>
              <w:rPr>
                <w:rFonts w:ascii="Arial" w:eastAsia="Calibri" w:hAnsi="Arial" w:cs="Arial"/>
                <w:iCs/>
                <w:color w:val="000000"/>
                <w:lang w:eastAsia="ca-ES"/>
              </w:rPr>
              <w:t xml:space="preserve">el </w:t>
            </w:r>
            <w:r w:rsidRPr="00BF1247">
              <w:rPr>
                <w:rFonts w:ascii="Arial" w:eastAsia="Calibri" w:hAnsi="Arial" w:cs="Arial"/>
                <w:iCs/>
                <w:color w:val="000000"/>
                <w:lang w:eastAsia="ca-ES"/>
              </w:rPr>
              <w:t>Decret 264/2003</w:t>
            </w:r>
            <w:r w:rsidR="00A7014B">
              <w:rPr>
                <w:rFonts w:ascii="Arial" w:eastAsia="Calibri" w:hAnsi="Arial" w:cs="Arial"/>
                <w:iCs/>
                <w:color w:val="000000"/>
                <w:lang w:eastAsia="ca-ES"/>
              </w:rPr>
              <w:t>, de 21 d’octubre és la norma pròpia</w:t>
            </w:r>
            <w:r w:rsidRPr="00BF1247">
              <w:rPr>
                <w:rFonts w:ascii="Arial" w:eastAsia="Calibri" w:hAnsi="Arial" w:cs="Arial"/>
                <w:iCs/>
                <w:color w:val="000000"/>
                <w:lang w:eastAsia="ca-ES"/>
              </w:rPr>
              <w:t xml:space="preserve"> de creació del registre vitivinícola de Catalunya</w:t>
            </w:r>
            <w:r>
              <w:rPr>
                <w:rFonts w:ascii="Arial" w:eastAsia="Calibri" w:hAnsi="Arial" w:cs="Arial"/>
                <w:iCs/>
                <w:color w:val="000000"/>
                <w:lang w:eastAsia="ca-ES"/>
              </w:rPr>
              <w:t>, ha quedat obsolet, tant en relació a la normativa europea</w:t>
            </w:r>
            <w:r w:rsidR="00B70C9E">
              <w:rPr>
                <w:rFonts w:ascii="Arial" w:eastAsia="Calibri" w:hAnsi="Arial" w:cs="Arial"/>
                <w:iCs/>
                <w:color w:val="000000"/>
                <w:lang w:eastAsia="ca-ES"/>
              </w:rPr>
              <w:t>, estatal i autonòmica sobre potencial vitícola</w:t>
            </w:r>
            <w:r>
              <w:rPr>
                <w:rFonts w:ascii="Arial" w:eastAsia="Calibri" w:hAnsi="Arial" w:cs="Arial"/>
                <w:iCs/>
                <w:color w:val="000000"/>
                <w:lang w:eastAsia="ca-ES"/>
              </w:rPr>
              <w:t>, com</w:t>
            </w:r>
            <w:r w:rsidR="00B70C9E">
              <w:rPr>
                <w:rFonts w:ascii="Arial" w:eastAsia="Calibri" w:hAnsi="Arial" w:cs="Arial"/>
                <w:iCs/>
                <w:color w:val="000000"/>
                <w:lang w:eastAsia="ca-ES"/>
              </w:rPr>
              <w:t xml:space="preserve"> en relació a l’Administració electrònica</w:t>
            </w:r>
            <w:r w:rsidR="009F57E1">
              <w:rPr>
                <w:rFonts w:ascii="Arial" w:eastAsia="Calibri" w:hAnsi="Arial" w:cs="Arial"/>
                <w:iCs/>
                <w:color w:val="000000"/>
                <w:lang w:eastAsia="ca-ES"/>
              </w:rPr>
              <w:t xml:space="preserve">, </w:t>
            </w:r>
            <w:r w:rsidR="009F57E1" w:rsidRPr="000A2AF0">
              <w:rPr>
                <w:rFonts w:ascii="Arial" w:eastAsia="Calibri" w:hAnsi="Arial" w:cs="Arial"/>
                <w:iCs/>
                <w:color w:val="000000"/>
                <w:lang w:eastAsia="ca-ES"/>
              </w:rPr>
              <w:t>aquest fet provoca que actualment els subjectes obligats no tinguin habilitat el canal electrònic de comunicació amb l’Administració i igualar-lo a tots els efectes amb la resta de tràmits.</w:t>
            </w:r>
            <w:r w:rsidR="009F57E1">
              <w:rPr>
                <w:rFonts w:ascii="Arial" w:eastAsia="Calibri" w:hAnsi="Arial" w:cs="Arial"/>
                <w:iCs/>
                <w:color w:val="000000"/>
                <w:lang w:eastAsia="ca-ES"/>
              </w:rPr>
              <w:t xml:space="preserve"> </w:t>
            </w:r>
          </w:p>
          <w:p w14:paraId="4E27B521" w14:textId="77777777" w:rsidR="00FF639D" w:rsidRDefault="00FF639D" w:rsidP="00D614A1">
            <w:pPr>
              <w:spacing w:after="0" w:line="240" w:lineRule="auto"/>
              <w:ind w:left="-110"/>
              <w:jc w:val="both"/>
              <w:rPr>
                <w:rFonts w:ascii="Arial" w:eastAsia="Calibri" w:hAnsi="Arial" w:cs="Arial"/>
                <w:iCs/>
                <w:color w:val="000000"/>
                <w:lang w:eastAsia="ca-ES"/>
              </w:rPr>
            </w:pPr>
          </w:p>
          <w:p w14:paraId="789B99AE" w14:textId="3FD53EE3" w:rsidR="006C0A71" w:rsidRDefault="00244DE7" w:rsidP="00D614A1">
            <w:pPr>
              <w:spacing w:after="0" w:line="240" w:lineRule="auto"/>
              <w:ind w:left="-110"/>
              <w:jc w:val="both"/>
              <w:rPr>
                <w:rFonts w:ascii="Arial" w:eastAsia="Calibri" w:hAnsi="Arial" w:cs="Arial"/>
                <w:iCs/>
                <w:color w:val="000000"/>
                <w:lang w:eastAsia="ca-ES"/>
              </w:rPr>
            </w:pPr>
            <w:r w:rsidRPr="004E2226">
              <w:rPr>
                <w:rFonts w:ascii="Arial" w:eastAsia="Calibri" w:hAnsi="Arial" w:cs="Arial"/>
                <w:iCs/>
                <w:color w:val="000000"/>
                <w:lang w:eastAsia="ca-ES"/>
              </w:rPr>
              <w:t xml:space="preserve">Alhora es necessari desenvolupar determinats aspectes </w:t>
            </w:r>
            <w:r w:rsidR="009F5974" w:rsidRPr="004E2226">
              <w:rPr>
                <w:rFonts w:ascii="Arial" w:eastAsia="Calibri" w:hAnsi="Arial" w:cs="Arial"/>
                <w:iCs/>
                <w:color w:val="000000"/>
                <w:lang w:eastAsia="ca-ES"/>
              </w:rPr>
              <w:t xml:space="preserve">que el </w:t>
            </w:r>
            <w:r w:rsidRPr="004E2226">
              <w:rPr>
                <w:rFonts w:ascii="Arial" w:eastAsia="Calibri" w:hAnsi="Arial" w:cs="Arial"/>
                <w:iCs/>
                <w:color w:val="000000"/>
                <w:lang w:eastAsia="ca-ES"/>
              </w:rPr>
              <w:t>Real Decret 1338/2018 de 29 d’octubre</w:t>
            </w:r>
            <w:r w:rsidR="009F5974" w:rsidRPr="004E2226">
              <w:rPr>
                <w:rFonts w:ascii="Arial" w:eastAsia="Calibri" w:hAnsi="Arial" w:cs="Arial"/>
                <w:iCs/>
                <w:color w:val="000000"/>
                <w:lang w:eastAsia="ca-ES"/>
              </w:rPr>
              <w:t xml:space="preserve"> deixa obert a les Comunitats Autònomes</w:t>
            </w:r>
            <w:r w:rsidRPr="004E2226">
              <w:rPr>
                <w:rFonts w:ascii="Arial" w:eastAsia="Calibri" w:hAnsi="Arial" w:cs="Arial"/>
                <w:iCs/>
                <w:color w:val="000000"/>
                <w:lang w:eastAsia="ca-ES"/>
              </w:rPr>
              <w:t xml:space="preserve">, </w:t>
            </w:r>
            <w:r w:rsidR="00BC6A2F" w:rsidRPr="004E2226">
              <w:rPr>
                <w:rFonts w:ascii="Arial" w:eastAsia="Calibri" w:hAnsi="Arial" w:cs="Arial"/>
                <w:iCs/>
                <w:color w:val="000000"/>
                <w:lang w:eastAsia="ca-ES"/>
              </w:rPr>
              <w:t xml:space="preserve">i que ara mateix no estan desplegats a la normativa catalana, </w:t>
            </w:r>
            <w:r w:rsidRPr="004E2226">
              <w:rPr>
                <w:rFonts w:ascii="Arial" w:eastAsia="Calibri" w:hAnsi="Arial" w:cs="Arial"/>
                <w:iCs/>
                <w:color w:val="000000"/>
                <w:lang w:eastAsia="ca-ES"/>
              </w:rPr>
              <w:t>com son</w:t>
            </w:r>
            <w:r w:rsidR="00307C78" w:rsidRPr="004E2226">
              <w:rPr>
                <w:rFonts w:ascii="Arial" w:eastAsia="Calibri" w:hAnsi="Arial" w:cs="Arial"/>
                <w:iCs/>
                <w:color w:val="000000"/>
                <w:lang w:eastAsia="ca-ES"/>
              </w:rPr>
              <w:t xml:space="preserve"> el sentit dels actes presumptes</w:t>
            </w:r>
            <w:r w:rsidRPr="004E2226">
              <w:rPr>
                <w:rFonts w:ascii="Arial" w:eastAsia="Calibri" w:hAnsi="Arial" w:cs="Arial"/>
                <w:iCs/>
                <w:color w:val="000000"/>
                <w:lang w:eastAsia="ca-ES"/>
              </w:rPr>
              <w:t>:</w:t>
            </w:r>
            <w:r w:rsidR="009F5974" w:rsidRPr="004E2226">
              <w:rPr>
                <w:rFonts w:ascii="Arial" w:eastAsia="Calibri" w:hAnsi="Arial" w:cs="Arial"/>
                <w:iCs/>
                <w:color w:val="000000"/>
                <w:lang w:eastAsia="ca-ES"/>
              </w:rPr>
              <w:t xml:space="preserve"> i els terminis en les sol·licituds de replantació i arrencada</w:t>
            </w:r>
            <w:r w:rsidR="006C0A71" w:rsidRPr="004E2226">
              <w:rPr>
                <w:rFonts w:ascii="Arial" w:eastAsia="Calibri" w:hAnsi="Arial" w:cs="Arial"/>
                <w:iCs/>
                <w:color w:val="000000"/>
                <w:lang w:eastAsia="ca-ES"/>
              </w:rPr>
              <w:t>.</w:t>
            </w:r>
            <w:r w:rsidR="006C0A71">
              <w:rPr>
                <w:rFonts w:ascii="Arial" w:eastAsia="Calibri" w:hAnsi="Arial" w:cs="Arial"/>
                <w:iCs/>
                <w:color w:val="000000"/>
                <w:lang w:eastAsia="ca-ES"/>
              </w:rPr>
              <w:t xml:space="preserve"> </w:t>
            </w:r>
          </w:p>
          <w:p w14:paraId="4B5E99CD" w14:textId="77777777" w:rsidR="00AB5104" w:rsidRDefault="00AB5104" w:rsidP="00D614A1">
            <w:pPr>
              <w:spacing w:after="0" w:line="240" w:lineRule="auto"/>
              <w:ind w:left="-110"/>
              <w:jc w:val="both"/>
              <w:rPr>
                <w:rFonts w:ascii="Arial" w:eastAsia="Calibri" w:hAnsi="Arial" w:cs="Arial"/>
                <w:iCs/>
                <w:color w:val="000000"/>
                <w:lang w:eastAsia="ca-ES"/>
              </w:rPr>
            </w:pPr>
          </w:p>
          <w:p w14:paraId="5029D6F6" w14:textId="3F471BD4" w:rsidR="006C0A71" w:rsidRDefault="00307C78" w:rsidP="00D614A1">
            <w:pPr>
              <w:spacing w:after="0" w:line="240" w:lineRule="auto"/>
              <w:ind w:left="-110"/>
              <w:jc w:val="both"/>
              <w:rPr>
                <w:rFonts w:ascii="Arial" w:eastAsia="Calibri" w:hAnsi="Arial" w:cs="Arial"/>
                <w:iCs/>
                <w:lang w:eastAsia="ca-ES"/>
              </w:rPr>
            </w:pPr>
            <w:r>
              <w:rPr>
                <w:rFonts w:ascii="Arial" w:eastAsia="Calibri" w:hAnsi="Arial" w:cs="Arial"/>
                <w:iCs/>
                <w:color w:val="000000"/>
                <w:lang w:eastAsia="ca-ES"/>
              </w:rPr>
              <w:t xml:space="preserve">També és necessari </w:t>
            </w:r>
            <w:r w:rsidR="006C0A71">
              <w:rPr>
                <w:rFonts w:ascii="Arial" w:eastAsia="Calibri" w:hAnsi="Arial" w:cs="Arial"/>
                <w:iCs/>
                <w:color w:val="000000"/>
                <w:lang w:eastAsia="ca-ES"/>
              </w:rPr>
              <w:t xml:space="preserve"> regular les superfície destinades a finalitats experimentals o </w:t>
            </w:r>
            <w:r w:rsidR="006C0A71" w:rsidRPr="006C0A71">
              <w:rPr>
                <w:rFonts w:ascii="Arial" w:eastAsia="Calibri" w:hAnsi="Arial" w:cs="Arial"/>
                <w:iCs/>
                <w:color w:val="000000"/>
                <w:lang w:eastAsia="ca-ES"/>
              </w:rPr>
              <w:t>al cult</w:t>
            </w:r>
            <w:r w:rsidR="006C0A71">
              <w:rPr>
                <w:rFonts w:ascii="Arial" w:eastAsia="Calibri" w:hAnsi="Arial" w:cs="Arial"/>
                <w:iCs/>
                <w:color w:val="000000"/>
                <w:lang w:eastAsia="ca-ES"/>
              </w:rPr>
              <w:t xml:space="preserve">iu de vinyes mares d’empelts, </w:t>
            </w:r>
            <w:r w:rsidR="00AB5104">
              <w:rPr>
                <w:rFonts w:ascii="Arial" w:eastAsia="Calibri" w:hAnsi="Arial" w:cs="Arial"/>
                <w:iCs/>
                <w:color w:val="000000"/>
                <w:lang w:eastAsia="ca-ES"/>
              </w:rPr>
              <w:t xml:space="preserve">les </w:t>
            </w:r>
            <w:r w:rsidR="006C0A71" w:rsidRPr="006C0A71">
              <w:rPr>
                <w:rFonts w:ascii="Arial" w:eastAsia="Calibri" w:hAnsi="Arial" w:cs="Arial"/>
                <w:iCs/>
                <w:color w:val="000000"/>
                <w:lang w:eastAsia="ca-ES"/>
              </w:rPr>
              <w:t xml:space="preserve">destinades </w:t>
            </w:r>
            <w:r w:rsidR="006C0A71">
              <w:rPr>
                <w:rFonts w:ascii="Arial" w:eastAsia="Calibri" w:hAnsi="Arial" w:cs="Arial"/>
                <w:iCs/>
                <w:color w:val="000000"/>
                <w:lang w:eastAsia="ca-ES"/>
              </w:rPr>
              <w:t>exclusivament a l’</w:t>
            </w:r>
            <w:r w:rsidR="006C0A71" w:rsidRPr="006C0A71">
              <w:rPr>
                <w:rFonts w:ascii="Arial" w:eastAsia="Calibri" w:hAnsi="Arial" w:cs="Arial"/>
                <w:iCs/>
                <w:color w:val="000000"/>
                <w:lang w:eastAsia="ca-ES"/>
              </w:rPr>
              <w:t xml:space="preserve">autoconsum del viticultor, </w:t>
            </w:r>
            <w:r w:rsidR="006C0A71">
              <w:rPr>
                <w:rFonts w:ascii="Arial" w:eastAsia="Calibri" w:hAnsi="Arial" w:cs="Arial"/>
                <w:iCs/>
                <w:color w:val="000000"/>
                <w:lang w:eastAsia="ca-ES"/>
              </w:rPr>
              <w:t>i l</w:t>
            </w:r>
            <w:r w:rsidR="006C0A71" w:rsidRPr="006C0A71">
              <w:rPr>
                <w:rFonts w:ascii="Arial" w:eastAsia="Calibri" w:hAnsi="Arial" w:cs="Arial"/>
                <w:iCs/>
                <w:color w:val="000000"/>
                <w:lang w:eastAsia="ca-ES"/>
              </w:rPr>
              <w:t xml:space="preserve">es superfícies per a noves plantacions resultants d’expropiacions per causa d’utilitat pública </w:t>
            </w:r>
            <w:r w:rsidR="006C0A71">
              <w:rPr>
                <w:rFonts w:ascii="Arial" w:eastAsia="Calibri" w:hAnsi="Arial" w:cs="Arial"/>
                <w:iCs/>
                <w:color w:val="000000"/>
                <w:lang w:eastAsia="ca-ES"/>
              </w:rPr>
              <w:t xml:space="preserve">que </w:t>
            </w:r>
            <w:r w:rsidR="006C0A71">
              <w:rPr>
                <w:rFonts w:ascii="Arial" w:eastAsia="Calibri" w:hAnsi="Arial" w:cs="Arial"/>
                <w:iCs/>
                <w:color w:val="000000"/>
                <w:lang w:eastAsia="ca-ES"/>
              </w:rPr>
              <w:lastRenderedPageBreak/>
              <w:t>es recullen a l’article 5 del RD 1338/2018 com a superfícies exemptes del règim d’autoritzacions.</w:t>
            </w:r>
          </w:p>
          <w:p w14:paraId="059356F6" w14:textId="295BFEE6" w:rsidR="009F5974" w:rsidRDefault="009F5974" w:rsidP="00D614A1">
            <w:pPr>
              <w:spacing w:after="0" w:line="240" w:lineRule="auto"/>
              <w:ind w:left="-110"/>
              <w:jc w:val="both"/>
              <w:rPr>
                <w:rFonts w:ascii="Arial" w:eastAsia="Calibri" w:hAnsi="Arial" w:cs="Arial"/>
                <w:iCs/>
                <w:lang w:eastAsia="ca-ES"/>
              </w:rPr>
            </w:pPr>
          </w:p>
          <w:p w14:paraId="517A301E" w14:textId="72DA65F3" w:rsidR="00C17398" w:rsidRDefault="00A7014B" w:rsidP="004E2226">
            <w:pPr>
              <w:spacing w:after="0" w:line="240" w:lineRule="auto"/>
              <w:ind w:left="-110"/>
              <w:jc w:val="both"/>
              <w:rPr>
                <w:rFonts w:ascii="Arial" w:eastAsia="Calibri" w:hAnsi="Arial" w:cs="Arial"/>
                <w:iCs/>
                <w:color w:val="000000"/>
                <w:lang w:eastAsia="ca-ES"/>
              </w:rPr>
            </w:pPr>
            <w:r>
              <w:rPr>
                <w:rFonts w:ascii="Arial" w:eastAsia="Calibri" w:hAnsi="Arial" w:cs="Arial"/>
                <w:iCs/>
                <w:color w:val="000000"/>
                <w:lang w:eastAsia="ca-ES"/>
              </w:rPr>
              <w:t xml:space="preserve">Tanmateix , en </w:t>
            </w:r>
            <w:r w:rsidR="009F5974">
              <w:rPr>
                <w:rFonts w:ascii="Arial" w:eastAsia="Calibri" w:hAnsi="Arial" w:cs="Arial"/>
                <w:iCs/>
                <w:color w:val="000000"/>
                <w:lang w:eastAsia="ca-ES"/>
              </w:rPr>
              <w:t xml:space="preserve"> base al Real Decret 739/2015, de 31 de juliol, que regula les declaracions obligatòries en el sector vitivinícola, </w:t>
            </w:r>
            <w:r w:rsidR="001F2F0C">
              <w:rPr>
                <w:rFonts w:ascii="Arial" w:eastAsia="Calibri" w:hAnsi="Arial" w:cs="Arial"/>
                <w:iCs/>
                <w:color w:val="000000"/>
                <w:lang w:eastAsia="ca-ES"/>
              </w:rPr>
              <w:t xml:space="preserve">és necessari establir </w:t>
            </w:r>
            <w:r w:rsidR="009F5974">
              <w:rPr>
                <w:rFonts w:ascii="Arial" w:eastAsia="Calibri" w:hAnsi="Arial" w:cs="Arial"/>
                <w:iCs/>
                <w:color w:val="000000"/>
                <w:lang w:eastAsia="ca-ES"/>
              </w:rPr>
              <w:t xml:space="preserve">eines per facilitar </w:t>
            </w:r>
            <w:r w:rsidR="00250ED8">
              <w:rPr>
                <w:rFonts w:ascii="Arial" w:eastAsia="Calibri" w:hAnsi="Arial" w:cs="Arial"/>
                <w:iCs/>
                <w:color w:val="000000"/>
                <w:lang w:eastAsia="ca-ES"/>
              </w:rPr>
              <w:t>a l’administrat les declaracions i a l’administració el control posterior.</w:t>
            </w:r>
          </w:p>
          <w:p w14:paraId="792AD604" w14:textId="77777777" w:rsidR="00A7014B" w:rsidRDefault="00A7014B" w:rsidP="004E2226">
            <w:pPr>
              <w:spacing w:after="0" w:line="240" w:lineRule="auto"/>
              <w:ind w:left="-110"/>
              <w:jc w:val="both"/>
              <w:rPr>
                <w:rFonts w:ascii="Arial" w:eastAsia="Calibri" w:hAnsi="Arial" w:cs="Arial"/>
                <w:iCs/>
                <w:color w:val="000000"/>
                <w:lang w:eastAsia="ca-ES"/>
              </w:rPr>
            </w:pPr>
          </w:p>
          <w:p w14:paraId="2D94173F" w14:textId="571F6908" w:rsidR="006C0A71" w:rsidRDefault="003B348B" w:rsidP="00D614A1">
            <w:pPr>
              <w:spacing w:after="0" w:line="240" w:lineRule="auto"/>
              <w:ind w:left="-110"/>
              <w:jc w:val="both"/>
              <w:rPr>
                <w:rFonts w:ascii="Arial" w:hAnsi="Arial" w:cs="Arial"/>
              </w:rPr>
            </w:pPr>
            <w:r w:rsidRPr="00BD7DB6">
              <w:rPr>
                <w:rFonts w:ascii="Arial" w:hAnsi="Arial" w:cs="Arial"/>
              </w:rPr>
              <w:t>D’altra banda, també és necessari desenvolupar la funció estadística que ha de tenir el Registre vitivinícola, de conformitat amb el que estableix la disposició addicional segona de la Llei estatal</w:t>
            </w:r>
            <w:r w:rsidR="000A2AF0" w:rsidRPr="00BD7DB6">
              <w:rPr>
                <w:rFonts w:ascii="Arial" w:hAnsi="Arial" w:cs="Arial"/>
              </w:rPr>
              <w:t xml:space="preserve"> </w:t>
            </w:r>
            <w:r w:rsidR="005A5400" w:rsidRPr="00BD7DB6">
              <w:rPr>
                <w:rFonts w:ascii="Arial" w:hAnsi="Arial" w:cs="Arial"/>
              </w:rPr>
              <w:t>24/2013, de 10 de juliol, de la Vinya i el Vi</w:t>
            </w:r>
            <w:r w:rsidRPr="00BD7DB6">
              <w:rPr>
                <w:rFonts w:ascii="Arial" w:hAnsi="Arial" w:cs="Arial"/>
              </w:rPr>
              <w:t>.</w:t>
            </w:r>
            <w:r w:rsidR="00BC6A2F" w:rsidRPr="00BD7DB6">
              <w:rPr>
                <w:rFonts w:ascii="Arial" w:hAnsi="Arial" w:cs="Arial"/>
              </w:rPr>
              <w:t xml:space="preserve"> Actualment no es disposa </w:t>
            </w:r>
            <w:r w:rsidR="006F0008" w:rsidRPr="00BB1132">
              <w:rPr>
                <w:rFonts w:ascii="Arial" w:hAnsi="Arial" w:cs="Arial"/>
              </w:rPr>
              <w:t xml:space="preserve">de totes les dades que poden </w:t>
            </w:r>
            <w:r w:rsidR="00F41DF2" w:rsidRPr="00BB1132">
              <w:rPr>
                <w:rFonts w:ascii="Arial" w:hAnsi="Arial" w:cs="Arial"/>
              </w:rPr>
              <w:t xml:space="preserve">ser necessàries per l’ordenació del sector vitivinícola català, la qual cosa </w:t>
            </w:r>
            <w:r w:rsidR="00BC6A2F" w:rsidRPr="00BD7DB6">
              <w:rPr>
                <w:rFonts w:ascii="Arial" w:hAnsi="Arial" w:cs="Arial"/>
              </w:rPr>
              <w:t xml:space="preserve"> repercuteix negativament amb la comunicació amb el sector i la dificultat </w:t>
            </w:r>
            <w:r w:rsidR="00F41DF2" w:rsidRPr="00BD7DB6">
              <w:rPr>
                <w:rFonts w:ascii="Arial" w:hAnsi="Arial" w:cs="Arial"/>
              </w:rPr>
              <w:t>de</w:t>
            </w:r>
            <w:r w:rsidR="00F41DF2">
              <w:rPr>
                <w:rFonts w:ascii="Arial" w:hAnsi="Arial" w:cs="Arial"/>
              </w:rPr>
              <w:t xml:space="preserve"> poder </w:t>
            </w:r>
            <w:r w:rsidR="00BB1132">
              <w:rPr>
                <w:rFonts w:ascii="Arial" w:hAnsi="Arial" w:cs="Arial"/>
              </w:rPr>
              <w:t>definir</w:t>
            </w:r>
            <w:r w:rsidR="00F41DF2">
              <w:rPr>
                <w:rFonts w:ascii="Arial" w:hAnsi="Arial" w:cs="Arial"/>
              </w:rPr>
              <w:t xml:space="preserve"> polítiques per tal de fomentar el sector.</w:t>
            </w:r>
          </w:p>
          <w:p w14:paraId="627D8659" w14:textId="77777777" w:rsidR="006C0A71" w:rsidRDefault="006C0A71" w:rsidP="00D614A1">
            <w:pPr>
              <w:spacing w:after="0" w:line="240" w:lineRule="auto"/>
              <w:ind w:left="-110"/>
              <w:jc w:val="both"/>
              <w:rPr>
                <w:rFonts w:ascii="Arial" w:hAnsi="Arial" w:cs="Arial"/>
              </w:rPr>
            </w:pPr>
          </w:p>
          <w:p w14:paraId="69B19D3A" w14:textId="3DDB5F2E" w:rsidR="005A5400" w:rsidRDefault="006C0A71" w:rsidP="00D614A1">
            <w:pPr>
              <w:spacing w:after="0" w:line="240" w:lineRule="auto"/>
              <w:ind w:left="-110"/>
              <w:jc w:val="both"/>
              <w:rPr>
                <w:rFonts w:ascii="Arial" w:eastAsia="Calibri" w:hAnsi="Arial" w:cs="Arial"/>
                <w:iCs/>
                <w:color w:val="000000"/>
                <w:lang w:eastAsia="ca-ES"/>
              </w:rPr>
            </w:pPr>
            <w:r>
              <w:rPr>
                <w:rFonts w:ascii="Arial" w:hAnsi="Arial" w:cs="Arial"/>
              </w:rPr>
              <w:t>Cal d</w:t>
            </w:r>
            <w:r w:rsidRPr="006C0A71">
              <w:rPr>
                <w:rFonts w:ascii="Arial" w:hAnsi="Arial" w:cs="Arial"/>
              </w:rPr>
              <w:t>isposar de la informació pel seu anàlisis per l’Administració, en ordre a l’orientació de la política agrària sectorial i per la realització de les operacions estadístiques recollides al Pla Estadístic Nacional previst a la Llei 12/1989, de 9 de maig, de la Funció Estadística Pública i en el Programa Estadístic Europeu recollit en el Reglament (CE) nº 223/2009 del Parlament Europeu i del Consell, d’11 de març de 2009, relatiu  a l’estadística europea.</w:t>
            </w:r>
          </w:p>
          <w:p w14:paraId="7BD6AEF8" w14:textId="760365FD" w:rsidR="00250ED8" w:rsidRDefault="00250ED8" w:rsidP="00D614A1">
            <w:pPr>
              <w:spacing w:after="0" w:line="240" w:lineRule="auto"/>
              <w:ind w:left="-110"/>
              <w:jc w:val="both"/>
              <w:rPr>
                <w:rFonts w:ascii="Arial" w:eastAsia="Calibri" w:hAnsi="Arial" w:cs="Arial"/>
                <w:iCs/>
                <w:color w:val="000000"/>
                <w:lang w:eastAsia="ca-ES"/>
              </w:rPr>
            </w:pPr>
          </w:p>
          <w:p w14:paraId="17607B12" w14:textId="5E316E0E" w:rsidR="0054272D" w:rsidRPr="00697B98" w:rsidRDefault="0054272D" w:rsidP="00D614A1">
            <w:pPr>
              <w:spacing w:after="0" w:line="240" w:lineRule="auto"/>
              <w:ind w:left="-110"/>
              <w:jc w:val="both"/>
              <w:rPr>
                <w:rFonts w:ascii="Arial" w:eastAsia="Calibri" w:hAnsi="Arial" w:cs="Arial"/>
                <w:sz w:val="16"/>
                <w:szCs w:val="16"/>
              </w:rPr>
            </w:pPr>
            <w:r>
              <w:rPr>
                <w:rFonts w:ascii="Arial" w:eastAsia="Calibri" w:hAnsi="Arial" w:cs="Arial"/>
                <w:iCs/>
                <w:lang w:eastAsia="ca-ES"/>
              </w:rPr>
              <w:t xml:space="preserve">      </w:t>
            </w:r>
          </w:p>
        </w:tc>
      </w:tr>
      <w:tr w:rsidR="002F6579" w:rsidRPr="008A3F48" w14:paraId="6BAE5CFC" w14:textId="77777777" w:rsidTr="008A3F48">
        <w:tc>
          <w:tcPr>
            <w:tcW w:w="9067" w:type="dxa"/>
            <w:shd w:val="clear" w:color="auto" w:fill="DEEAF6" w:themeFill="accent1" w:themeFillTint="33"/>
          </w:tcPr>
          <w:p w14:paraId="14CBDB72" w14:textId="77777777" w:rsidR="002F6579" w:rsidRPr="008A3F48" w:rsidRDefault="002F6579" w:rsidP="008A3F48">
            <w:pPr>
              <w:spacing w:after="0" w:line="240" w:lineRule="auto"/>
              <w:rPr>
                <w:rFonts w:ascii="Arial" w:eastAsia="Calibri" w:hAnsi="Arial" w:cs="Arial"/>
                <w:b/>
              </w:rPr>
            </w:pPr>
            <w:r w:rsidRPr="008A3F48">
              <w:rPr>
                <w:rFonts w:ascii="Arial" w:eastAsia="Calibri" w:hAnsi="Arial" w:cs="Arial"/>
                <w:b/>
              </w:rPr>
              <w:lastRenderedPageBreak/>
              <w:t>2. Els objectius que es volen assolir</w:t>
            </w:r>
          </w:p>
        </w:tc>
      </w:tr>
      <w:tr w:rsidR="002F6579" w:rsidRPr="008A3F48" w14:paraId="1CCCD4B7" w14:textId="77777777" w:rsidTr="008A3F48">
        <w:trPr>
          <w:trHeight w:val="1332"/>
        </w:trPr>
        <w:tc>
          <w:tcPr>
            <w:tcW w:w="9067" w:type="dxa"/>
          </w:tcPr>
          <w:p w14:paraId="264E9B19" w14:textId="1B28726A" w:rsidR="00F23F2F" w:rsidRDefault="00F23F2F" w:rsidP="00F23F2F">
            <w:pPr>
              <w:autoSpaceDE w:val="0"/>
              <w:autoSpaceDN w:val="0"/>
              <w:adjustRightInd w:val="0"/>
              <w:spacing w:after="0" w:line="240" w:lineRule="auto"/>
              <w:ind w:left="-110"/>
              <w:rPr>
                <w:rFonts w:ascii="Arial" w:eastAsia="Calibri" w:hAnsi="Arial" w:cs="Arial"/>
                <w:iCs/>
                <w:color w:val="000000"/>
                <w:lang w:eastAsia="ca-ES"/>
              </w:rPr>
            </w:pPr>
            <w:r w:rsidRPr="00F23F2F">
              <w:rPr>
                <w:rFonts w:ascii="Arial" w:eastAsia="Calibri" w:hAnsi="Arial" w:cs="Arial"/>
                <w:iCs/>
                <w:color w:val="000000"/>
                <w:lang w:eastAsia="ca-ES"/>
              </w:rPr>
              <w:t>Aquest</w:t>
            </w:r>
            <w:r w:rsidR="00BC56E1">
              <w:rPr>
                <w:rFonts w:ascii="Arial" w:eastAsia="Calibri" w:hAnsi="Arial" w:cs="Arial"/>
                <w:iCs/>
                <w:color w:val="000000"/>
                <w:lang w:eastAsia="ca-ES"/>
              </w:rPr>
              <w:t xml:space="preserve">a iniciativa </w:t>
            </w:r>
            <w:r w:rsidRPr="00F23F2F">
              <w:rPr>
                <w:rFonts w:ascii="Arial" w:eastAsia="Calibri" w:hAnsi="Arial" w:cs="Arial"/>
                <w:iCs/>
                <w:color w:val="000000"/>
                <w:lang w:eastAsia="ca-ES"/>
              </w:rPr>
              <w:t xml:space="preserve"> té per objectiu donar resposta als problemes exposat</w:t>
            </w:r>
            <w:r>
              <w:rPr>
                <w:rFonts w:ascii="Arial" w:eastAsia="Calibri" w:hAnsi="Arial" w:cs="Arial"/>
                <w:iCs/>
                <w:color w:val="000000"/>
                <w:lang w:eastAsia="ca-ES"/>
              </w:rPr>
              <w:t>s anteriorment, i concretament:</w:t>
            </w:r>
          </w:p>
          <w:p w14:paraId="79B9FD22" w14:textId="52B05431" w:rsidR="0098235C" w:rsidRPr="000A2AF0" w:rsidRDefault="0098235C" w:rsidP="004E2226">
            <w:pPr>
              <w:pStyle w:val="Pargrafdellista"/>
              <w:numPr>
                <w:ilvl w:val="0"/>
                <w:numId w:val="10"/>
              </w:numPr>
              <w:autoSpaceDE w:val="0"/>
              <w:autoSpaceDN w:val="0"/>
              <w:adjustRightInd w:val="0"/>
              <w:spacing w:after="0" w:line="240" w:lineRule="auto"/>
              <w:rPr>
                <w:rFonts w:ascii="Arial" w:eastAsia="Calibri" w:hAnsi="Arial" w:cs="Arial"/>
                <w:iCs/>
                <w:color w:val="000000"/>
                <w:lang w:eastAsia="ca-ES"/>
              </w:rPr>
            </w:pPr>
            <w:r w:rsidRPr="000A2AF0">
              <w:rPr>
                <w:rFonts w:ascii="Arial" w:eastAsia="Calibri" w:hAnsi="Arial" w:cs="Arial"/>
                <w:iCs/>
                <w:color w:val="000000"/>
                <w:lang w:eastAsia="ca-ES"/>
              </w:rPr>
              <w:t xml:space="preserve">Garantir de forma efectiva la traçabilitat dels productes vitivinícoles </w:t>
            </w:r>
            <w:r w:rsidR="000A2AF0">
              <w:rPr>
                <w:rFonts w:ascii="Arial" w:eastAsia="Calibri" w:hAnsi="Arial" w:cs="Arial"/>
                <w:iCs/>
                <w:color w:val="000000"/>
                <w:lang w:eastAsia="ca-ES"/>
              </w:rPr>
              <w:t>a totes les baules del sector vitivinícola català</w:t>
            </w:r>
            <w:r w:rsidR="006F0008">
              <w:rPr>
                <w:rFonts w:ascii="Arial" w:eastAsia="Calibri" w:hAnsi="Arial" w:cs="Arial"/>
                <w:iCs/>
                <w:color w:val="000000"/>
                <w:lang w:eastAsia="ca-ES"/>
              </w:rPr>
              <w:t xml:space="preserve"> </w:t>
            </w:r>
            <w:r w:rsidR="00557D00">
              <w:rPr>
                <w:rFonts w:ascii="Arial" w:eastAsia="Calibri" w:hAnsi="Arial" w:cs="Arial"/>
                <w:iCs/>
                <w:color w:val="000000"/>
                <w:lang w:eastAsia="ca-ES"/>
              </w:rPr>
              <w:t>(viticultors, cellers</w:t>
            </w:r>
            <w:r w:rsidR="006F0008">
              <w:rPr>
                <w:rFonts w:ascii="Arial" w:eastAsia="Calibri" w:hAnsi="Arial" w:cs="Arial"/>
                <w:iCs/>
                <w:color w:val="000000"/>
                <w:lang w:eastAsia="ca-ES"/>
              </w:rPr>
              <w:t xml:space="preserve"> i</w:t>
            </w:r>
            <w:r w:rsidR="00557D00">
              <w:rPr>
                <w:rFonts w:ascii="Arial" w:eastAsia="Calibri" w:hAnsi="Arial" w:cs="Arial"/>
                <w:iCs/>
                <w:color w:val="000000"/>
                <w:lang w:eastAsia="ca-ES"/>
              </w:rPr>
              <w:t xml:space="preserve"> denominacions d’origen) així com facilitar els procediments de control i inspeccions duts a terme per l’administració. </w:t>
            </w:r>
          </w:p>
          <w:p w14:paraId="41B434FD" w14:textId="77777777" w:rsidR="004E2226" w:rsidRPr="000A2AF0" w:rsidRDefault="0098235C" w:rsidP="004E2226">
            <w:pPr>
              <w:pStyle w:val="Pargrafdellista"/>
              <w:numPr>
                <w:ilvl w:val="0"/>
                <w:numId w:val="10"/>
              </w:numPr>
              <w:autoSpaceDE w:val="0"/>
              <w:autoSpaceDN w:val="0"/>
              <w:adjustRightInd w:val="0"/>
              <w:spacing w:after="0" w:line="240" w:lineRule="auto"/>
              <w:jc w:val="both"/>
              <w:rPr>
                <w:rFonts w:ascii="Arial" w:hAnsi="Arial" w:cs="Arial"/>
              </w:rPr>
            </w:pPr>
            <w:r w:rsidRPr="000A2AF0">
              <w:rPr>
                <w:rFonts w:ascii="Arial" w:eastAsia="Calibri" w:hAnsi="Arial" w:cs="Arial"/>
                <w:iCs/>
                <w:color w:val="000000"/>
                <w:lang w:eastAsia="ca-ES"/>
              </w:rPr>
              <w:t>Millorar la seguretat jurídica tant en l’exercici de les funcions públiques en el sector vitivinícola com dels operadors jurídics i econòmics que han de donar compliment a la normativa vinculada amb aquest sector.</w:t>
            </w:r>
          </w:p>
          <w:p w14:paraId="4EBEE7E9" w14:textId="75E3DD78" w:rsidR="00C17398" w:rsidRPr="000A2AF0" w:rsidRDefault="0098235C" w:rsidP="004E2226">
            <w:pPr>
              <w:pStyle w:val="Pargrafdellista"/>
              <w:numPr>
                <w:ilvl w:val="0"/>
                <w:numId w:val="10"/>
              </w:numPr>
              <w:autoSpaceDE w:val="0"/>
              <w:autoSpaceDN w:val="0"/>
              <w:adjustRightInd w:val="0"/>
              <w:spacing w:after="0" w:line="240" w:lineRule="auto"/>
              <w:jc w:val="both"/>
              <w:rPr>
                <w:rFonts w:ascii="Arial" w:hAnsi="Arial" w:cs="Arial"/>
              </w:rPr>
            </w:pPr>
            <w:r w:rsidRPr="000A2AF0">
              <w:rPr>
                <w:rFonts w:ascii="Arial" w:eastAsia="Calibri" w:hAnsi="Arial" w:cs="Arial"/>
                <w:iCs/>
                <w:color w:val="000000"/>
                <w:lang w:eastAsia="ca-ES"/>
              </w:rPr>
              <w:t xml:space="preserve">Perfeccionar les eines de gestió i planificació pública del sector vitivinícola. </w:t>
            </w:r>
          </w:p>
          <w:p w14:paraId="6A6C8BC6" w14:textId="77777777" w:rsidR="00647E46" w:rsidRPr="000A2AF0" w:rsidRDefault="00647E46" w:rsidP="00F23F2F">
            <w:pPr>
              <w:autoSpaceDE w:val="0"/>
              <w:autoSpaceDN w:val="0"/>
              <w:adjustRightInd w:val="0"/>
              <w:spacing w:after="0" w:line="240" w:lineRule="auto"/>
              <w:ind w:left="-110"/>
              <w:rPr>
                <w:rFonts w:ascii="Arial" w:eastAsia="Calibri" w:hAnsi="Arial" w:cs="Arial"/>
                <w:iCs/>
                <w:color w:val="000000"/>
                <w:lang w:eastAsia="ca-ES"/>
              </w:rPr>
            </w:pPr>
          </w:p>
          <w:p w14:paraId="6593F6FE" w14:textId="5AA97698" w:rsidR="00F23F2F" w:rsidRPr="000A2AF0" w:rsidRDefault="00F23F2F" w:rsidP="00F23F2F">
            <w:pPr>
              <w:autoSpaceDE w:val="0"/>
              <w:autoSpaceDN w:val="0"/>
              <w:adjustRightInd w:val="0"/>
              <w:spacing w:after="0" w:line="240" w:lineRule="auto"/>
              <w:ind w:left="-110"/>
              <w:rPr>
                <w:rFonts w:ascii="Arial" w:eastAsia="Calibri" w:hAnsi="Arial" w:cs="Arial"/>
                <w:iCs/>
                <w:color w:val="000000"/>
                <w:lang w:eastAsia="ca-ES"/>
              </w:rPr>
            </w:pPr>
            <w:r w:rsidRPr="000A2AF0">
              <w:rPr>
                <w:rFonts w:ascii="Arial" w:eastAsia="Calibri" w:hAnsi="Arial" w:cs="Arial"/>
                <w:iCs/>
                <w:color w:val="000000"/>
                <w:lang w:eastAsia="ca-ES"/>
              </w:rPr>
              <w:t>La iniciativa per tant, vol :</w:t>
            </w:r>
          </w:p>
          <w:p w14:paraId="323780DB" w14:textId="16573105" w:rsidR="0098235C" w:rsidRPr="000A2AF0" w:rsidRDefault="0098235C" w:rsidP="00F23F2F">
            <w:pPr>
              <w:autoSpaceDE w:val="0"/>
              <w:autoSpaceDN w:val="0"/>
              <w:adjustRightInd w:val="0"/>
              <w:spacing w:after="0" w:line="240" w:lineRule="auto"/>
              <w:ind w:left="-110"/>
              <w:rPr>
                <w:rFonts w:ascii="Arial" w:eastAsia="Calibri" w:hAnsi="Arial" w:cs="Arial"/>
                <w:iCs/>
                <w:color w:val="000000"/>
                <w:lang w:eastAsia="ca-ES"/>
              </w:rPr>
            </w:pPr>
          </w:p>
          <w:p w14:paraId="690AF3C2" w14:textId="6FC4E32A" w:rsidR="0098235C" w:rsidRPr="000A2AF0" w:rsidRDefault="0098235C" w:rsidP="0098235C">
            <w:pPr>
              <w:pStyle w:val="Pargrafdellista"/>
              <w:numPr>
                <w:ilvl w:val="0"/>
                <w:numId w:val="4"/>
              </w:numPr>
              <w:autoSpaceDE w:val="0"/>
              <w:autoSpaceDN w:val="0"/>
              <w:adjustRightInd w:val="0"/>
              <w:spacing w:after="0" w:line="240" w:lineRule="auto"/>
              <w:jc w:val="both"/>
              <w:rPr>
                <w:rFonts w:ascii="Arial" w:eastAsia="Calibri" w:hAnsi="Arial" w:cs="Arial"/>
                <w:iCs/>
                <w:color w:val="000000"/>
                <w:lang w:eastAsia="ca-ES"/>
              </w:rPr>
            </w:pPr>
            <w:r w:rsidRPr="000A2AF0">
              <w:rPr>
                <w:rFonts w:ascii="Arial" w:eastAsia="Calibri" w:hAnsi="Arial" w:cs="Arial"/>
                <w:iCs/>
                <w:color w:val="000000"/>
                <w:lang w:eastAsia="ca-ES"/>
              </w:rPr>
              <w:t>Desenvolupar un marc normatiu que permeti gestionar el potencial vitícola i la verema a Catalunya, així com el Registre Vitivinícola de Catalunya com a eina de gestió del potencial vitícola.</w:t>
            </w:r>
          </w:p>
          <w:p w14:paraId="643643CC" w14:textId="2BC0AAD4" w:rsidR="0098235C" w:rsidRPr="000A2AF0" w:rsidRDefault="0098235C" w:rsidP="0098235C">
            <w:pPr>
              <w:pStyle w:val="Pargrafdellista"/>
              <w:numPr>
                <w:ilvl w:val="0"/>
                <w:numId w:val="4"/>
              </w:numPr>
              <w:spacing w:after="0" w:line="240" w:lineRule="auto"/>
              <w:jc w:val="both"/>
              <w:rPr>
                <w:rFonts w:ascii="Arial" w:eastAsia="Calibri" w:hAnsi="Arial" w:cs="Arial"/>
                <w:iCs/>
                <w:color w:val="000000"/>
                <w:lang w:eastAsia="ca-ES"/>
              </w:rPr>
            </w:pPr>
            <w:r w:rsidRPr="000A2AF0">
              <w:rPr>
                <w:rFonts w:ascii="Arial" w:eastAsia="Calibri" w:hAnsi="Arial" w:cs="Arial"/>
                <w:iCs/>
                <w:color w:val="000000"/>
                <w:lang w:eastAsia="ca-ES"/>
              </w:rPr>
              <w:t>Desenvolupar el capítol III del Títol I de la Llei 2/2020 del 5 de març de la vitivinicultura dedicat a la viticultura, referent al Registre vitivinícola de Catalunya i la targeta vitícola.</w:t>
            </w:r>
          </w:p>
          <w:p w14:paraId="10D3DFA6" w14:textId="77777777" w:rsidR="0098235C" w:rsidRPr="000A2AF0" w:rsidRDefault="0098235C" w:rsidP="0098235C">
            <w:pPr>
              <w:pStyle w:val="Pargrafdellista"/>
              <w:numPr>
                <w:ilvl w:val="0"/>
                <w:numId w:val="4"/>
              </w:numPr>
              <w:spacing w:after="0" w:line="240" w:lineRule="auto"/>
              <w:jc w:val="both"/>
              <w:rPr>
                <w:rFonts w:ascii="Arial" w:eastAsia="Calibri" w:hAnsi="Arial" w:cs="Arial"/>
                <w:iCs/>
                <w:color w:val="000000"/>
                <w:lang w:eastAsia="ca-ES"/>
              </w:rPr>
            </w:pPr>
            <w:r w:rsidRPr="000A2AF0">
              <w:rPr>
                <w:rFonts w:ascii="Arial" w:eastAsia="Calibri" w:hAnsi="Arial" w:cs="Arial"/>
                <w:iCs/>
                <w:color w:val="000000"/>
                <w:lang w:eastAsia="ca-ES"/>
              </w:rPr>
              <w:t>Desenvolupar el Real Decret 1338/2018 de 29 d’octubre, pel qual es regula el potencial de producció vitícola i garantir la regulació de les superfícies exemptes de l’aplicació del règim d’autoritzacions com son les vinyes amb finalitat experimental i les vinyes d’autoconsum.</w:t>
            </w:r>
          </w:p>
          <w:p w14:paraId="2B37A46B" w14:textId="445F696E" w:rsidR="0098235C" w:rsidRPr="000A2AF0" w:rsidRDefault="000A2AF0" w:rsidP="0098235C">
            <w:pPr>
              <w:pStyle w:val="Pargrafdellista"/>
              <w:numPr>
                <w:ilvl w:val="0"/>
                <w:numId w:val="4"/>
              </w:numPr>
              <w:jc w:val="both"/>
              <w:rPr>
                <w:rFonts w:ascii="Arial" w:eastAsia="Calibri" w:hAnsi="Arial" w:cs="Arial"/>
                <w:iCs/>
                <w:color w:val="000000"/>
                <w:lang w:eastAsia="ca-ES"/>
              </w:rPr>
            </w:pPr>
            <w:r>
              <w:rPr>
                <w:rFonts w:ascii="Arial" w:eastAsia="Calibri" w:hAnsi="Arial" w:cs="Arial"/>
                <w:iCs/>
                <w:color w:val="000000"/>
                <w:lang w:eastAsia="ca-ES"/>
              </w:rPr>
              <w:t>Aplicar</w:t>
            </w:r>
            <w:r w:rsidRPr="000A2AF0">
              <w:rPr>
                <w:rFonts w:ascii="Arial" w:eastAsia="Calibri" w:hAnsi="Arial" w:cs="Arial"/>
                <w:iCs/>
                <w:color w:val="000000"/>
                <w:lang w:eastAsia="ca-ES"/>
              </w:rPr>
              <w:t xml:space="preserve"> </w:t>
            </w:r>
            <w:r>
              <w:rPr>
                <w:rFonts w:ascii="Arial" w:eastAsia="Calibri" w:hAnsi="Arial" w:cs="Arial"/>
                <w:iCs/>
                <w:color w:val="000000"/>
                <w:lang w:eastAsia="ca-ES"/>
              </w:rPr>
              <w:t xml:space="preserve">la tramitació electrònica a </w:t>
            </w:r>
            <w:r w:rsidR="0098235C" w:rsidRPr="000A2AF0">
              <w:rPr>
                <w:rFonts w:ascii="Arial" w:eastAsia="Calibri" w:hAnsi="Arial" w:cs="Arial"/>
                <w:iCs/>
                <w:color w:val="000000"/>
                <w:lang w:eastAsia="ca-ES"/>
              </w:rPr>
              <w:t xml:space="preserve">la gestió del </w:t>
            </w:r>
            <w:r>
              <w:rPr>
                <w:rFonts w:ascii="Arial" w:eastAsia="Calibri" w:hAnsi="Arial" w:cs="Arial"/>
                <w:iCs/>
                <w:color w:val="000000"/>
                <w:lang w:eastAsia="ca-ES"/>
              </w:rPr>
              <w:t>R</w:t>
            </w:r>
            <w:r w:rsidR="0098235C" w:rsidRPr="000A2AF0">
              <w:rPr>
                <w:rFonts w:ascii="Arial" w:eastAsia="Calibri" w:hAnsi="Arial" w:cs="Arial"/>
                <w:iCs/>
                <w:color w:val="000000"/>
                <w:lang w:eastAsia="ca-ES"/>
              </w:rPr>
              <w:t>egistre</w:t>
            </w:r>
            <w:r>
              <w:rPr>
                <w:rFonts w:ascii="Arial" w:eastAsia="Calibri" w:hAnsi="Arial" w:cs="Arial"/>
                <w:iCs/>
                <w:color w:val="000000"/>
                <w:lang w:eastAsia="ca-ES"/>
              </w:rPr>
              <w:t xml:space="preserve"> Vitivinícola de Catalunya.</w:t>
            </w:r>
          </w:p>
          <w:p w14:paraId="10AB70CB" w14:textId="46361844" w:rsidR="0098235C" w:rsidRPr="000A2AF0" w:rsidRDefault="0098235C" w:rsidP="0098235C">
            <w:pPr>
              <w:pStyle w:val="Pargrafdellista"/>
              <w:numPr>
                <w:ilvl w:val="0"/>
                <w:numId w:val="4"/>
              </w:numPr>
              <w:autoSpaceDE w:val="0"/>
              <w:autoSpaceDN w:val="0"/>
              <w:adjustRightInd w:val="0"/>
              <w:spacing w:after="0" w:line="240" w:lineRule="auto"/>
              <w:jc w:val="both"/>
              <w:rPr>
                <w:rFonts w:ascii="Arial" w:eastAsia="Calibri" w:hAnsi="Arial" w:cs="Arial"/>
                <w:iCs/>
                <w:color w:val="000000"/>
                <w:lang w:eastAsia="ca-ES"/>
              </w:rPr>
            </w:pPr>
            <w:r w:rsidRPr="000A2AF0">
              <w:rPr>
                <w:rFonts w:ascii="Arial" w:eastAsia="Calibri" w:hAnsi="Arial" w:cs="Arial"/>
                <w:iCs/>
                <w:color w:val="000000"/>
                <w:lang w:eastAsia="ca-ES"/>
              </w:rPr>
              <w:t xml:space="preserve">Assegurar la </w:t>
            </w:r>
            <w:r w:rsidR="00557D00">
              <w:rPr>
                <w:rFonts w:ascii="Arial" w:eastAsia="Calibri" w:hAnsi="Arial" w:cs="Arial"/>
                <w:iCs/>
                <w:color w:val="000000"/>
                <w:lang w:eastAsia="ca-ES"/>
              </w:rPr>
              <w:t xml:space="preserve"> traçabilitat de les produccions des del cep fins a l’ampolla  </w:t>
            </w:r>
          </w:p>
          <w:p w14:paraId="1C12E002" w14:textId="77777777" w:rsidR="0098235C" w:rsidRPr="000A2AF0" w:rsidRDefault="0098235C" w:rsidP="0098235C">
            <w:pPr>
              <w:pStyle w:val="Pargrafdellista"/>
              <w:numPr>
                <w:ilvl w:val="0"/>
                <w:numId w:val="4"/>
              </w:numPr>
              <w:autoSpaceDE w:val="0"/>
              <w:autoSpaceDN w:val="0"/>
              <w:adjustRightInd w:val="0"/>
              <w:spacing w:after="0" w:line="240" w:lineRule="auto"/>
              <w:jc w:val="both"/>
              <w:rPr>
                <w:rFonts w:ascii="Arial" w:eastAsia="Calibri" w:hAnsi="Arial" w:cs="Arial"/>
                <w:iCs/>
                <w:color w:val="000000"/>
                <w:lang w:eastAsia="ca-ES"/>
              </w:rPr>
            </w:pPr>
            <w:r w:rsidRPr="000A2AF0">
              <w:rPr>
                <w:rFonts w:ascii="Arial" w:eastAsia="Calibri" w:hAnsi="Arial" w:cs="Arial"/>
                <w:iCs/>
                <w:color w:val="000000"/>
                <w:lang w:eastAsia="ca-ES"/>
              </w:rPr>
              <w:t>Recollir al Registre Vitivinícola de Catalunya les dades estadístiques necessàries per a poder analitzar-les i extreure’n les eines de millora per les polítiques agràries.</w:t>
            </w:r>
          </w:p>
          <w:p w14:paraId="2A005007" w14:textId="77777777" w:rsidR="0098235C" w:rsidRPr="00F23F2F" w:rsidRDefault="0098235C" w:rsidP="00F23F2F">
            <w:pPr>
              <w:autoSpaceDE w:val="0"/>
              <w:autoSpaceDN w:val="0"/>
              <w:adjustRightInd w:val="0"/>
              <w:spacing w:after="0" w:line="240" w:lineRule="auto"/>
              <w:ind w:left="-110"/>
              <w:rPr>
                <w:rFonts w:ascii="Arial" w:eastAsia="Calibri" w:hAnsi="Arial" w:cs="Arial"/>
                <w:iCs/>
                <w:color w:val="000000"/>
                <w:lang w:eastAsia="ca-ES"/>
              </w:rPr>
            </w:pPr>
          </w:p>
          <w:p w14:paraId="26762096" w14:textId="6A6802BB" w:rsidR="00F23F2F" w:rsidRPr="00094172" w:rsidRDefault="00F23F2F" w:rsidP="008D768E">
            <w:pPr>
              <w:autoSpaceDE w:val="0"/>
              <w:autoSpaceDN w:val="0"/>
              <w:adjustRightInd w:val="0"/>
              <w:spacing w:after="0" w:line="240" w:lineRule="auto"/>
              <w:jc w:val="both"/>
              <w:rPr>
                <w:rFonts w:ascii="Arial" w:eastAsia="Calibri" w:hAnsi="Arial" w:cs="Arial"/>
                <w:iCs/>
                <w:color w:val="000000"/>
                <w:lang w:eastAsia="ca-ES"/>
              </w:rPr>
            </w:pPr>
          </w:p>
        </w:tc>
      </w:tr>
      <w:tr w:rsidR="002F6579" w:rsidRPr="008A3F48" w14:paraId="6F7B96C0" w14:textId="77777777" w:rsidTr="008A3F48">
        <w:tc>
          <w:tcPr>
            <w:tcW w:w="9067" w:type="dxa"/>
            <w:shd w:val="clear" w:color="auto" w:fill="DEEAF6" w:themeFill="accent1" w:themeFillTint="33"/>
          </w:tcPr>
          <w:p w14:paraId="79092920" w14:textId="77777777" w:rsidR="002F6579" w:rsidRPr="008A3F48" w:rsidRDefault="002F6579" w:rsidP="008A3F48">
            <w:pPr>
              <w:spacing w:after="0" w:line="240" w:lineRule="auto"/>
              <w:rPr>
                <w:rFonts w:ascii="Arial" w:eastAsia="Calibri" w:hAnsi="Arial" w:cs="Arial"/>
                <w:b/>
              </w:rPr>
            </w:pPr>
            <w:r w:rsidRPr="008A3F48">
              <w:rPr>
                <w:rFonts w:ascii="Arial" w:eastAsia="Calibri" w:hAnsi="Arial" w:cs="Arial"/>
                <w:b/>
              </w:rPr>
              <w:lastRenderedPageBreak/>
              <w:t>3. Les possibles solucions alternatives normatives i no normatives</w:t>
            </w:r>
          </w:p>
        </w:tc>
      </w:tr>
      <w:tr w:rsidR="002F6579" w:rsidRPr="008A3F48" w14:paraId="5ED5C1AD" w14:textId="77777777" w:rsidTr="008A3F48">
        <w:tc>
          <w:tcPr>
            <w:tcW w:w="9067" w:type="dxa"/>
          </w:tcPr>
          <w:p w14:paraId="3FFAB72D" w14:textId="6803E87E" w:rsidR="00DC577B" w:rsidRPr="000A2AF0" w:rsidRDefault="00DC577B" w:rsidP="009F0193">
            <w:pPr>
              <w:spacing w:after="0" w:line="240" w:lineRule="auto"/>
              <w:rPr>
                <w:rFonts w:ascii="Arial" w:eastAsia="Calibri" w:hAnsi="Arial" w:cs="Arial"/>
                <w:iCs/>
                <w:lang w:eastAsia="ca-ES"/>
              </w:rPr>
            </w:pPr>
          </w:p>
          <w:p w14:paraId="1F2967FA" w14:textId="77A3271A" w:rsidR="00647E46" w:rsidRPr="000A2AF0" w:rsidRDefault="00A771A0" w:rsidP="00D614A1">
            <w:pPr>
              <w:spacing w:after="0" w:line="240" w:lineRule="auto"/>
              <w:jc w:val="both"/>
              <w:rPr>
                <w:rFonts w:ascii="Arial" w:eastAsia="Calibri" w:hAnsi="Arial" w:cs="Arial"/>
                <w:iCs/>
                <w:lang w:eastAsia="ca-ES"/>
              </w:rPr>
            </w:pPr>
            <w:r w:rsidRPr="000A2AF0">
              <w:rPr>
                <w:rFonts w:ascii="Arial" w:eastAsia="Calibri" w:hAnsi="Arial" w:cs="Arial"/>
                <w:iCs/>
                <w:lang w:eastAsia="ca-ES"/>
              </w:rPr>
              <w:t>L</w:t>
            </w:r>
            <w:r w:rsidR="00094172" w:rsidRPr="000A2AF0">
              <w:rPr>
                <w:rFonts w:ascii="Arial" w:eastAsia="Calibri" w:hAnsi="Arial" w:cs="Arial"/>
                <w:iCs/>
                <w:lang w:eastAsia="ca-ES"/>
              </w:rPr>
              <w:t>’</w:t>
            </w:r>
            <w:r w:rsidRPr="000A2AF0">
              <w:rPr>
                <w:rFonts w:ascii="Arial" w:eastAsia="Calibri" w:hAnsi="Arial" w:cs="Arial"/>
                <w:iCs/>
                <w:lang w:eastAsia="ca-ES"/>
              </w:rPr>
              <w:t xml:space="preserve">opció de </w:t>
            </w:r>
            <w:r w:rsidR="00094172" w:rsidRPr="000A2AF0">
              <w:rPr>
                <w:rFonts w:ascii="Arial" w:eastAsia="Calibri" w:hAnsi="Arial" w:cs="Arial"/>
                <w:iCs/>
                <w:lang w:eastAsia="ca-ES"/>
              </w:rPr>
              <w:t>“</w:t>
            </w:r>
            <w:r w:rsidRPr="000A2AF0">
              <w:rPr>
                <w:rFonts w:ascii="Arial" w:eastAsia="Calibri" w:hAnsi="Arial" w:cs="Arial"/>
                <w:iCs/>
                <w:lang w:eastAsia="ca-ES"/>
              </w:rPr>
              <w:t>no fer res</w:t>
            </w:r>
            <w:r w:rsidR="00094172" w:rsidRPr="000A2AF0">
              <w:rPr>
                <w:rFonts w:ascii="Arial" w:eastAsia="Calibri" w:hAnsi="Arial" w:cs="Arial"/>
                <w:iCs/>
                <w:lang w:eastAsia="ca-ES"/>
              </w:rPr>
              <w:t xml:space="preserve">” implicaria </w:t>
            </w:r>
            <w:r w:rsidRPr="000A2AF0">
              <w:rPr>
                <w:rFonts w:ascii="Arial" w:eastAsia="Calibri" w:hAnsi="Arial" w:cs="Arial"/>
                <w:iCs/>
                <w:lang w:eastAsia="ca-ES"/>
              </w:rPr>
              <w:t>que a</w:t>
            </w:r>
            <w:r w:rsidR="00DC577B" w:rsidRPr="000A2AF0">
              <w:rPr>
                <w:rFonts w:ascii="Arial" w:eastAsia="Calibri" w:hAnsi="Arial" w:cs="Arial"/>
                <w:iCs/>
                <w:lang w:eastAsia="ca-ES"/>
              </w:rPr>
              <w:t xml:space="preserve"> nivell </w:t>
            </w:r>
            <w:r w:rsidR="00294CD6" w:rsidRPr="000A2AF0">
              <w:rPr>
                <w:rFonts w:ascii="Arial" w:eastAsia="Calibri" w:hAnsi="Arial" w:cs="Arial"/>
                <w:iCs/>
                <w:lang w:eastAsia="ca-ES"/>
              </w:rPr>
              <w:t xml:space="preserve">de gestió del </w:t>
            </w:r>
            <w:r w:rsidR="00DC577B" w:rsidRPr="000A2AF0">
              <w:rPr>
                <w:rFonts w:ascii="Arial" w:eastAsia="Calibri" w:hAnsi="Arial" w:cs="Arial"/>
                <w:iCs/>
                <w:lang w:eastAsia="ca-ES"/>
              </w:rPr>
              <w:t xml:space="preserve">potencial </w:t>
            </w:r>
            <w:r w:rsidRPr="000A2AF0">
              <w:rPr>
                <w:rFonts w:ascii="Arial" w:eastAsia="Calibri" w:hAnsi="Arial" w:cs="Arial"/>
                <w:iCs/>
                <w:lang w:eastAsia="ca-ES"/>
              </w:rPr>
              <w:t xml:space="preserve">vitícola ens </w:t>
            </w:r>
            <w:r w:rsidR="00647E46" w:rsidRPr="000A2AF0">
              <w:rPr>
                <w:rFonts w:ascii="Arial" w:eastAsia="Calibri" w:hAnsi="Arial" w:cs="Arial"/>
                <w:iCs/>
                <w:lang w:eastAsia="ca-ES"/>
              </w:rPr>
              <w:t>quedaríem</w:t>
            </w:r>
            <w:r w:rsidRPr="000A2AF0">
              <w:rPr>
                <w:rFonts w:ascii="Arial" w:eastAsia="Calibri" w:hAnsi="Arial" w:cs="Arial"/>
                <w:iCs/>
                <w:lang w:eastAsia="ca-ES"/>
              </w:rPr>
              <w:t xml:space="preserve"> </w:t>
            </w:r>
            <w:r w:rsidR="00647E46" w:rsidRPr="000A2AF0">
              <w:rPr>
                <w:rFonts w:ascii="Arial" w:eastAsia="Calibri" w:hAnsi="Arial" w:cs="Arial"/>
                <w:iCs/>
                <w:lang w:eastAsia="ca-ES"/>
              </w:rPr>
              <w:t xml:space="preserve">limitats a la regulació </w:t>
            </w:r>
            <w:r w:rsidR="00DC577B" w:rsidRPr="000A2AF0">
              <w:rPr>
                <w:rFonts w:ascii="Arial" w:eastAsia="Calibri" w:hAnsi="Arial" w:cs="Arial"/>
                <w:iCs/>
                <w:lang w:eastAsia="ca-ES"/>
              </w:rPr>
              <w:t xml:space="preserve">del RD 1338/2018 estatal </w:t>
            </w:r>
            <w:r w:rsidRPr="000A2AF0">
              <w:rPr>
                <w:rFonts w:ascii="Arial" w:eastAsia="Calibri" w:hAnsi="Arial" w:cs="Arial"/>
                <w:iCs/>
                <w:lang w:eastAsia="ca-ES"/>
              </w:rPr>
              <w:t xml:space="preserve">i no es podrien regular els </w:t>
            </w:r>
            <w:r w:rsidR="00647E46" w:rsidRPr="000A2AF0">
              <w:rPr>
                <w:rFonts w:ascii="Arial" w:eastAsia="Calibri" w:hAnsi="Arial" w:cs="Arial"/>
                <w:iCs/>
                <w:lang w:eastAsia="ca-ES"/>
              </w:rPr>
              <w:t>aspectes</w:t>
            </w:r>
            <w:r w:rsidRPr="000A2AF0">
              <w:rPr>
                <w:rFonts w:ascii="Arial" w:eastAsia="Calibri" w:hAnsi="Arial" w:cs="Arial"/>
                <w:iCs/>
                <w:lang w:eastAsia="ca-ES"/>
              </w:rPr>
              <w:t xml:space="preserve"> i les </w:t>
            </w:r>
            <w:r w:rsidR="00294CD6" w:rsidRPr="000A2AF0">
              <w:rPr>
                <w:rFonts w:ascii="Arial" w:eastAsia="Calibri" w:hAnsi="Arial" w:cs="Arial"/>
                <w:iCs/>
                <w:lang w:eastAsia="ca-ES"/>
              </w:rPr>
              <w:t xml:space="preserve">qüestions </w:t>
            </w:r>
            <w:r w:rsidRPr="000A2AF0">
              <w:rPr>
                <w:rFonts w:ascii="Arial" w:eastAsia="Calibri" w:hAnsi="Arial" w:cs="Arial"/>
                <w:iCs/>
                <w:lang w:eastAsia="ca-ES"/>
              </w:rPr>
              <w:t xml:space="preserve">que el RD deixa obert </w:t>
            </w:r>
            <w:r w:rsidR="00647E46" w:rsidRPr="000A2AF0">
              <w:rPr>
                <w:rFonts w:ascii="Arial" w:eastAsia="Calibri" w:hAnsi="Arial" w:cs="Arial"/>
                <w:iCs/>
                <w:lang w:eastAsia="ca-ES"/>
              </w:rPr>
              <w:t xml:space="preserve">a </w:t>
            </w:r>
            <w:r w:rsidRPr="000A2AF0">
              <w:rPr>
                <w:rFonts w:ascii="Arial" w:eastAsia="Calibri" w:hAnsi="Arial" w:cs="Arial"/>
                <w:iCs/>
                <w:lang w:eastAsia="ca-ES"/>
              </w:rPr>
              <w:t>les comunitats autònomes</w:t>
            </w:r>
            <w:r w:rsidR="00647E46" w:rsidRPr="000A2AF0">
              <w:rPr>
                <w:rFonts w:ascii="Arial" w:eastAsia="Calibri" w:hAnsi="Arial" w:cs="Arial"/>
                <w:iCs/>
                <w:lang w:eastAsia="ca-ES"/>
              </w:rPr>
              <w:t>, en rela</w:t>
            </w:r>
            <w:r w:rsidR="00A06643" w:rsidRPr="000A2AF0">
              <w:rPr>
                <w:rFonts w:ascii="Arial" w:eastAsia="Calibri" w:hAnsi="Arial" w:cs="Arial"/>
                <w:iCs/>
                <w:lang w:eastAsia="ca-ES"/>
              </w:rPr>
              <w:t>ció als silencis administratius, els terminis en les sol·licituds i les superfícies exemptes del règim d’autoritzacions.</w:t>
            </w:r>
          </w:p>
          <w:p w14:paraId="60DA80B9" w14:textId="79029023" w:rsidR="00A06643" w:rsidRPr="000A2AF0" w:rsidRDefault="00094172" w:rsidP="00D614A1">
            <w:pPr>
              <w:spacing w:after="0" w:line="240" w:lineRule="auto"/>
              <w:jc w:val="both"/>
              <w:rPr>
                <w:rFonts w:ascii="Arial" w:eastAsia="Calibri" w:hAnsi="Arial" w:cs="Arial"/>
                <w:iCs/>
                <w:lang w:eastAsia="ca-ES"/>
              </w:rPr>
            </w:pPr>
            <w:r w:rsidRPr="000A2AF0">
              <w:rPr>
                <w:rFonts w:ascii="Arial" w:eastAsia="Calibri" w:hAnsi="Arial" w:cs="Arial"/>
                <w:iCs/>
                <w:lang w:eastAsia="ca-ES"/>
              </w:rPr>
              <w:t>A</w:t>
            </w:r>
            <w:r w:rsidR="00A771A0" w:rsidRPr="000A2AF0">
              <w:rPr>
                <w:rFonts w:ascii="Arial" w:eastAsia="Calibri" w:hAnsi="Arial" w:cs="Arial"/>
                <w:iCs/>
                <w:lang w:eastAsia="ca-ES"/>
              </w:rPr>
              <w:t xml:space="preserve">ctualment és necessària </w:t>
            </w:r>
            <w:r w:rsidR="00DB2388" w:rsidRPr="000A2AF0">
              <w:rPr>
                <w:rFonts w:ascii="Arial" w:eastAsia="Calibri" w:hAnsi="Arial" w:cs="Arial"/>
                <w:iCs/>
                <w:lang w:eastAsia="ca-ES"/>
              </w:rPr>
              <w:t>l’actualització</w:t>
            </w:r>
            <w:r w:rsidR="00647E46" w:rsidRPr="000A2AF0">
              <w:rPr>
                <w:rFonts w:ascii="Arial" w:eastAsia="Calibri" w:hAnsi="Arial" w:cs="Arial"/>
                <w:iCs/>
                <w:lang w:eastAsia="ca-ES"/>
              </w:rPr>
              <w:t xml:space="preserve"> </w:t>
            </w:r>
            <w:r w:rsidR="00A771A0" w:rsidRPr="000A2AF0">
              <w:rPr>
                <w:rFonts w:ascii="Arial" w:eastAsia="Calibri" w:hAnsi="Arial" w:cs="Arial"/>
                <w:iCs/>
                <w:lang w:eastAsia="ca-ES"/>
              </w:rPr>
              <w:t xml:space="preserve">del </w:t>
            </w:r>
            <w:r w:rsidR="00DC577B" w:rsidRPr="000A2AF0">
              <w:rPr>
                <w:rFonts w:ascii="Arial" w:eastAsia="Calibri" w:hAnsi="Arial" w:cs="Arial"/>
                <w:iCs/>
                <w:lang w:eastAsia="ca-ES"/>
              </w:rPr>
              <w:t>Decret</w:t>
            </w:r>
            <w:r w:rsidR="00A771A0" w:rsidRPr="000A2AF0">
              <w:rPr>
                <w:rFonts w:ascii="Arial" w:eastAsia="Calibri" w:hAnsi="Arial" w:cs="Arial"/>
                <w:iCs/>
                <w:lang w:eastAsia="ca-ES"/>
              </w:rPr>
              <w:t xml:space="preserve"> </w:t>
            </w:r>
            <w:r w:rsidR="00DC577B" w:rsidRPr="000A2AF0">
              <w:rPr>
                <w:rFonts w:ascii="Arial" w:eastAsia="Calibri" w:hAnsi="Arial" w:cs="Arial"/>
                <w:iCs/>
                <w:lang w:eastAsia="ca-ES"/>
              </w:rPr>
              <w:t xml:space="preserve">264/2003, de 21 d’octubre, pel qual es regula el Registre vitivinícola de Catalunya, </w:t>
            </w:r>
            <w:r w:rsidR="00A771A0" w:rsidRPr="000A2AF0">
              <w:rPr>
                <w:rFonts w:ascii="Arial" w:eastAsia="Calibri" w:hAnsi="Arial" w:cs="Arial"/>
                <w:iCs/>
                <w:lang w:eastAsia="ca-ES"/>
              </w:rPr>
              <w:t xml:space="preserve">que </w:t>
            </w:r>
            <w:r w:rsidR="00294CD6" w:rsidRPr="000A2AF0">
              <w:rPr>
                <w:rFonts w:ascii="Arial" w:eastAsia="Calibri" w:hAnsi="Arial" w:cs="Arial"/>
                <w:iCs/>
                <w:lang w:eastAsia="ca-ES"/>
              </w:rPr>
              <w:t xml:space="preserve">ha esdevingut </w:t>
            </w:r>
            <w:r w:rsidR="00DB2388" w:rsidRPr="000A2AF0">
              <w:rPr>
                <w:rFonts w:ascii="Arial" w:eastAsia="Calibri" w:hAnsi="Arial" w:cs="Arial"/>
                <w:iCs/>
                <w:lang w:eastAsia="ca-ES"/>
              </w:rPr>
              <w:t>obsolet</w:t>
            </w:r>
            <w:r w:rsidR="00294CD6" w:rsidRPr="000A2AF0">
              <w:rPr>
                <w:rFonts w:ascii="Arial" w:eastAsia="Calibri" w:hAnsi="Arial" w:cs="Arial"/>
                <w:iCs/>
                <w:lang w:eastAsia="ca-ES"/>
              </w:rPr>
              <w:t xml:space="preserve"> </w:t>
            </w:r>
            <w:r w:rsidR="000E507D" w:rsidRPr="000A2AF0">
              <w:rPr>
                <w:rFonts w:ascii="Arial" w:eastAsia="Calibri" w:hAnsi="Arial" w:cs="Arial"/>
                <w:iCs/>
                <w:lang w:eastAsia="ca-ES"/>
              </w:rPr>
              <w:t>tant en matèria sectorial, com en matèria de procediment administratiu</w:t>
            </w:r>
            <w:r w:rsidR="006F0008">
              <w:rPr>
                <w:rFonts w:ascii="Arial" w:eastAsia="Calibri" w:hAnsi="Arial" w:cs="Arial"/>
                <w:iCs/>
                <w:lang w:eastAsia="ca-ES"/>
              </w:rPr>
              <w:t xml:space="preserve">, </w:t>
            </w:r>
            <w:r w:rsidR="00A7014B">
              <w:rPr>
                <w:rFonts w:ascii="Arial" w:eastAsia="Calibri" w:hAnsi="Arial" w:cs="Arial"/>
                <w:iCs/>
                <w:lang w:eastAsia="ca-ES"/>
              </w:rPr>
              <w:t xml:space="preserve">adaptant la gestió del Registre a la tramitació electrònica. </w:t>
            </w:r>
            <w:r w:rsidR="000E507D" w:rsidRPr="000A2AF0">
              <w:rPr>
                <w:rFonts w:ascii="Arial" w:eastAsia="Calibri" w:hAnsi="Arial" w:cs="Arial"/>
                <w:iCs/>
                <w:lang w:eastAsia="ca-ES"/>
              </w:rPr>
              <w:t xml:space="preserve"> </w:t>
            </w:r>
          </w:p>
          <w:p w14:paraId="103AC9C4" w14:textId="72609835" w:rsidR="00094172" w:rsidRPr="000A2AF0" w:rsidRDefault="00094172" w:rsidP="00D614A1">
            <w:pPr>
              <w:spacing w:after="0" w:line="240" w:lineRule="auto"/>
              <w:jc w:val="both"/>
              <w:rPr>
                <w:rFonts w:ascii="Arial" w:eastAsia="Calibri" w:hAnsi="Arial" w:cs="Arial"/>
                <w:iCs/>
                <w:lang w:eastAsia="ca-ES"/>
              </w:rPr>
            </w:pPr>
          </w:p>
          <w:p w14:paraId="66668266" w14:textId="7EBC0F14" w:rsidR="00094172" w:rsidRPr="000A2AF0" w:rsidRDefault="00094172" w:rsidP="00094172">
            <w:pPr>
              <w:spacing w:after="0" w:line="240" w:lineRule="auto"/>
              <w:jc w:val="both"/>
              <w:rPr>
                <w:rFonts w:ascii="Arial" w:eastAsia="Calibri" w:hAnsi="Arial" w:cs="Arial"/>
                <w:iCs/>
                <w:lang w:eastAsia="ca-ES"/>
              </w:rPr>
            </w:pPr>
            <w:r w:rsidRPr="000A2AF0">
              <w:rPr>
                <w:rFonts w:ascii="Arial" w:eastAsia="Calibri" w:hAnsi="Arial" w:cs="Arial"/>
                <w:iCs/>
                <w:lang w:eastAsia="ca-ES"/>
              </w:rPr>
              <w:t xml:space="preserve">L’opció </w:t>
            </w:r>
            <w:r w:rsidR="00A7014B">
              <w:rPr>
                <w:rFonts w:ascii="Arial" w:eastAsia="Calibri" w:hAnsi="Arial" w:cs="Arial"/>
                <w:iCs/>
                <w:lang w:eastAsia="ca-ES"/>
              </w:rPr>
              <w:t xml:space="preserve">d’adoptar </w:t>
            </w:r>
            <w:r w:rsidRPr="000A2AF0">
              <w:rPr>
                <w:rFonts w:ascii="Arial" w:eastAsia="Calibri" w:hAnsi="Arial" w:cs="Arial"/>
                <w:iCs/>
                <w:lang w:eastAsia="ca-ES"/>
              </w:rPr>
              <w:t xml:space="preserve"> un Decret que reguli el potencial vitícola implica desplegar la Llei 2/2020 de la vitivinicultura</w:t>
            </w:r>
            <w:r w:rsidR="00354463">
              <w:rPr>
                <w:rFonts w:ascii="Arial" w:eastAsia="Calibri" w:hAnsi="Arial" w:cs="Arial"/>
                <w:iCs/>
                <w:lang w:eastAsia="ca-ES"/>
              </w:rPr>
              <w:t>,</w:t>
            </w:r>
            <w:r w:rsidRPr="000A2AF0">
              <w:rPr>
                <w:rFonts w:ascii="Arial" w:eastAsia="Calibri" w:hAnsi="Arial" w:cs="Arial"/>
                <w:iCs/>
                <w:lang w:eastAsia="ca-ES"/>
              </w:rPr>
              <w:t xml:space="preserve"> que actualment no es desenvolupa </w:t>
            </w:r>
            <w:r w:rsidR="00A7014B">
              <w:rPr>
                <w:rFonts w:ascii="Arial" w:eastAsia="Calibri" w:hAnsi="Arial" w:cs="Arial"/>
                <w:iCs/>
                <w:lang w:eastAsia="ca-ES"/>
              </w:rPr>
              <w:t xml:space="preserve">norma </w:t>
            </w:r>
            <w:r w:rsidRPr="000A2AF0">
              <w:rPr>
                <w:rFonts w:ascii="Arial" w:eastAsia="Calibri" w:hAnsi="Arial" w:cs="Arial"/>
                <w:iCs/>
                <w:lang w:eastAsia="ca-ES"/>
              </w:rPr>
              <w:t>i alhora establir normativa pròpia en relació al control i regulació de la verema</w:t>
            </w:r>
            <w:r w:rsidR="00D87C6B" w:rsidRPr="000A2AF0">
              <w:rPr>
                <w:rFonts w:ascii="Arial" w:eastAsia="Calibri" w:hAnsi="Arial" w:cs="Arial"/>
                <w:iCs/>
                <w:lang w:eastAsia="ca-ES"/>
              </w:rPr>
              <w:t>.</w:t>
            </w:r>
          </w:p>
          <w:p w14:paraId="7FED946A" w14:textId="0F9B6CC7" w:rsidR="004E2226" w:rsidRPr="000A2AF0" w:rsidRDefault="004E2226" w:rsidP="00094172">
            <w:pPr>
              <w:spacing w:after="0" w:line="240" w:lineRule="auto"/>
              <w:jc w:val="both"/>
              <w:rPr>
                <w:rFonts w:ascii="Arial" w:eastAsia="Calibri" w:hAnsi="Arial" w:cs="Arial"/>
                <w:iCs/>
                <w:lang w:eastAsia="ca-ES"/>
              </w:rPr>
            </w:pPr>
          </w:p>
          <w:p w14:paraId="27481A48" w14:textId="5D077545" w:rsidR="00D87C6B" w:rsidRPr="000A2AF0" w:rsidRDefault="00D87C6B" w:rsidP="00094172">
            <w:pPr>
              <w:spacing w:after="0" w:line="240" w:lineRule="auto"/>
              <w:jc w:val="both"/>
              <w:rPr>
                <w:rFonts w:ascii="Arial" w:eastAsia="Calibri" w:hAnsi="Arial" w:cs="Arial"/>
                <w:iCs/>
                <w:lang w:eastAsia="ca-ES"/>
              </w:rPr>
            </w:pPr>
            <w:r w:rsidRPr="000A2AF0">
              <w:rPr>
                <w:rFonts w:ascii="Arial" w:eastAsia="Calibri" w:hAnsi="Arial" w:cs="Arial"/>
                <w:iCs/>
                <w:lang w:eastAsia="ca-ES"/>
              </w:rPr>
              <w:t>En aquest Decret es vol:</w:t>
            </w:r>
          </w:p>
          <w:p w14:paraId="3DEB988F" w14:textId="01C5CC70" w:rsidR="00D87C6B" w:rsidRPr="000A2AF0" w:rsidRDefault="00354463" w:rsidP="00D87C6B">
            <w:pPr>
              <w:pStyle w:val="Pargrafdellista"/>
              <w:numPr>
                <w:ilvl w:val="0"/>
                <w:numId w:val="4"/>
              </w:numPr>
              <w:spacing w:after="0" w:line="240" w:lineRule="auto"/>
              <w:jc w:val="both"/>
              <w:rPr>
                <w:rFonts w:ascii="Arial" w:eastAsia="Calibri" w:hAnsi="Arial" w:cs="Arial"/>
                <w:iCs/>
                <w:lang w:eastAsia="ca-ES"/>
              </w:rPr>
            </w:pPr>
            <w:r>
              <w:rPr>
                <w:rFonts w:ascii="Arial" w:eastAsia="Calibri" w:hAnsi="Arial" w:cs="Arial"/>
                <w:iCs/>
                <w:lang w:eastAsia="ca-ES"/>
              </w:rPr>
              <w:t>Aplicar</w:t>
            </w:r>
            <w:r w:rsidRPr="000A2AF0">
              <w:rPr>
                <w:rFonts w:ascii="Arial" w:eastAsia="Calibri" w:hAnsi="Arial" w:cs="Arial"/>
                <w:iCs/>
                <w:lang w:eastAsia="ca-ES"/>
              </w:rPr>
              <w:t xml:space="preserve"> </w:t>
            </w:r>
            <w:r w:rsidR="00D87C6B" w:rsidRPr="000A2AF0">
              <w:rPr>
                <w:rFonts w:ascii="Arial" w:eastAsia="Calibri" w:hAnsi="Arial" w:cs="Arial"/>
                <w:iCs/>
                <w:lang w:eastAsia="ca-ES"/>
              </w:rPr>
              <w:t>la tramitació electrònica</w:t>
            </w:r>
          </w:p>
          <w:p w14:paraId="64913E6F" w14:textId="022AD26E" w:rsidR="00D87C6B" w:rsidRPr="000A2AF0" w:rsidRDefault="00D87C6B" w:rsidP="00D87C6B">
            <w:pPr>
              <w:pStyle w:val="Pargrafdellista"/>
              <w:numPr>
                <w:ilvl w:val="0"/>
                <w:numId w:val="4"/>
              </w:numPr>
              <w:spacing w:after="0" w:line="240" w:lineRule="auto"/>
              <w:jc w:val="both"/>
              <w:rPr>
                <w:rFonts w:ascii="Arial" w:eastAsia="Calibri" w:hAnsi="Arial" w:cs="Arial"/>
                <w:iCs/>
                <w:lang w:eastAsia="ca-ES"/>
              </w:rPr>
            </w:pPr>
            <w:r w:rsidRPr="000A2AF0">
              <w:rPr>
                <w:rFonts w:ascii="Arial" w:eastAsia="Calibri" w:hAnsi="Arial" w:cs="Arial"/>
                <w:iCs/>
                <w:lang w:eastAsia="ca-ES"/>
              </w:rPr>
              <w:t>Regular els silencis administratius relacionats amb la tramitació del potencial vitícola</w:t>
            </w:r>
          </w:p>
          <w:p w14:paraId="1246C8E5" w14:textId="3FD76AD3" w:rsidR="00D87C6B" w:rsidRPr="000A2AF0" w:rsidRDefault="00D87C6B" w:rsidP="008D768E">
            <w:pPr>
              <w:pStyle w:val="Pargrafdellista"/>
              <w:numPr>
                <w:ilvl w:val="0"/>
                <w:numId w:val="4"/>
              </w:numPr>
              <w:spacing w:after="0" w:line="240" w:lineRule="auto"/>
              <w:jc w:val="both"/>
              <w:rPr>
                <w:rFonts w:ascii="Arial" w:eastAsia="Calibri" w:hAnsi="Arial" w:cs="Arial"/>
                <w:iCs/>
                <w:lang w:eastAsia="ca-ES"/>
              </w:rPr>
            </w:pPr>
            <w:r w:rsidRPr="000A2AF0">
              <w:rPr>
                <w:rFonts w:ascii="Arial" w:eastAsia="Calibri" w:hAnsi="Arial" w:cs="Arial"/>
                <w:iCs/>
                <w:lang w:eastAsia="ca-ES"/>
              </w:rPr>
              <w:t xml:space="preserve">Crear un marc normatiu per desenvolupar tots es aspectes relacionats amb </w:t>
            </w:r>
            <w:r w:rsidR="00354463">
              <w:rPr>
                <w:rFonts w:ascii="Arial" w:eastAsia="Calibri" w:hAnsi="Arial" w:cs="Arial"/>
                <w:iCs/>
                <w:lang w:eastAsia="ca-ES"/>
              </w:rPr>
              <w:t xml:space="preserve">el </w:t>
            </w:r>
            <w:r w:rsidR="00354463" w:rsidRPr="00354463">
              <w:rPr>
                <w:rFonts w:ascii="Arial" w:eastAsia="Calibri" w:hAnsi="Arial" w:cs="Arial"/>
                <w:iCs/>
                <w:lang w:eastAsia="ca-ES"/>
              </w:rPr>
              <w:t>control i regulació</w:t>
            </w:r>
            <w:r w:rsidR="00354463">
              <w:rPr>
                <w:rFonts w:ascii="Arial" w:eastAsia="Calibri" w:hAnsi="Arial" w:cs="Arial"/>
                <w:iCs/>
                <w:lang w:eastAsia="ca-ES"/>
              </w:rPr>
              <w:t xml:space="preserve"> de</w:t>
            </w:r>
            <w:r w:rsidR="00354463" w:rsidRPr="00354463">
              <w:rPr>
                <w:rFonts w:ascii="Arial" w:eastAsia="Calibri" w:hAnsi="Arial" w:cs="Arial"/>
                <w:iCs/>
                <w:lang w:eastAsia="ca-ES"/>
              </w:rPr>
              <w:t xml:space="preserve"> </w:t>
            </w:r>
            <w:r w:rsidRPr="000A2AF0">
              <w:rPr>
                <w:rFonts w:ascii="Arial" w:eastAsia="Calibri" w:hAnsi="Arial" w:cs="Arial"/>
                <w:iCs/>
                <w:lang w:eastAsia="ca-ES"/>
              </w:rPr>
              <w:t>la ver</w:t>
            </w:r>
            <w:r w:rsidR="00F97F5B" w:rsidRPr="000A2AF0">
              <w:rPr>
                <w:rFonts w:ascii="Arial" w:eastAsia="Calibri" w:hAnsi="Arial" w:cs="Arial"/>
                <w:iCs/>
                <w:lang w:eastAsia="ca-ES"/>
              </w:rPr>
              <w:t>e</w:t>
            </w:r>
            <w:r w:rsidRPr="000A2AF0">
              <w:rPr>
                <w:rFonts w:ascii="Arial" w:eastAsia="Calibri" w:hAnsi="Arial" w:cs="Arial"/>
                <w:iCs/>
                <w:lang w:eastAsia="ca-ES"/>
              </w:rPr>
              <w:t>ma</w:t>
            </w:r>
          </w:p>
          <w:p w14:paraId="7A02F74A" w14:textId="7330F3E1" w:rsidR="009F0193" w:rsidRPr="000A2AF0" w:rsidRDefault="009F0193" w:rsidP="009F0193">
            <w:pPr>
              <w:spacing w:after="0" w:line="240" w:lineRule="auto"/>
              <w:rPr>
                <w:rFonts w:ascii="Arial" w:eastAsia="Calibri" w:hAnsi="Arial" w:cs="Arial"/>
                <w:sz w:val="16"/>
                <w:szCs w:val="16"/>
              </w:rPr>
            </w:pPr>
          </w:p>
        </w:tc>
      </w:tr>
      <w:tr w:rsidR="002F6579" w:rsidRPr="008A3F48" w14:paraId="7DFE2817" w14:textId="77777777" w:rsidTr="008A3F48">
        <w:tc>
          <w:tcPr>
            <w:tcW w:w="9067" w:type="dxa"/>
            <w:shd w:val="clear" w:color="auto" w:fill="DEEAF6" w:themeFill="accent1" w:themeFillTint="33"/>
          </w:tcPr>
          <w:p w14:paraId="4973E3FC" w14:textId="3C4FCB52" w:rsidR="002F6579" w:rsidRPr="000A2AF0" w:rsidRDefault="002F6579" w:rsidP="008A3F48">
            <w:pPr>
              <w:spacing w:after="0" w:line="240" w:lineRule="auto"/>
              <w:rPr>
                <w:rFonts w:ascii="Arial" w:eastAsia="Calibri" w:hAnsi="Arial" w:cs="Arial"/>
                <w:b/>
              </w:rPr>
            </w:pPr>
            <w:r w:rsidRPr="000A2AF0">
              <w:rPr>
                <w:rFonts w:ascii="Arial" w:eastAsia="Calibri" w:hAnsi="Arial" w:cs="Arial"/>
                <w:b/>
              </w:rPr>
              <w:t xml:space="preserve">4.  </w:t>
            </w:r>
            <w:r w:rsidR="00646486">
              <w:rPr>
                <w:rFonts w:ascii="Arial" w:eastAsia="Calibri" w:hAnsi="Arial" w:cs="Arial"/>
                <w:b/>
              </w:rPr>
              <w:t>Els impactes més rellevants de les diferents opcions considerades</w:t>
            </w:r>
          </w:p>
        </w:tc>
      </w:tr>
      <w:tr w:rsidR="002F6579" w:rsidRPr="008A3F48" w14:paraId="7E88A751" w14:textId="77777777" w:rsidTr="009F0193">
        <w:trPr>
          <w:trHeight w:val="3304"/>
        </w:trPr>
        <w:tc>
          <w:tcPr>
            <w:tcW w:w="9067" w:type="dxa"/>
          </w:tcPr>
          <w:p w14:paraId="08DADC0B" w14:textId="77777777" w:rsidR="00646486" w:rsidRDefault="00646486" w:rsidP="00646486">
            <w:pPr>
              <w:spacing w:after="0" w:line="240" w:lineRule="auto"/>
              <w:jc w:val="both"/>
              <w:rPr>
                <w:rFonts w:ascii="Arial" w:eastAsia="Calibri" w:hAnsi="Arial" w:cs="Arial"/>
                <w:sz w:val="16"/>
                <w:szCs w:val="16"/>
              </w:rPr>
            </w:pPr>
          </w:p>
          <w:p w14:paraId="10773D64" w14:textId="77777777" w:rsidR="00646486" w:rsidRDefault="00646486" w:rsidP="00646486">
            <w:pPr>
              <w:spacing w:after="0" w:line="240" w:lineRule="auto"/>
              <w:jc w:val="both"/>
              <w:rPr>
                <w:rFonts w:ascii="Arial" w:eastAsia="Calibri" w:hAnsi="Arial" w:cs="Arial"/>
                <w:iCs/>
                <w:lang w:eastAsia="ca-ES"/>
              </w:rPr>
            </w:pPr>
            <w:r>
              <w:rPr>
                <w:rFonts w:ascii="Arial" w:eastAsia="Calibri" w:hAnsi="Arial" w:cs="Arial"/>
                <w:iCs/>
                <w:lang w:eastAsia="ca-ES"/>
              </w:rPr>
              <w:t xml:space="preserve">a)L’impacte sobre l’Administració de la Generalitat. </w:t>
            </w:r>
          </w:p>
          <w:p w14:paraId="0B3AAD39" w14:textId="77777777" w:rsidR="00646486" w:rsidRDefault="00646486" w:rsidP="00646486">
            <w:pPr>
              <w:spacing w:after="0" w:line="240" w:lineRule="auto"/>
              <w:jc w:val="both"/>
              <w:rPr>
                <w:rFonts w:ascii="Arial" w:eastAsia="Calibri" w:hAnsi="Arial" w:cs="Arial"/>
                <w:iCs/>
                <w:lang w:eastAsia="ca-ES"/>
              </w:rPr>
            </w:pPr>
          </w:p>
          <w:p w14:paraId="18561E69" w14:textId="6514238B" w:rsidR="00D255C4" w:rsidRDefault="00BC56E1" w:rsidP="00646486">
            <w:pPr>
              <w:spacing w:after="0" w:line="240" w:lineRule="auto"/>
              <w:jc w:val="both"/>
              <w:rPr>
                <w:rFonts w:ascii="Arial" w:eastAsia="Calibri" w:hAnsi="Arial" w:cs="Arial"/>
                <w:iCs/>
                <w:lang w:eastAsia="ca-ES"/>
              </w:rPr>
            </w:pPr>
            <w:r w:rsidRPr="00646486">
              <w:rPr>
                <w:rFonts w:ascii="Arial" w:eastAsia="Calibri" w:hAnsi="Arial" w:cs="Arial"/>
                <w:iCs/>
                <w:lang w:eastAsia="ca-ES"/>
              </w:rPr>
              <w:t xml:space="preserve">Pel que respecta a l’impacte pressupostari, es preveu que l’aprovació d’aquest Decret no </w:t>
            </w:r>
            <w:r w:rsidR="00A06643" w:rsidRPr="00646486">
              <w:rPr>
                <w:rFonts w:ascii="Arial" w:eastAsia="Calibri" w:hAnsi="Arial" w:cs="Arial"/>
                <w:iCs/>
                <w:lang w:eastAsia="ca-ES"/>
              </w:rPr>
              <w:t>repercutirà</w:t>
            </w:r>
            <w:r w:rsidR="00230813" w:rsidRPr="00646486">
              <w:rPr>
                <w:rFonts w:ascii="Arial" w:eastAsia="Calibri" w:hAnsi="Arial" w:cs="Arial"/>
                <w:iCs/>
                <w:lang w:eastAsia="ca-ES"/>
              </w:rPr>
              <w:t xml:space="preserve"> en els pressupostos</w:t>
            </w:r>
            <w:r w:rsidR="00A06643" w:rsidRPr="00646486">
              <w:rPr>
                <w:rFonts w:ascii="Arial" w:eastAsia="Calibri" w:hAnsi="Arial" w:cs="Arial"/>
                <w:iCs/>
                <w:lang w:eastAsia="ca-ES"/>
              </w:rPr>
              <w:t xml:space="preserve"> </w:t>
            </w:r>
            <w:r w:rsidR="00230813" w:rsidRPr="00646486">
              <w:rPr>
                <w:rFonts w:ascii="Arial" w:eastAsia="Calibri" w:hAnsi="Arial" w:cs="Arial"/>
                <w:iCs/>
                <w:lang w:eastAsia="ca-ES"/>
              </w:rPr>
              <w:t>de</w:t>
            </w:r>
            <w:r w:rsidRPr="00646486">
              <w:rPr>
                <w:rFonts w:ascii="Arial" w:eastAsia="Calibri" w:hAnsi="Arial" w:cs="Arial"/>
                <w:iCs/>
                <w:lang w:eastAsia="ca-ES"/>
              </w:rPr>
              <w:t xml:space="preserve"> la Generalitat de Catalunya</w:t>
            </w:r>
            <w:r w:rsidR="00DB2388" w:rsidRPr="00646486">
              <w:rPr>
                <w:rFonts w:ascii="Arial" w:eastAsia="Calibri" w:hAnsi="Arial" w:cs="Arial"/>
                <w:iCs/>
                <w:lang w:eastAsia="ca-ES"/>
              </w:rPr>
              <w:t>. Respecte</w:t>
            </w:r>
            <w:r w:rsidR="004025C6" w:rsidRPr="00646486">
              <w:rPr>
                <w:rFonts w:ascii="Arial" w:eastAsia="Calibri" w:hAnsi="Arial" w:cs="Arial"/>
                <w:iCs/>
                <w:lang w:eastAsia="ca-ES"/>
              </w:rPr>
              <w:t xml:space="preserve"> les tasques derivades de la gestió del Registre, tot i que seran diferents,</w:t>
            </w:r>
            <w:r w:rsidR="00DB2388" w:rsidRPr="00646486">
              <w:rPr>
                <w:rFonts w:ascii="Arial" w:eastAsia="Calibri" w:hAnsi="Arial" w:cs="Arial"/>
                <w:iCs/>
                <w:lang w:eastAsia="ca-ES"/>
              </w:rPr>
              <w:t xml:space="preserve"> seran assumides  pel mateix personal que </w:t>
            </w:r>
            <w:r w:rsidR="00A06643" w:rsidRPr="00646486">
              <w:rPr>
                <w:rFonts w:ascii="Arial" w:eastAsia="Calibri" w:hAnsi="Arial" w:cs="Arial"/>
                <w:iCs/>
                <w:lang w:eastAsia="ca-ES"/>
              </w:rPr>
              <w:t xml:space="preserve">el </w:t>
            </w:r>
            <w:r w:rsidR="00DB2388" w:rsidRPr="00646486">
              <w:rPr>
                <w:rFonts w:ascii="Arial" w:eastAsia="Calibri" w:hAnsi="Arial" w:cs="Arial"/>
                <w:iCs/>
                <w:lang w:eastAsia="ca-ES"/>
              </w:rPr>
              <w:t>gestiona</w:t>
            </w:r>
            <w:r w:rsidR="00A06643" w:rsidRPr="00646486">
              <w:rPr>
                <w:rFonts w:ascii="Arial" w:eastAsia="Calibri" w:hAnsi="Arial" w:cs="Arial"/>
                <w:iCs/>
                <w:lang w:eastAsia="ca-ES"/>
              </w:rPr>
              <w:t xml:space="preserve"> i </w:t>
            </w:r>
            <w:r w:rsidR="00DB2388" w:rsidRPr="00646486">
              <w:rPr>
                <w:rFonts w:ascii="Arial" w:eastAsia="Calibri" w:hAnsi="Arial" w:cs="Arial"/>
                <w:iCs/>
                <w:lang w:eastAsia="ca-ES"/>
              </w:rPr>
              <w:t xml:space="preserve">no es preveu que siguin necessàries noves incorporacions de personal ni tampoc cap despesa derivada del nou Registre electrònic. </w:t>
            </w:r>
            <w:r w:rsidR="00D255C4" w:rsidRPr="00646486">
              <w:rPr>
                <w:rFonts w:ascii="Arial" w:eastAsia="Calibri" w:hAnsi="Arial" w:cs="Arial"/>
                <w:iCs/>
                <w:lang w:eastAsia="ca-ES"/>
              </w:rPr>
              <w:t>Tampoc generarà un impacte negatiu en el pressupost l’adaptació del programari, atès que ja s’està desenvolupat i per tant ja està la seva despesa aprovada.</w:t>
            </w:r>
            <w:r w:rsidR="00230813" w:rsidRPr="00646486">
              <w:rPr>
                <w:rFonts w:ascii="Arial" w:eastAsia="Calibri" w:hAnsi="Arial" w:cs="Arial"/>
                <w:iCs/>
                <w:lang w:eastAsia="ca-ES"/>
              </w:rPr>
              <w:t xml:space="preserve"> </w:t>
            </w:r>
            <w:r w:rsidR="003B03C2" w:rsidRPr="00646486">
              <w:rPr>
                <w:rFonts w:ascii="Arial" w:eastAsia="Calibri" w:hAnsi="Arial" w:cs="Arial"/>
                <w:iCs/>
                <w:lang w:eastAsia="ca-ES"/>
              </w:rPr>
              <w:t>L’aprovació d’aquest Decret  no implica despesa addicional a la que ja s’ha produït e</w:t>
            </w:r>
            <w:r w:rsidR="00230813" w:rsidRPr="00646486">
              <w:rPr>
                <w:rFonts w:ascii="Arial" w:eastAsia="Calibri" w:hAnsi="Arial" w:cs="Arial"/>
                <w:iCs/>
                <w:lang w:eastAsia="ca-ES"/>
              </w:rPr>
              <w:t>n relació al Registre</w:t>
            </w:r>
            <w:r w:rsidR="003B03C2" w:rsidRPr="00646486">
              <w:rPr>
                <w:rFonts w:ascii="Arial" w:eastAsia="Calibri" w:hAnsi="Arial" w:cs="Arial"/>
                <w:iCs/>
                <w:lang w:eastAsia="ca-ES"/>
              </w:rPr>
              <w:t xml:space="preserve"> </w:t>
            </w:r>
            <w:r w:rsidR="00230813" w:rsidRPr="00646486">
              <w:rPr>
                <w:rFonts w:ascii="Arial" w:eastAsia="Calibri" w:hAnsi="Arial" w:cs="Arial"/>
                <w:iCs/>
                <w:lang w:eastAsia="ca-ES"/>
              </w:rPr>
              <w:t>Vitivinícola de Catalunya</w:t>
            </w:r>
            <w:r w:rsidR="003B03C2" w:rsidRPr="00646486">
              <w:rPr>
                <w:rFonts w:ascii="Arial" w:eastAsia="Calibri" w:hAnsi="Arial" w:cs="Arial"/>
                <w:iCs/>
                <w:lang w:eastAsia="ca-ES"/>
              </w:rPr>
              <w:t xml:space="preserve">, </w:t>
            </w:r>
            <w:r w:rsidR="00230813" w:rsidRPr="00646486">
              <w:rPr>
                <w:rFonts w:ascii="Arial" w:eastAsia="Calibri" w:hAnsi="Arial" w:cs="Arial"/>
                <w:iCs/>
                <w:lang w:eastAsia="ca-ES"/>
              </w:rPr>
              <w:t xml:space="preserve">atès que la transformació del RVC en un registre electrònic és una </w:t>
            </w:r>
            <w:r w:rsidR="003B03C2" w:rsidRPr="00646486">
              <w:rPr>
                <w:rFonts w:ascii="Arial" w:eastAsia="Calibri" w:hAnsi="Arial" w:cs="Arial"/>
                <w:iCs/>
                <w:lang w:eastAsia="ca-ES"/>
              </w:rPr>
              <w:t xml:space="preserve">despesa que ja s’ha dut a terme anteriorment </w:t>
            </w:r>
            <w:r w:rsidR="00230813" w:rsidRPr="00646486">
              <w:rPr>
                <w:rFonts w:ascii="Arial" w:eastAsia="Calibri" w:hAnsi="Arial" w:cs="Arial"/>
                <w:iCs/>
                <w:lang w:eastAsia="ca-ES"/>
              </w:rPr>
              <w:t xml:space="preserve"> independentment de l’adopció de la norma que es planteja. Aquesta despesa </w:t>
            </w:r>
            <w:r w:rsidR="003B03C2" w:rsidRPr="00646486">
              <w:rPr>
                <w:rFonts w:ascii="Arial" w:eastAsia="Calibri" w:hAnsi="Arial" w:cs="Arial"/>
                <w:iCs/>
                <w:lang w:eastAsia="ca-ES"/>
              </w:rPr>
              <w:t>s’ha tramitat pertinentment  per tant entemen que no cal pronunciar-se sobre aquest</w:t>
            </w:r>
            <w:r w:rsidR="00230813" w:rsidRPr="00646486">
              <w:rPr>
                <w:rFonts w:ascii="Arial" w:eastAsia="Calibri" w:hAnsi="Arial" w:cs="Arial"/>
                <w:iCs/>
                <w:lang w:eastAsia="ca-ES"/>
              </w:rPr>
              <w:t xml:space="preserve"> extrem al present document. </w:t>
            </w:r>
            <w:r w:rsidR="003B03C2" w:rsidRPr="00646486">
              <w:rPr>
                <w:rFonts w:ascii="Arial" w:eastAsia="Calibri" w:hAnsi="Arial" w:cs="Arial"/>
                <w:iCs/>
                <w:lang w:eastAsia="ca-ES"/>
              </w:rPr>
              <w:t xml:space="preserve"> </w:t>
            </w:r>
          </w:p>
          <w:p w14:paraId="50A48268" w14:textId="522BB3BC" w:rsidR="00646486" w:rsidRDefault="00646486" w:rsidP="00646486">
            <w:pPr>
              <w:spacing w:after="0" w:line="240" w:lineRule="auto"/>
              <w:jc w:val="both"/>
              <w:rPr>
                <w:rFonts w:ascii="Arial" w:eastAsia="Calibri" w:hAnsi="Arial" w:cs="Arial"/>
                <w:iCs/>
                <w:lang w:eastAsia="ca-ES"/>
              </w:rPr>
            </w:pPr>
          </w:p>
          <w:p w14:paraId="719B18F9" w14:textId="1BE89E5A" w:rsidR="00646486" w:rsidRDefault="00646486" w:rsidP="00646486">
            <w:pPr>
              <w:spacing w:after="0" w:line="240" w:lineRule="auto"/>
              <w:jc w:val="both"/>
              <w:rPr>
                <w:rFonts w:ascii="Arial" w:eastAsia="Calibri" w:hAnsi="Arial" w:cs="Arial"/>
                <w:iCs/>
                <w:lang w:eastAsia="ca-ES"/>
              </w:rPr>
            </w:pPr>
            <w:r>
              <w:rPr>
                <w:rFonts w:ascii="Arial" w:eastAsia="Calibri" w:hAnsi="Arial" w:cs="Arial"/>
                <w:iCs/>
                <w:lang w:eastAsia="ca-ES"/>
              </w:rPr>
              <w:t>b) L’impacte sobre les administracions locals, tenint en compte la seva dimensió i el règim especial de Barcelona.</w:t>
            </w:r>
          </w:p>
          <w:p w14:paraId="460FA24F" w14:textId="60D292B4" w:rsidR="00646486" w:rsidRDefault="00646486" w:rsidP="00646486">
            <w:pPr>
              <w:spacing w:after="0" w:line="240" w:lineRule="auto"/>
              <w:jc w:val="both"/>
              <w:rPr>
                <w:rFonts w:ascii="Arial" w:eastAsia="Calibri" w:hAnsi="Arial" w:cs="Arial"/>
                <w:iCs/>
                <w:lang w:eastAsia="ca-ES"/>
              </w:rPr>
            </w:pPr>
          </w:p>
          <w:p w14:paraId="0952F3B6" w14:textId="76F8430E" w:rsidR="00646486" w:rsidRDefault="00646486" w:rsidP="00646486">
            <w:pPr>
              <w:spacing w:after="0" w:line="240" w:lineRule="auto"/>
              <w:jc w:val="both"/>
              <w:rPr>
                <w:rFonts w:ascii="Arial" w:eastAsia="Calibri" w:hAnsi="Arial" w:cs="Arial"/>
                <w:iCs/>
                <w:lang w:eastAsia="ca-ES"/>
              </w:rPr>
            </w:pPr>
            <w:r>
              <w:rPr>
                <w:rFonts w:ascii="Arial" w:eastAsia="Calibri" w:hAnsi="Arial" w:cs="Arial"/>
                <w:iCs/>
                <w:lang w:eastAsia="ca-ES"/>
              </w:rPr>
              <w:t>No es preveu cap impacte específic sobre les administracions locals.</w:t>
            </w:r>
          </w:p>
          <w:p w14:paraId="2D316BF2" w14:textId="5C06E021" w:rsidR="00646486" w:rsidRDefault="00646486" w:rsidP="00646486">
            <w:pPr>
              <w:spacing w:after="0" w:line="240" w:lineRule="auto"/>
              <w:jc w:val="both"/>
              <w:rPr>
                <w:rFonts w:ascii="Arial" w:eastAsia="Calibri" w:hAnsi="Arial" w:cs="Arial"/>
                <w:iCs/>
                <w:lang w:eastAsia="ca-ES"/>
              </w:rPr>
            </w:pPr>
          </w:p>
          <w:p w14:paraId="0ED13B31" w14:textId="0BFF82E9" w:rsidR="00646486" w:rsidRDefault="00646486" w:rsidP="00646486">
            <w:pPr>
              <w:spacing w:after="0" w:line="240" w:lineRule="auto"/>
              <w:jc w:val="both"/>
              <w:rPr>
                <w:rFonts w:ascii="Arial" w:eastAsia="Calibri" w:hAnsi="Arial" w:cs="Arial"/>
                <w:iCs/>
                <w:lang w:eastAsia="ca-ES"/>
              </w:rPr>
            </w:pPr>
            <w:r>
              <w:rPr>
                <w:rFonts w:ascii="Arial" w:eastAsia="Calibri" w:hAnsi="Arial" w:cs="Arial"/>
                <w:iCs/>
                <w:lang w:eastAsia="ca-ES"/>
              </w:rPr>
              <w:t>c) L’impacte sobre les mesures d’intervenció administrativa i des de la perspectiva de la reducció de càrregues administratives per als ciutadans i per a les empreses</w:t>
            </w:r>
          </w:p>
          <w:p w14:paraId="644DCD8E" w14:textId="17D3A12C" w:rsidR="00646486" w:rsidRDefault="00646486" w:rsidP="00646486">
            <w:pPr>
              <w:spacing w:after="0" w:line="240" w:lineRule="auto"/>
              <w:jc w:val="both"/>
              <w:rPr>
                <w:rFonts w:ascii="Arial" w:eastAsia="Calibri" w:hAnsi="Arial" w:cs="Arial"/>
                <w:iCs/>
                <w:lang w:eastAsia="ca-ES"/>
              </w:rPr>
            </w:pPr>
          </w:p>
          <w:p w14:paraId="6B9ACD5A" w14:textId="29F6466E" w:rsidR="004025C6" w:rsidRDefault="00646486" w:rsidP="00646486">
            <w:pPr>
              <w:spacing w:after="0" w:line="240" w:lineRule="auto"/>
              <w:jc w:val="both"/>
              <w:rPr>
                <w:rFonts w:ascii="Arial" w:eastAsia="Calibri" w:hAnsi="Arial" w:cs="Arial"/>
                <w:iCs/>
                <w:lang w:eastAsia="ca-ES"/>
              </w:rPr>
            </w:pPr>
            <w:r>
              <w:rPr>
                <w:rFonts w:ascii="Arial" w:eastAsia="Calibri" w:hAnsi="Arial" w:cs="Arial"/>
                <w:iCs/>
                <w:lang w:eastAsia="ca-ES"/>
              </w:rPr>
              <w:t>N</w:t>
            </w:r>
            <w:r w:rsidRPr="000A2AF0">
              <w:rPr>
                <w:rFonts w:ascii="Arial" w:eastAsia="Calibri" w:hAnsi="Arial" w:cs="Arial"/>
                <w:iCs/>
                <w:lang w:eastAsia="ca-ES"/>
              </w:rPr>
              <w:t>o es preveu que incrementi ni redueixi les càrregues administratives que incideixen sobre les empreses però si facilitarà els seus tràmits</w:t>
            </w:r>
            <w:r>
              <w:rPr>
                <w:rFonts w:ascii="Arial" w:eastAsia="Calibri" w:hAnsi="Arial" w:cs="Arial"/>
                <w:iCs/>
                <w:lang w:eastAsia="ca-ES"/>
              </w:rPr>
              <w:t xml:space="preserve">. No s’augmenta el número de tràmits ni tampoc disminueix atès que tos els tràmits estan definits en d’altra normativa . El que si </w:t>
            </w:r>
            <w:r>
              <w:rPr>
                <w:rFonts w:ascii="Arial" w:eastAsia="Calibri" w:hAnsi="Arial" w:cs="Arial"/>
                <w:iCs/>
                <w:lang w:eastAsia="ca-ES"/>
              </w:rPr>
              <w:lastRenderedPageBreak/>
              <w:t>s’aconseguirà serà una simplificació d’aquests ja que s’adapten tots ells a la modalitat telemàtica.</w:t>
            </w:r>
          </w:p>
          <w:p w14:paraId="67F8A4C7" w14:textId="48D656AF" w:rsidR="00646486" w:rsidRDefault="00646486" w:rsidP="00646486">
            <w:pPr>
              <w:spacing w:after="0" w:line="240" w:lineRule="auto"/>
              <w:jc w:val="both"/>
              <w:rPr>
                <w:rFonts w:ascii="Arial" w:eastAsia="Calibri" w:hAnsi="Arial" w:cs="Arial"/>
                <w:iCs/>
                <w:lang w:eastAsia="ca-ES"/>
              </w:rPr>
            </w:pPr>
          </w:p>
          <w:p w14:paraId="61C86318" w14:textId="33671712" w:rsidR="00646486" w:rsidRPr="000A2AF0" w:rsidRDefault="00646486" w:rsidP="00646486">
            <w:pPr>
              <w:spacing w:after="0" w:line="240" w:lineRule="auto"/>
              <w:jc w:val="both"/>
              <w:rPr>
                <w:rFonts w:ascii="Arial" w:eastAsia="Calibri" w:hAnsi="Arial" w:cs="Arial"/>
                <w:iCs/>
                <w:lang w:eastAsia="ca-ES"/>
              </w:rPr>
            </w:pPr>
            <w:r>
              <w:rPr>
                <w:rFonts w:ascii="Arial" w:eastAsia="Calibri" w:hAnsi="Arial" w:cs="Arial"/>
                <w:iCs/>
                <w:lang w:eastAsia="ca-ES"/>
              </w:rPr>
              <w:t xml:space="preserve">d) Els impactes econòmics, socials o ambientals rellevants que no s’hagin valorat en els apartats anteriors. </w:t>
            </w:r>
          </w:p>
          <w:p w14:paraId="6084D6CF" w14:textId="77777777" w:rsidR="00646486" w:rsidRDefault="00646486" w:rsidP="00646486">
            <w:pPr>
              <w:spacing w:after="0" w:line="240" w:lineRule="auto"/>
              <w:jc w:val="both"/>
              <w:rPr>
                <w:rFonts w:ascii="Arial" w:eastAsia="Calibri" w:hAnsi="Arial" w:cs="Arial"/>
                <w:iCs/>
                <w:lang w:eastAsia="ca-ES"/>
              </w:rPr>
            </w:pPr>
          </w:p>
          <w:p w14:paraId="16D91D97" w14:textId="6331AF18" w:rsidR="00354463" w:rsidRDefault="00354463" w:rsidP="00646486">
            <w:pPr>
              <w:spacing w:after="0" w:line="240" w:lineRule="auto"/>
              <w:jc w:val="both"/>
              <w:rPr>
                <w:rFonts w:ascii="Arial" w:eastAsia="Calibri" w:hAnsi="Arial" w:cs="Arial"/>
                <w:iCs/>
                <w:lang w:eastAsia="ca-ES"/>
              </w:rPr>
            </w:pPr>
            <w:r>
              <w:rPr>
                <w:rFonts w:ascii="Arial" w:eastAsia="Calibri" w:hAnsi="Arial" w:cs="Arial"/>
                <w:iCs/>
                <w:lang w:eastAsia="ca-ES"/>
              </w:rPr>
              <w:t>Pel que respecte a l’impacte econòmic sobre el sector vitivinícola es pretén que sigui positiu, atès que el fet de l’aplicació de la tramitació electrònica permetrà als integrants del sector realitzar les tramitacions de manera més àgil i evitant els desplaçaments innecessaris</w:t>
            </w:r>
            <w:r w:rsidR="00230813">
              <w:rPr>
                <w:rFonts w:ascii="Arial" w:eastAsia="Calibri" w:hAnsi="Arial" w:cs="Arial"/>
                <w:iCs/>
                <w:lang w:eastAsia="ca-ES"/>
              </w:rPr>
              <w:t xml:space="preserve"> per a realitzar tràmits</w:t>
            </w:r>
            <w:r>
              <w:rPr>
                <w:rFonts w:ascii="Arial" w:eastAsia="Calibri" w:hAnsi="Arial" w:cs="Arial"/>
                <w:iCs/>
                <w:lang w:eastAsia="ca-ES"/>
              </w:rPr>
              <w:t xml:space="preserve">.  </w:t>
            </w:r>
          </w:p>
          <w:p w14:paraId="607DC53D" w14:textId="10AEABB8" w:rsidR="00DB2388" w:rsidRPr="000A2AF0" w:rsidRDefault="00DB2388" w:rsidP="00646486">
            <w:pPr>
              <w:spacing w:after="0" w:line="240" w:lineRule="auto"/>
              <w:rPr>
                <w:rFonts w:ascii="Arial" w:eastAsia="Calibri" w:hAnsi="Arial" w:cs="Arial"/>
                <w:iCs/>
                <w:lang w:eastAsia="ca-ES"/>
              </w:rPr>
            </w:pPr>
          </w:p>
          <w:p w14:paraId="699BE978" w14:textId="3F1A6B60" w:rsidR="00BC56E1" w:rsidRPr="000A2AF0" w:rsidRDefault="00BC56E1" w:rsidP="00DB2388">
            <w:pPr>
              <w:spacing w:after="0" w:line="240" w:lineRule="auto"/>
              <w:ind w:left="-110"/>
              <w:jc w:val="both"/>
              <w:rPr>
                <w:rFonts w:ascii="Arial" w:eastAsia="Calibri" w:hAnsi="Arial" w:cs="Arial"/>
                <w:iCs/>
                <w:lang w:eastAsia="ca-ES"/>
              </w:rPr>
            </w:pPr>
            <w:r w:rsidRPr="000A2AF0">
              <w:rPr>
                <w:rFonts w:ascii="Arial" w:eastAsia="Calibri" w:hAnsi="Arial" w:cs="Arial"/>
                <w:iCs/>
                <w:lang w:eastAsia="ca-ES"/>
              </w:rPr>
              <w:t>Pel que respect</w:t>
            </w:r>
            <w:r w:rsidR="002E37D8" w:rsidRPr="000A2AF0">
              <w:rPr>
                <w:rFonts w:ascii="Arial" w:eastAsia="Calibri" w:hAnsi="Arial" w:cs="Arial"/>
                <w:iCs/>
                <w:lang w:eastAsia="ca-ES"/>
              </w:rPr>
              <w:t>e</w:t>
            </w:r>
            <w:r w:rsidRPr="000A2AF0">
              <w:rPr>
                <w:rFonts w:ascii="Arial" w:eastAsia="Calibri" w:hAnsi="Arial" w:cs="Arial"/>
                <w:iCs/>
                <w:lang w:eastAsia="ca-ES"/>
              </w:rPr>
              <w:t xml:space="preserve"> a l’impacte social</w:t>
            </w:r>
            <w:r w:rsidR="002E37D8" w:rsidRPr="000A2AF0">
              <w:rPr>
                <w:rFonts w:ascii="Arial" w:eastAsia="Calibri" w:hAnsi="Arial" w:cs="Arial"/>
                <w:iCs/>
                <w:lang w:eastAsia="ca-ES"/>
              </w:rPr>
              <w:t xml:space="preserve">, </w:t>
            </w:r>
            <w:r w:rsidR="003F681E" w:rsidRPr="000A2AF0">
              <w:rPr>
                <w:rFonts w:ascii="Arial" w:eastAsia="Calibri" w:hAnsi="Arial" w:cs="Arial"/>
                <w:iCs/>
                <w:lang w:eastAsia="ca-ES"/>
              </w:rPr>
              <w:t>el Decret establirà clarament les obligacions del</w:t>
            </w:r>
            <w:r w:rsidR="00354463">
              <w:rPr>
                <w:rFonts w:ascii="Arial" w:eastAsia="Calibri" w:hAnsi="Arial" w:cs="Arial"/>
                <w:iCs/>
                <w:lang w:eastAsia="ca-ES"/>
              </w:rPr>
              <w:t xml:space="preserve"> sector</w:t>
            </w:r>
            <w:r w:rsidR="003F681E" w:rsidRPr="000A2AF0">
              <w:rPr>
                <w:rFonts w:ascii="Arial" w:eastAsia="Calibri" w:hAnsi="Arial" w:cs="Arial"/>
                <w:iCs/>
                <w:lang w:eastAsia="ca-ES"/>
              </w:rPr>
              <w:t>, la normativa de potencial</w:t>
            </w:r>
            <w:r w:rsidR="00DB2388" w:rsidRPr="000A2AF0">
              <w:rPr>
                <w:rFonts w:ascii="Arial" w:eastAsia="Calibri" w:hAnsi="Arial" w:cs="Arial"/>
                <w:iCs/>
                <w:lang w:eastAsia="ca-ES"/>
              </w:rPr>
              <w:t xml:space="preserve"> vitivinícola</w:t>
            </w:r>
            <w:r w:rsidR="003F681E" w:rsidRPr="000A2AF0">
              <w:rPr>
                <w:rFonts w:ascii="Arial" w:eastAsia="Calibri" w:hAnsi="Arial" w:cs="Arial"/>
                <w:iCs/>
                <w:lang w:eastAsia="ca-ES"/>
              </w:rPr>
              <w:t>, així com la gestió de les dades del Registre Vitivinícola</w:t>
            </w:r>
            <w:r w:rsidR="003360AC" w:rsidRPr="000A2AF0">
              <w:rPr>
                <w:rFonts w:ascii="Arial" w:eastAsia="Calibri" w:hAnsi="Arial" w:cs="Arial"/>
                <w:iCs/>
                <w:lang w:eastAsia="ca-ES"/>
              </w:rPr>
              <w:t xml:space="preserve">, aportant les garanties necessàries de tractament de les dades i assegurant </w:t>
            </w:r>
            <w:r w:rsidR="00462867" w:rsidRPr="000A2AF0">
              <w:rPr>
                <w:rFonts w:ascii="Arial" w:eastAsia="Calibri" w:hAnsi="Arial" w:cs="Arial"/>
                <w:iCs/>
                <w:lang w:eastAsia="ca-ES"/>
              </w:rPr>
              <w:t>la traçabilitat de les produccions de</w:t>
            </w:r>
            <w:r w:rsidR="00A06643" w:rsidRPr="000A2AF0">
              <w:rPr>
                <w:rFonts w:ascii="Arial" w:eastAsia="Calibri" w:hAnsi="Arial" w:cs="Arial"/>
                <w:iCs/>
                <w:lang w:eastAsia="ca-ES"/>
              </w:rPr>
              <w:t>s</w:t>
            </w:r>
            <w:r w:rsidR="00462867" w:rsidRPr="000A2AF0">
              <w:rPr>
                <w:rFonts w:ascii="Arial" w:eastAsia="Calibri" w:hAnsi="Arial" w:cs="Arial"/>
                <w:iCs/>
                <w:lang w:eastAsia="ca-ES"/>
              </w:rPr>
              <w:t xml:space="preserve"> del cep fins a l’ampolla.</w:t>
            </w:r>
            <w:r w:rsidR="006F0008">
              <w:rPr>
                <w:rFonts w:ascii="Arial" w:eastAsia="Calibri" w:hAnsi="Arial" w:cs="Arial"/>
                <w:iCs/>
                <w:lang w:eastAsia="ca-ES"/>
              </w:rPr>
              <w:t xml:space="preserve"> </w:t>
            </w:r>
            <w:r w:rsidR="00230813">
              <w:rPr>
                <w:rFonts w:ascii="Arial" w:eastAsia="Calibri" w:hAnsi="Arial" w:cs="Arial"/>
                <w:iCs/>
                <w:lang w:eastAsia="ca-ES"/>
              </w:rPr>
              <w:t xml:space="preserve">En aquets sentit, no es preveu que aquesta iniciativa afecti directament als consumidors finals sinó a tots els actors implicats en la producció. </w:t>
            </w:r>
          </w:p>
          <w:p w14:paraId="0A191008" w14:textId="1539EFB2" w:rsidR="00BC56E1" w:rsidRPr="000A2AF0" w:rsidRDefault="00BC56E1" w:rsidP="00646486">
            <w:pPr>
              <w:spacing w:after="0" w:line="240" w:lineRule="auto"/>
              <w:jc w:val="both"/>
              <w:rPr>
                <w:rFonts w:ascii="Arial" w:eastAsia="Calibri" w:hAnsi="Arial" w:cs="Arial"/>
                <w:iCs/>
                <w:lang w:eastAsia="ca-ES"/>
              </w:rPr>
            </w:pPr>
          </w:p>
        </w:tc>
      </w:tr>
    </w:tbl>
    <w:p w14:paraId="5B87D944" w14:textId="77777777" w:rsidR="006B0CA3" w:rsidRPr="008A3F48" w:rsidRDefault="006B0CA3" w:rsidP="008A3F48">
      <w:pPr>
        <w:spacing w:after="0" w:line="240" w:lineRule="auto"/>
        <w:rPr>
          <w:rFonts w:ascii="Arial" w:hAnsi="Arial" w:cs="Arial"/>
          <w:bCs/>
        </w:rPr>
      </w:pPr>
    </w:p>
    <w:sectPr w:rsidR="006B0CA3" w:rsidRPr="008A3F48" w:rsidSect="008A3F48">
      <w:pgSz w:w="11906" w:h="16838" w:code="9"/>
      <w:pgMar w:top="2552" w:right="1134"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E5BE2"/>
    <w:multiLevelType w:val="hybridMultilevel"/>
    <w:tmpl w:val="54DAAF28"/>
    <w:lvl w:ilvl="0" w:tplc="A25AF00E">
      <w:start w:val="3"/>
      <w:numFmt w:val="bullet"/>
      <w:lvlText w:val="-"/>
      <w:lvlJc w:val="left"/>
      <w:pPr>
        <w:ind w:left="360" w:hanging="360"/>
      </w:pPr>
      <w:rPr>
        <w:rFonts w:ascii="Arial" w:eastAsia="Calibri"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 w15:restartNumberingAfterBreak="0">
    <w:nsid w:val="18471492"/>
    <w:multiLevelType w:val="hybridMultilevel"/>
    <w:tmpl w:val="5742ECFA"/>
    <w:lvl w:ilvl="0" w:tplc="CA28E77C">
      <w:start w:val="1"/>
      <w:numFmt w:val="low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15:restartNumberingAfterBreak="0">
    <w:nsid w:val="1D306B1B"/>
    <w:multiLevelType w:val="hybridMultilevel"/>
    <w:tmpl w:val="6BE21CBE"/>
    <w:lvl w:ilvl="0" w:tplc="A25AF00E">
      <w:start w:val="3"/>
      <w:numFmt w:val="bullet"/>
      <w:lvlText w:val="-"/>
      <w:lvlJc w:val="left"/>
      <w:pPr>
        <w:ind w:left="360" w:hanging="360"/>
      </w:pPr>
      <w:rPr>
        <w:rFonts w:ascii="Arial" w:eastAsia="Calibri"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 w15:restartNumberingAfterBreak="0">
    <w:nsid w:val="359F5D03"/>
    <w:multiLevelType w:val="hybridMultilevel"/>
    <w:tmpl w:val="F342D976"/>
    <w:lvl w:ilvl="0" w:tplc="A25AF00E">
      <w:start w:val="3"/>
      <w:numFmt w:val="bullet"/>
      <w:lvlText w:val="-"/>
      <w:lvlJc w:val="left"/>
      <w:pPr>
        <w:ind w:left="360" w:hanging="360"/>
      </w:pPr>
      <w:rPr>
        <w:rFonts w:ascii="Arial" w:eastAsia="Calibri"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4" w15:restartNumberingAfterBreak="0">
    <w:nsid w:val="35B4786D"/>
    <w:multiLevelType w:val="hybridMultilevel"/>
    <w:tmpl w:val="94366A3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4D394040"/>
    <w:multiLevelType w:val="hybridMultilevel"/>
    <w:tmpl w:val="1A5ED8AC"/>
    <w:lvl w:ilvl="0" w:tplc="A25AF00E">
      <w:start w:val="3"/>
      <w:numFmt w:val="bullet"/>
      <w:lvlText w:val="-"/>
      <w:lvlJc w:val="left"/>
      <w:pPr>
        <w:ind w:left="360" w:hanging="360"/>
      </w:pPr>
      <w:rPr>
        <w:rFonts w:ascii="Arial" w:eastAsia="Calibri"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6" w15:restartNumberingAfterBreak="0">
    <w:nsid w:val="5A2048E4"/>
    <w:multiLevelType w:val="hybridMultilevel"/>
    <w:tmpl w:val="A4A256A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B7D1817"/>
    <w:multiLevelType w:val="hybridMultilevel"/>
    <w:tmpl w:val="C62C014C"/>
    <w:lvl w:ilvl="0" w:tplc="A25AF00E">
      <w:start w:val="3"/>
      <w:numFmt w:val="bullet"/>
      <w:lvlText w:val="-"/>
      <w:lvlJc w:val="left"/>
      <w:pPr>
        <w:ind w:left="360" w:hanging="360"/>
      </w:pPr>
      <w:rPr>
        <w:rFonts w:ascii="Arial" w:eastAsia="Calibri"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8" w15:restartNumberingAfterBreak="0">
    <w:nsid w:val="5EAE1462"/>
    <w:multiLevelType w:val="hybridMultilevel"/>
    <w:tmpl w:val="2F589002"/>
    <w:lvl w:ilvl="0" w:tplc="F33A7F4C">
      <w:start w:val="1"/>
      <w:numFmt w:val="lowerLetter"/>
      <w:lvlText w:val="%1)"/>
      <w:lvlJc w:val="left"/>
      <w:pPr>
        <w:ind w:left="250" w:hanging="360"/>
      </w:pPr>
      <w:rPr>
        <w:rFonts w:hint="default"/>
      </w:rPr>
    </w:lvl>
    <w:lvl w:ilvl="1" w:tplc="04030019" w:tentative="1">
      <w:start w:val="1"/>
      <w:numFmt w:val="lowerLetter"/>
      <w:lvlText w:val="%2."/>
      <w:lvlJc w:val="left"/>
      <w:pPr>
        <w:ind w:left="970" w:hanging="360"/>
      </w:pPr>
    </w:lvl>
    <w:lvl w:ilvl="2" w:tplc="0403001B" w:tentative="1">
      <w:start w:val="1"/>
      <w:numFmt w:val="lowerRoman"/>
      <w:lvlText w:val="%3."/>
      <w:lvlJc w:val="right"/>
      <w:pPr>
        <w:ind w:left="1690" w:hanging="180"/>
      </w:pPr>
    </w:lvl>
    <w:lvl w:ilvl="3" w:tplc="0403000F" w:tentative="1">
      <w:start w:val="1"/>
      <w:numFmt w:val="decimal"/>
      <w:lvlText w:val="%4."/>
      <w:lvlJc w:val="left"/>
      <w:pPr>
        <w:ind w:left="2410" w:hanging="360"/>
      </w:pPr>
    </w:lvl>
    <w:lvl w:ilvl="4" w:tplc="04030019" w:tentative="1">
      <w:start w:val="1"/>
      <w:numFmt w:val="lowerLetter"/>
      <w:lvlText w:val="%5."/>
      <w:lvlJc w:val="left"/>
      <w:pPr>
        <w:ind w:left="3130" w:hanging="360"/>
      </w:pPr>
    </w:lvl>
    <w:lvl w:ilvl="5" w:tplc="0403001B" w:tentative="1">
      <w:start w:val="1"/>
      <w:numFmt w:val="lowerRoman"/>
      <w:lvlText w:val="%6."/>
      <w:lvlJc w:val="right"/>
      <w:pPr>
        <w:ind w:left="3850" w:hanging="180"/>
      </w:pPr>
    </w:lvl>
    <w:lvl w:ilvl="6" w:tplc="0403000F" w:tentative="1">
      <w:start w:val="1"/>
      <w:numFmt w:val="decimal"/>
      <w:lvlText w:val="%7."/>
      <w:lvlJc w:val="left"/>
      <w:pPr>
        <w:ind w:left="4570" w:hanging="360"/>
      </w:pPr>
    </w:lvl>
    <w:lvl w:ilvl="7" w:tplc="04030019" w:tentative="1">
      <w:start w:val="1"/>
      <w:numFmt w:val="lowerLetter"/>
      <w:lvlText w:val="%8."/>
      <w:lvlJc w:val="left"/>
      <w:pPr>
        <w:ind w:left="5290" w:hanging="360"/>
      </w:pPr>
    </w:lvl>
    <w:lvl w:ilvl="8" w:tplc="0403001B" w:tentative="1">
      <w:start w:val="1"/>
      <w:numFmt w:val="lowerRoman"/>
      <w:lvlText w:val="%9."/>
      <w:lvlJc w:val="right"/>
      <w:pPr>
        <w:ind w:left="6010" w:hanging="180"/>
      </w:pPr>
    </w:lvl>
  </w:abstractNum>
  <w:abstractNum w:abstractNumId="9" w15:restartNumberingAfterBreak="0">
    <w:nsid w:val="713D6F36"/>
    <w:multiLevelType w:val="hybridMultilevel"/>
    <w:tmpl w:val="CE4CEF76"/>
    <w:lvl w:ilvl="0" w:tplc="C5CEF95C">
      <w:start w:val="1"/>
      <w:numFmt w:val="lowerLetter"/>
      <w:lvlText w:val="%1)"/>
      <w:lvlJc w:val="left"/>
      <w:pPr>
        <w:ind w:left="720" w:hanging="360"/>
      </w:pPr>
      <w:rPr>
        <w:rFonts w:hint="default"/>
        <w:sz w:val="16"/>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73E27129"/>
    <w:multiLevelType w:val="hybridMultilevel"/>
    <w:tmpl w:val="0506095A"/>
    <w:lvl w:ilvl="0" w:tplc="A25AF00E">
      <w:start w:val="3"/>
      <w:numFmt w:val="bullet"/>
      <w:lvlText w:val="-"/>
      <w:lvlJc w:val="left"/>
      <w:pPr>
        <w:ind w:left="360" w:hanging="360"/>
      </w:pPr>
      <w:rPr>
        <w:rFonts w:ascii="Arial" w:eastAsia="Calibri"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1" w15:restartNumberingAfterBreak="0">
    <w:nsid w:val="7DB444BA"/>
    <w:multiLevelType w:val="hybridMultilevel"/>
    <w:tmpl w:val="8D3E2A66"/>
    <w:lvl w:ilvl="0" w:tplc="A25AF00E">
      <w:start w:val="3"/>
      <w:numFmt w:val="bullet"/>
      <w:lvlText w:val="-"/>
      <w:lvlJc w:val="left"/>
      <w:pPr>
        <w:ind w:left="360" w:hanging="360"/>
      </w:pPr>
      <w:rPr>
        <w:rFonts w:ascii="Arial" w:eastAsia="Calibri"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4"/>
  </w:num>
  <w:num w:numId="4">
    <w:abstractNumId w:val="10"/>
  </w:num>
  <w:num w:numId="5">
    <w:abstractNumId w:val="11"/>
  </w:num>
  <w:num w:numId="6">
    <w:abstractNumId w:val="0"/>
  </w:num>
  <w:num w:numId="7">
    <w:abstractNumId w:val="3"/>
  </w:num>
  <w:num w:numId="8">
    <w:abstractNumId w:val="7"/>
  </w:num>
  <w:num w:numId="9">
    <w:abstractNumId w:val="5"/>
  </w:num>
  <w:num w:numId="10">
    <w:abstractNumId w:val="2"/>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79"/>
    <w:rsid w:val="00036021"/>
    <w:rsid w:val="00061B6A"/>
    <w:rsid w:val="00067DBF"/>
    <w:rsid w:val="00074D0A"/>
    <w:rsid w:val="00094172"/>
    <w:rsid w:val="000A2AF0"/>
    <w:rsid w:val="000C723C"/>
    <w:rsid w:val="000E507D"/>
    <w:rsid w:val="00135669"/>
    <w:rsid w:val="0015585F"/>
    <w:rsid w:val="001925F7"/>
    <w:rsid w:val="001B0937"/>
    <w:rsid w:val="001B66DF"/>
    <w:rsid w:val="001D1601"/>
    <w:rsid w:val="001D6904"/>
    <w:rsid w:val="001F2F0C"/>
    <w:rsid w:val="002008C1"/>
    <w:rsid w:val="00230813"/>
    <w:rsid w:val="00244DE7"/>
    <w:rsid w:val="00250ED8"/>
    <w:rsid w:val="00270136"/>
    <w:rsid w:val="00294CD6"/>
    <w:rsid w:val="002E37D8"/>
    <w:rsid w:val="002F636D"/>
    <w:rsid w:val="002F6579"/>
    <w:rsid w:val="003029AA"/>
    <w:rsid w:val="00307C78"/>
    <w:rsid w:val="00330DE2"/>
    <w:rsid w:val="003360AC"/>
    <w:rsid w:val="00354463"/>
    <w:rsid w:val="003B03C2"/>
    <w:rsid w:val="003B348B"/>
    <w:rsid w:val="003B4E98"/>
    <w:rsid w:val="003D0B9A"/>
    <w:rsid w:val="003F681E"/>
    <w:rsid w:val="004025C6"/>
    <w:rsid w:val="00462867"/>
    <w:rsid w:val="00480878"/>
    <w:rsid w:val="00484673"/>
    <w:rsid w:val="004963BC"/>
    <w:rsid w:val="004C2480"/>
    <w:rsid w:val="004D2EB6"/>
    <w:rsid w:val="004D4ACB"/>
    <w:rsid w:val="004E2226"/>
    <w:rsid w:val="0054272D"/>
    <w:rsid w:val="00557D00"/>
    <w:rsid w:val="005A5400"/>
    <w:rsid w:val="005F685A"/>
    <w:rsid w:val="00605E47"/>
    <w:rsid w:val="00646486"/>
    <w:rsid w:val="00647E46"/>
    <w:rsid w:val="006740AE"/>
    <w:rsid w:val="00697B98"/>
    <w:rsid w:val="006B0CA3"/>
    <w:rsid w:val="006C0A71"/>
    <w:rsid w:val="006F0008"/>
    <w:rsid w:val="006F02CA"/>
    <w:rsid w:val="00736E37"/>
    <w:rsid w:val="007D717F"/>
    <w:rsid w:val="007E602F"/>
    <w:rsid w:val="007F3765"/>
    <w:rsid w:val="00815AD9"/>
    <w:rsid w:val="008918CD"/>
    <w:rsid w:val="008A3F48"/>
    <w:rsid w:val="008B3BC4"/>
    <w:rsid w:val="008D768E"/>
    <w:rsid w:val="0092685A"/>
    <w:rsid w:val="0098235C"/>
    <w:rsid w:val="00983A13"/>
    <w:rsid w:val="00994346"/>
    <w:rsid w:val="009F0193"/>
    <w:rsid w:val="009F405C"/>
    <w:rsid w:val="009F57E1"/>
    <w:rsid w:val="009F5974"/>
    <w:rsid w:val="00A06643"/>
    <w:rsid w:val="00A06D48"/>
    <w:rsid w:val="00A67132"/>
    <w:rsid w:val="00A7014B"/>
    <w:rsid w:val="00A72661"/>
    <w:rsid w:val="00A771A0"/>
    <w:rsid w:val="00A85721"/>
    <w:rsid w:val="00AB5104"/>
    <w:rsid w:val="00AD632D"/>
    <w:rsid w:val="00B42C36"/>
    <w:rsid w:val="00B70C9E"/>
    <w:rsid w:val="00BA1EE3"/>
    <w:rsid w:val="00BB1132"/>
    <w:rsid w:val="00BC56E1"/>
    <w:rsid w:val="00BC6A2F"/>
    <w:rsid w:val="00BD7DB6"/>
    <w:rsid w:val="00BF1247"/>
    <w:rsid w:val="00BF7104"/>
    <w:rsid w:val="00C17398"/>
    <w:rsid w:val="00C34A7E"/>
    <w:rsid w:val="00CB4A02"/>
    <w:rsid w:val="00D255C4"/>
    <w:rsid w:val="00D614A1"/>
    <w:rsid w:val="00D87C6B"/>
    <w:rsid w:val="00DB2388"/>
    <w:rsid w:val="00DB4076"/>
    <w:rsid w:val="00DC577B"/>
    <w:rsid w:val="00E14597"/>
    <w:rsid w:val="00E45901"/>
    <w:rsid w:val="00EB77C6"/>
    <w:rsid w:val="00EE76BB"/>
    <w:rsid w:val="00F10204"/>
    <w:rsid w:val="00F23F2F"/>
    <w:rsid w:val="00F36F1E"/>
    <w:rsid w:val="00F41DF2"/>
    <w:rsid w:val="00F97F5B"/>
    <w:rsid w:val="00FA05FD"/>
    <w:rsid w:val="00FC58D2"/>
    <w:rsid w:val="00FF639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F2C1B"/>
  <w15:chartTrackingRefBased/>
  <w15:docId w15:val="{7D6B87FF-B72D-43A3-B550-9EEB9B596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579"/>
    <w:pPr>
      <w:spacing w:after="200" w:line="276" w:lineRule="auto"/>
    </w:p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2F6579"/>
    <w:pPr>
      <w:ind w:left="720"/>
      <w:contextualSpacing/>
    </w:pPr>
  </w:style>
  <w:style w:type="table" w:customStyle="1" w:styleId="Taulaambquadrcula1">
    <w:name w:val="Taula amb quadrícula1"/>
    <w:basedOn w:val="Taulanormal"/>
    <w:next w:val="Taulaambquadrcula"/>
    <w:uiPriority w:val="59"/>
    <w:rsid w:val="002F6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aambquadrcula">
    <w:name w:val="Table Grid"/>
    <w:basedOn w:val="Taulanormal"/>
    <w:uiPriority w:val="39"/>
    <w:rsid w:val="002F6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semiHidden/>
    <w:unhideWhenUsed/>
    <w:rsid w:val="003029AA"/>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3029AA"/>
    <w:rPr>
      <w:rFonts w:ascii="Segoe UI" w:hAnsi="Segoe UI" w:cs="Segoe UI"/>
      <w:sz w:val="18"/>
      <w:szCs w:val="18"/>
    </w:rPr>
  </w:style>
  <w:style w:type="character" w:styleId="Refernciadecomentari">
    <w:name w:val="annotation reference"/>
    <w:basedOn w:val="Tipusdelletraperdefectedelpargraf"/>
    <w:uiPriority w:val="99"/>
    <w:semiHidden/>
    <w:unhideWhenUsed/>
    <w:rsid w:val="00736E37"/>
    <w:rPr>
      <w:sz w:val="16"/>
      <w:szCs w:val="16"/>
    </w:rPr>
  </w:style>
  <w:style w:type="paragraph" w:styleId="Textdecomentari">
    <w:name w:val="annotation text"/>
    <w:basedOn w:val="Normal"/>
    <w:link w:val="TextdecomentariCar"/>
    <w:uiPriority w:val="99"/>
    <w:semiHidden/>
    <w:unhideWhenUsed/>
    <w:rsid w:val="00736E37"/>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736E37"/>
    <w:rPr>
      <w:sz w:val="20"/>
      <w:szCs w:val="20"/>
    </w:rPr>
  </w:style>
  <w:style w:type="paragraph" w:styleId="Temadelcomentari">
    <w:name w:val="annotation subject"/>
    <w:basedOn w:val="Textdecomentari"/>
    <w:next w:val="Textdecomentari"/>
    <w:link w:val="TemadelcomentariCar"/>
    <w:uiPriority w:val="99"/>
    <w:semiHidden/>
    <w:unhideWhenUsed/>
    <w:rsid w:val="00736E37"/>
    <w:rPr>
      <w:b/>
      <w:bCs/>
    </w:rPr>
  </w:style>
  <w:style w:type="character" w:customStyle="1" w:styleId="TemadelcomentariCar">
    <w:name w:val="Tema del comentari Car"/>
    <w:basedOn w:val="TextdecomentariCar"/>
    <w:link w:val="Temadelcomentari"/>
    <w:uiPriority w:val="99"/>
    <w:semiHidden/>
    <w:rsid w:val="00736E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310169">
      <w:bodyDiv w:val="1"/>
      <w:marLeft w:val="0"/>
      <w:marRight w:val="0"/>
      <w:marTop w:val="0"/>
      <w:marBottom w:val="0"/>
      <w:divBdr>
        <w:top w:val="none" w:sz="0" w:space="0" w:color="auto"/>
        <w:left w:val="none" w:sz="0" w:space="0" w:color="auto"/>
        <w:bottom w:val="none" w:sz="0" w:space="0" w:color="auto"/>
        <w:right w:val="none" w:sz="0" w:space="0" w:color="auto"/>
      </w:divBdr>
    </w:div>
    <w:div w:id="171962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39C9E64E002345B1BE50AA83AFE04B" ma:contentTypeVersion="2" ma:contentTypeDescription="Crea un document nou" ma:contentTypeScope="" ma:versionID="fb8eddb567ff9d95bbe93bf4b5fe4000">
  <xsd:schema xmlns:xsd="http://www.w3.org/2001/XMLSchema" xmlns:xs="http://www.w3.org/2001/XMLSchema" xmlns:p="http://schemas.microsoft.com/office/2006/metadata/properties" xmlns:ns1="http://schemas.microsoft.com/sharepoint/v3" xmlns:ns2="48f1cc3b-42c6-4e20-96b8-7115b97f236f" targetNamespace="http://schemas.microsoft.com/office/2006/metadata/properties" ma:root="true" ma:fieldsID="eb64438948d414f960aace87729b776e" ns1:_="" ns2:_="">
    <xsd:import namespace="http://schemas.microsoft.com/sharepoint/v3"/>
    <xsd:import namespace="48f1cc3b-42c6-4e20-96b8-7115b97f236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d'inici de la planificació" ma:description="Data d'inici de la planificació és una columna del lloc creada per la característica de publicació. S'utilitza per especificar la data i l'hora en què aquesta pàgina començarà a aparèixer als visitants del lloc." ma:hidden="true" ma:internalName="PublishingStartDate">
      <xsd:simpleType>
        <xsd:restriction base="dms:Unknown"/>
      </xsd:simpleType>
    </xsd:element>
    <xsd:element name="PublishingExpirationDate" ma:index="9" nillable="true" ma:displayName="Data de finalització de la planificació" ma:description="Data de finalització de la planificació és una columna del lloc creada per la característica de publicació. S'utilitza per especificar la data i l'hora en què aquesta pàgina deixarà d'aparèixer als visitants del lloc."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f1cc3b-42c6-4e20-96b8-7115b97f236f" elementFormDefault="qualified">
    <xsd:import namespace="http://schemas.microsoft.com/office/2006/documentManagement/types"/>
    <xsd:import namespace="http://schemas.microsoft.com/office/infopath/2007/PartnerControls"/>
    <xsd:element name="SharedWithUsers" ma:index="10" nillable="true" ma:displayName="Compartit amb"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D6D31-684A-496A-8321-5D20D67B6CA8}">
  <ds:schemaRefs>
    <ds:schemaRef ds:uri="http://schemas.microsoft.com/sharepoint/v3/contenttype/forms"/>
  </ds:schemaRefs>
</ds:datastoreItem>
</file>

<file path=customXml/itemProps2.xml><?xml version="1.0" encoding="utf-8"?>
<ds:datastoreItem xmlns:ds="http://schemas.openxmlformats.org/officeDocument/2006/customXml" ds:itemID="{B2F44368-0CD1-419A-82C5-C544E6945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f1cc3b-42c6-4e20-96b8-7115b97f2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E72F59-DFF6-4463-A6BD-74023174BF2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6FCA269-69F4-4D80-A567-6824A5977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1658</Words>
  <Characters>9452</Characters>
  <Application>Microsoft Office Word</Application>
  <DocSecurity>0</DocSecurity>
  <Lines>78</Lines>
  <Paragraphs>22</Paragraphs>
  <ScaleCrop>false</ScaleCrop>
  <HeadingPairs>
    <vt:vector size="2" baseType="variant">
      <vt:variant>
        <vt:lpstr>Títol</vt:lpstr>
      </vt:variant>
      <vt:variant>
        <vt:i4>1</vt:i4>
      </vt:variant>
    </vt:vector>
  </HeadingPairs>
  <TitlesOfParts>
    <vt:vector size="1" baseType="lpstr">
      <vt:lpstr>Model comunicació consulta publica previa decret</vt:lpstr>
    </vt:vector>
  </TitlesOfParts>
  <Company>T-Systems</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comunicació consulta publica previa decret</dc:title>
  <dc:subject/>
  <dc:creator>Generalitat de Catalunya</dc:creator>
  <cp:keywords/>
  <dc:description/>
  <cp:lastModifiedBy>DACC</cp:lastModifiedBy>
  <cp:revision>2</cp:revision>
  <dcterms:created xsi:type="dcterms:W3CDTF">2022-06-01T09:57:00Z</dcterms:created>
  <dcterms:modified xsi:type="dcterms:W3CDTF">2022-06-01T09:57:00Z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0x0101008D39C9E64E002345B1BE50AA83AFE04B</vt:lpwstr>
  </property>
</Properties>
</file>